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On July 6, 2023, Polestar Automotive Holding UK PLC (“Polestar” or “Company”) issued a press release announcing its preliminary estimates for global deliveries for the second quarter of 2023. A copy of the press release is attached hereto as Exhibit 99.1.</w:t>
      </w:r>
    </w:p>
    <w:p>
      <w:pPr>
        <w:spacing w:after="0" w:line="14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Polestar expects to release its unaudited financial and operational results for the second quarter of 2023 on Thursday, August 31, 2023, before market opening in the USA. Polestar’s CEO and CFO expect to hold a live audio webcast on Thursday, August 31, 2023 at 08:00 ET (14:00 CEST) to discuss the Company’s results. Relevant documents and a link to the live audio webcast will be available on the Polestar Investor Relations website at https://investors.polestar.com/. From Thursday, August 17, 2023, verified holders of Polestar’s American Depositary Shares will be able to ask questions through the Say Technologies platform, accessible via https://app.saytechnologies.com/polestar-2023-q2.</w:t>
      </w:r>
    </w:p>
    <w:p>
      <w:pPr>
        <w:spacing w:after="0" w:line="1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486"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860" w:type="dxa"/>
            <w:vAlign w:val="bottom"/>
            <w:gridSpan w:val="3"/>
          </w:tcPr>
          <w:p>
            <w:pPr>
              <w:jc w:val="center"/>
              <w:ind w:right="40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Press Release of Polestar Automotive Holding UK PLC, dated July 6, 2023, titled “Polestar achieves record deliveries in the second</w:t>
            </w:r>
          </w:p>
        </w:tc>
      </w:tr>
      <w:tr>
        <w:trPr>
          <w:trHeight w:val="196"/>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00" w:type="dxa"/>
            <w:vAlign w:val="bottom"/>
            <w:gridSpan w:val="4"/>
          </w:tcPr>
          <w:p>
            <w:pPr>
              <w:spacing w:after="0" w:line="196" w:lineRule="exact"/>
              <w:rPr>
                <w:sz w:val="20"/>
                <w:szCs w:val="20"/>
                <w:color w:val="auto"/>
              </w:rPr>
            </w:pPr>
            <w:r>
              <w:rPr>
                <w:rFonts w:ascii="Arial" w:cs="Arial" w:eastAsia="Arial" w:hAnsi="Arial"/>
                <w:sz w:val="18"/>
                <w:szCs w:val="18"/>
                <w:color w:val="0000EE"/>
              </w:rPr>
              <w:t>quarter, growing 36% year-on-year.”</w:t>
            </w:r>
          </w:p>
        </w:tc>
      </w:tr>
      <w:tr>
        <w:trPr>
          <w:trHeight w:val="38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Borders>
              <w:top w:val="single" w:sz="8" w:color="0000EE"/>
            </w:tcBorders>
          </w:tcPr>
          <w:p>
            <w:pPr>
              <w:spacing w:after="0"/>
              <w:rPr>
                <w:sz w:val="24"/>
                <w:szCs w:val="24"/>
                <w:color w:val="auto"/>
              </w:rPr>
            </w:pPr>
          </w:p>
        </w:tc>
        <w:tc>
          <w:tcPr>
            <w:tcW w:w="2820" w:type="dxa"/>
            <w:vAlign w:val="bottom"/>
            <w:gridSpan w:val="2"/>
          </w:tcPr>
          <w:p>
            <w:pPr>
              <w:jc w:val="right"/>
              <w:ind w:right="1288"/>
              <w:spacing w:after="0"/>
              <w:rPr>
                <w:sz w:val="20"/>
                <w:szCs w:val="20"/>
                <w:color w:val="auto"/>
              </w:rPr>
            </w:pPr>
            <w:r>
              <w:rPr>
                <w:rFonts w:ascii="Arial" w:cs="Arial" w:eastAsia="Arial" w:hAnsi="Arial"/>
                <w:sz w:val="18"/>
                <w:szCs w:val="18"/>
                <w:color w:val="auto"/>
              </w:rPr>
              <w:t>3</w:t>
            </w:r>
          </w:p>
        </w:tc>
        <w:tc>
          <w:tcPr>
            <w:tcW w:w="4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48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640" w:type="dxa"/>
            <w:vAlign w:val="bottom"/>
            <w:gridSpan w:val="2"/>
          </w:tcPr>
          <w:p>
            <w:pPr>
              <w:ind w:left="212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6, 2023</w:t>
            </w:r>
          </w:p>
        </w:tc>
        <w:tc>
          <w:tcPr>
            <w:tcW w:w="2780" w:type="dxa"/>
            <w:vAlign w:val="bottom"/>
          </w:tcPr>
          <w:p>
            <w:pPr>
              <w:ind w:left="21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380" w:type="dxa"/>
            <w:vAlign w:val="bottom"/>
          </w:tcPr>
          <w:p>
            <w:pPr>
              <w:spacing w:after="0"/>
              <w:rPr>
                <w:sz w:val="18"/>
                <w:szCs w:val="18"/>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38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380" w:type="dxa"/>
            <w:vAlign w:val="bottom"/>
          </w:tcPr>
          <w:p>
            <w:pPr>
              <w:spacing w:after="0"/>
              <w:rPr>
                <w:sz w:val="24"/>
                <w:szCs w:val="24"/>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22"/>
        </w:trPr>
        <w:tc>
          <w:tcPr>
            <w:tcW w:w="3380" w:type="dxa"/>
            <w:vAlign w:val="bottom"/>
          </w:tcPr>
          <w:p>
            <w:pPr>
              <w:spacing w:after="0"/>
              <w:rPr>
                <w:sz w:val="19"/>
                <w:szCs w:val="19"/>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38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4"/>
        </w:trPr>
        <w:tc>
          <w:tcPr>
            <w:tcW w:w="3380" w:type="dxa"/>
            <w:vAlign w:val="bottom"/>
          </w:tcPr>
          <w:p>
            <w:pPr>
              <w:spacing w:after="0"/>
              <w:rPr>
                <w:sz w:val="24"/>
                <w:szCs w:val="24"/>
                <w:color w:val="auto"/>
              </w:rPr>
            </w:pPr>
          </w:p>
        </w:tc>
        <w:tc>
          <w:tcPr>
            <w:tcW w:w="2780" w:type="dxa"/>
            <w:vAlign w:val="bottom"/>
          </w:tcPr>
          <w:p>
            <w:pPr>
              <w:ind w:left="2080"/>
              <w:spacing w:after="0"/>
              <w:rPr>
                <w:sz w:val="20"/>
                <w:szCs w:val="20"/>
                <w:color w:val="auto"/>
              </w:rPr>
            </w:pPr>
            <w:r>
              <w:rPr>
                <w:rFonts w:ascii="Arial" w:cs="Arial" w:eastAsia="Arial" w:hAnsi="Arial"/>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486"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2009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achieves record deliveries in the second quarter, growing 36% year-on-year</w:t>
      </w:r>
    </w:p>
    <w:p>
      <w:pPr>
        <w:spacing w:after="0" w:line="225"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 xml:space="preserve">GOTHENBURG, SWEDEN – 6 July 2023. </w:t>
      </w:r>
      <w:r>
        <w:rPr>
          <w:rFonts w:ascii="Arial" w:cs="Arial" w:eastAsia="Arial" w:hAnsi="Arial"/>
          <w:sz w:val="18"/>
          <w:szCs w:val="18"/>
          <w:color w:val="auto"/>
        </w:rPr>
        <w:t>Polestar Automotive Holding UK PLC, (“Polestar”, NASDAQ: PSNY) the Swedish electric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car brand, reports its global deliveries for the second quarter of 2023.</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Following strong deliveries in the month of June, up 73% year-on-year, Polestar achieved its best ever second quarter, delivering approximately 15,800 vehicles, a growth of 36% compared to last year. With record global deliveries of around 27,900 for the first six months, Polestar is on track to deliver 60,000-70,000 vehicles in 2023.</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Thomas Ingenlath, Polestar CEO, comments: “As expected, deliveries have continued to gather pace from month to month, resulting in a record second quarter. I’m confident this trend will continue into the seasonally stronger second half of the year, which will also see the first deliveries of our significantly upgraded Polestar 2, with up to 22% longer range.</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“More than 20 permanent Polestar Spaces are planned to open over the coming months, as we expand our footprint and shift from temporary locations into larger facilities that can accommodate our growing line-up. I’m really pleased that the first Polestar 3 display cars will be arriving in our Spaces in the coming weeks.”</w:t>
      </w:r>
    </w:p>
    <w:p>
      <w:pPr>
        <w:spacing w:after="0" w:line="18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Polestar expects to post its unaudited financial and operational results for the second quarter of 2023 on Thursday, 31 August 2023, before market opening in the USA. Polestar’s CEO and CFO will hold a live audio webcast to discuss the Company’s results at 08:00 ET (14:00 CEST). Relevant documents and a link to the live audio webcast will be available on the Polestar Investor Relations website at </w:t>
      </w:r>
      <w:r>
        <w:rPr>
          <w:rFonts w:ascii="Arial" w:cs="Arial" w:eastAsia="Arial" w:hAnsi="Arial"/>
          <w:sz w:val="18"/>
          <w:szCs w:val="18"/>
          <w:u w:val="single" w:color="auto"/>
          <w:color w:val="auto"/>
        </w:rPr>
        <w:t>https://investors.polestar.com/</w:t>
      </w:r>
      <w:r>
        <w:rPr>
          <w:rFonts w:ascii="Arial" w:cs="Arial" w:eastAsia="Arial" w:hAnsi="Arial"/>
          <w:sz w:val="18"/>
          <w:szCs w:val="18"/>
          <w:color w:val="auto"/>
        </w:rPr>
        <w:t xml:space="preserve">. From Thursday, 17 August 2023, verified shareholders will be able to ask questions through the Say Technologies platform, accessible via </w:t>
      </w:r>
      <w:r>
        <w:rPr>
          <w:rFonts w:ascii="Arial" w:cs="Arial" w:eastAsia="Arial" w:hAnsi="Arial"/>
          <w:sz w:val="18"/>
          <w:szCs w:val="18"/>
          <w:u w:val="single" w:color="auto"/>
          <w:color w:val="auto"/>
        </w:rPr>
        <w:t>https://app.saytechnologies.com/polestar-2023-q2</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Theo Kjellberg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theo.kjellberg@polestar.com</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Tanya Ridd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tanya.ridd@polestar.com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w:t>
      </w:r>
    </w:p>
    <w:p>
      <w:pPr>
        <w:spacing w:after="0" w:line="2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plans to release three more electric performance vehicles through to 2026.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30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 (5) competition, the ability of Polestar to grow and manage growth profitably, maintain relationships with customers and suppliers and retain its management and key employees; (6) Polestar’s</w:t>
      </w:r>
    </w:p>
    <w:p>
      <w:pPr>
        <w:sectPr>
          <w:pgSz w:w="11900" w:h="16838" w:orient="portrait"/>
          <w:cols w:equalWidth="0" w:num="1">
            <w:col w:w="11020"/>
          </w:cols>
          <w:pgMar w:left="440" w:top="490" w:right="439" w:bottom="1440" w:gutter="0" w:footer="0" w:header="0"/>
        </w:sectPr>
      </w:pPr>
    </w:p>
    <w:bookmarkStart w:id="6" w:name="page7"/>
    <w:bookmarkEnd w:id="6"/>
    <w:p>
      <w:pPr>
        <w:ind w:left="4"/>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w:t>
      </w:r>
    </w:p>
    <w:p>
      <w:pPr>
        <w:spacing w:after="0" w:line="3" w:lineRule="exact"/>
        <w:rPr>
          <w:sz w:val="20"/>
          <w:szCs w:val="20"/>
          <w:color w:val="auto"/>
        </w:rPr>
      </w:pPr>
    </w:p>
    <w:p>
      <w:pPr>
        <w:ind w:left="4" w:right="40" w:hanging="4"/>
        <w:spacing w:after="0" w:line="253" w:lineRule="auto"/>
        <w:tabs>
          <w:tab w:leader="none" w:pos="349"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220"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1004"/>
      </w:cols>
      <w:pgMar w:left="436"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2023-07-06T06:55:47Z</dcterms:created>
  <dcterms:modified xsi:type="dcterms:W3CDTF">2023-07-06T06:55:47Z</dcterms:modified>
</cp:coreProperties>
</file>