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On May 31, 2024, Polestar Automotive Holding UK PLC (“Polestar”) issued a press release announcing its expectation to file its Annual Report on Form 20-F for the year ended December 31, 2023 (the “20-F”), by the end of June 2024. A copy of the press release is attached hereto as Exhibit 99.1.</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Also on May 31, 2024, the Chief Executive Officer of Polestar, Thomas Ingenlath, released a pre-recorded video message addressing Polestar’s delay in filing the 20-F and certain other matters. A script of Mr. Ingenlath’s remarks is attached hereto as Exhibit 99.2.</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Exhibits 99.1 and 99.2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Certain statements in this Form 6-K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2"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(15) the risks associated with negative press or reputational harm, including from lithium-ion battery cells catching fire or venting smoke; (16) delays in the design, development, manufacture, launch and financing of Polestar’s vehicles and other product offerings, and Polestar’s reliance on a limited number of vehicle models to generate revenues; (17) Polestar’s ability to continuously and rapidly innovate, develop and market new products; (18) risks related to future market adoption of Polestar’s</w:t>
      </w:r>
    </w:p>
    <w:p>
      <w:pPr>
        <w:sectPr>
          <w:pgSz w:w="11900" w:h="16838" w:orient="portrait"/>
          <w:cols w:equalWidth="0" w:num="1">
            <w:col w:w="10980"/>
          </w:cols>
          <w:pgMar w:left="440" w:top="266" w:right="479" w:bottom="1440" w:gutter="0" w:footer="0" w:header="0"/>
        </w:sectPr>
      </w:pPr>
    </w:p>
    <w:bookmarkStart w:id="2" w:name="page3"/>
    <w:bookmarkEnd w:id="2"/>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offerings; (19) risks related to Polestar’s distribution model; (20)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w:t>
      </w:r>
    </w:p>
    <w:p>
      <w:pPr>
        <w:spacing w:after="0" w:line="2" w:lineRule="exact"/>
        <w:rPr>
          <w:sz w:val="20"/>
          <w:szCs w:val="20"/>
          <w:color w:val="auto"/>
        </w:rPr>
      </w:pPr>
    </w:p>
    <w:p>
      <w:pPr>
        <w:ind w:left="4" w:right="80" w:hanging="4"/>
        <w:spacing w:after="0" w:line="252"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forecast demand for its vehicles; (22) Polestar’s ability to raise additional funding; (23) Polestar’s ability to successfully execute cost-cutting activities and strategic efficiency initiatives; (24) the identification of additional accounting errors and/or a final assessment of errors already identified that differs significantly from Polestar’s preliminary view of such errors; and (25)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ectPr>
          <w:pgSz w:w="11900" w:h="16838" w:orient="portrait"/>
          <w:cols w:equalWidth="0" w:num="1">
            <w:col w:w="10964"/>
          </w:cols>
          <w:pgMar w:left="436" w:top="270"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762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620" w:type="dxa"/>
            <w:vAlign w:val="bottom"/>
            <w:gridSpan w:val="2"/>
          </w:tcPr>
          <w:p>
            <w:pPr>
              <w:ind w:left="4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May 31, 2024.</w:t>
            </w:r>
          </w:p>
        </w:tc>
        <w:tc>
          <w:tcPr>
            <w:tcW w:w="2020" w:type="dxa"/>
            <w:vAlign w:val="bottom"/>
          </w:tcPr>
          <w:p>
            <w:pPr>
              <w:spacing w:after="0"/>
              <w:rPr>
                <w:sz w:val="23"/>
                <w:szCs w:val="23"/>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6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Statement of Thomas Ingenlath, Polestar CEO, released by pre-recorded video message on May 31, 2024.</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31, 2024</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31, 2024</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 Ansgar</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8293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expects to publish its full year 2023 and first quarter 2024 results by the end of June</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31 May 2024. </w:t>
      </w:r>
      <w:r>
        <w:rPr>
          <w:rFonts w:ascii="Times New Roman" w:cs="Times New Roman" w:eastAsia="Times New Roman" w:hAnsi="Times New Roman"/>
          <w:sz w:val="18"/>
          <w:szCs w:val="18"/>
          <w:color w:val="auto"/>
        </w:rPr>
        <w:t>Polestar (Nasdaq: PSNY) announces that it expects to file its Annual Report for 2023 on Form 20-F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 its preliminary unaudited financial and operational results for the first quarter of 2024 by the end of June.</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Further details, including publication date and links to the live audio webcast, will be made available in due course. Verified shareholders are able to ask questions through the Say Technologies platform, accessible via https://app.saytechnologies.com/polestar-2024-q1.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Tanya Ridd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tanya.ridd@polestar.com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w:t>
      </w:r>
    </w:p>
    <w:p>
      <w:pPr>
        <w:sectPr>
          <w:pgSz w:w="11900" w:h="16838" w:orient="portrait"/>
          <w:cols w:equalWidth="0" w:num="1">
            <w:col w:w="11020"/>
          </w:cols>
          <w:pgMar w:left="440" w:top="117" w:right="439" w:bottom="1440" w:gutter="0" w:footer="0" w:header="0"/>
        </w:sectPr>
      </w:pPr>
    </w:p>
    <w:bookmarkStart w:id="6" w:name="page7"/>
    <w:bookmarkEnd w:id="6"/>
    <w:p>
      <w:pPr>
        <w:ind w:left="4" w:right="20"/>
        <w:spacing w:after="0" w:line="26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8293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w:t>
      </w:r>
    </w:p>
    <w:p>
      <w:pPr>
        <w:spacing w:after="0" w:line="3" w:lineRule="exact"/>
        <w:rPr>
          <w:sz w:val="20"/>
          <w:szCs w:val="20"/>
          <w:color w:val="auto"/>
        </w:rPr>
      </w:pPr>
    </w:p>
    <w:p>
      <w:pPr>
        <w:jc w:val="both"/>
        <w:ind w:left="4" w:right="260" w:hanging="4"/>
        <w:spacing w:after="0" w:line="265" w:lineRule="auto"/>
        <w:tabs>
          <w:tab w:leader="none" w:pos="349" w:val="left"/>
        </w:tabs>
        <w:numPr>
          <w:ilvl w:val="0"/>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Polestar’s ability to establish its brand and capture additional market share, (15) the risks associated with negative press or reputational harm, including from lithium-ion battery cells catching fire or venting smoke; (16) delays in the design, development, manufacture, launch and financing of Polestar’s vehicles and other product offerings, and Polestar’s reliance on a limited number of vehicle models to generate revenues; (17) Polestar’s ability to continuously and rapidly innovate, develop and market new products; (18) risks related to future market adoption of Polestar’s offerings;</w:t>
      </w:r>
    </w:p>
    <w:p>
      <w:pPr>
        <w:ind w:left="4" w:right="160" w:hanging="4"/>
        <w:spacing w:after="0" w:line="265" w:lineRule="auto"/>
        <w:tabs>
          <w:tab w:leader="none" w:pos="349"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related to Polestar’s distribution model; (20)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w:t>
      </w:r>
    </w:p>
    <w:p>
      <w:pPr>
        <w:ind w:left="4" w:right="80" w:hanging="4"/>
        <w:spacing w:after="0" w:line="252" w:lineRule="auto"/>
        <w:tabs>
          <w:tab w:leader="none" w:pos="349"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ability to forecast demand for its vehicles; (22) Polestar’s ability to raise additional funding; (23) Polestar’s ability to successfully execute cost-cutting activities and strategic efficiency initiatives; (24) the identification of additional accounting errors and/or a final assessment of errors already identified that differs significantly from Polestar’s preliminary view of such errors; and (25)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8"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ectPr>
          <w:pgSz w:w="11900" w:h="16838" w:orient="portrait"/>
          <w:cols w:equalWidth="0" w:num="1">
            <w:col w:w="10984"/>
          </w:cols>
          <w:pgMar w:left="436" w:top="619" w:right="479" w:bottom="1440" w:gutter="0" w:footer="0" w:header="0"/>
        </w:sectPr>
      </w:pPr>
    </w:p>
    <w:bookmarkStart w:id="7" w:name="page8"/>
    <w:bookmarkEnd w:id="7"/>
    <w:p>
      <w:pPr>
        <w:ind w:left="10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[Scripted remarks of Thomas Ingenlath, CEO of Polestar Automotive Holding UK PLC, released as a pre-recorded video message on May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everyone.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I’ve just returned from the global media test drives of Polestar 3 and Polestar 4, where our cars receive highly positive feedback on both their design and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would like to take this opportunity to address and provide clarity on some topics that have made recent headlines.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Firstly, regarding, the filing of our 2023 annual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reported, we identified certain errors in our audited 2021 and 2022 accounts.</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These predominantly predate our NASDAQ listing and are expected to have an impact of less than 5% in each respective year – positively in one and negatively in the other.</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are dedicating the necessary time and efforts to correct them, in collaboration with our auditors. We are making good progress and expect to publish the annual results for 2023 and Q1 results for 2024 by the end of June.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this period, we maintained open communication with our lending banks and have secured their understanding and continued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Secondly, the topic of expanded tariffs on imports to the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decision to globalize our production footprint with contract manufacturing around the world is a decision we took already 3 years ago.</w:t>
      </w:r>
    </w:p>
    <w:p>
      <w:pPr>
        <w:spacing w:after="0" w:line="131"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3 starts production in South Carolina during the summer, with cars for both North America and Europe to be manufactured there.</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4 is already in production and additional manufacturing is set to begin in South Korea in the second half of 2025, initially for the North American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adapt and utilise our global footprint is a significant differentiator.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in summary, we are allocating the necessary resources, completing the formalities, and ensuring the successful launch of our two SUVs.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This makes us confident in the future of Polestar and I believe that the value of our business will become increasingly evident and recognized in the coming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1"/>
    </w:lvl>
  </w:abstractNum>
  <w:abstractNum w:abstractNumId="1">
    <w:nsid w:val="2AE8944A"/>
    <w:multiLevelType w:val="hybridMultilevel"/>
    <w:lvl w:ilvl="0">
      <w:lvlJc w:val="left"/>
      <w:lvlText w:val="(%1)"/>
      <w:numFmt w:val="decimal"/>
      <w:start w:val="14"/>
    </w:lvl>
  </w:abstractNum>
  <w:abstractNum w:abstractNumId="2">
    <w:nsid w:val="625558EC"/>
    <w:multiLevelType w:val="hybridMultilevel"/>
    <w:lvl w:ilvl="0">
      <w:lvlJc w:val="left"/>
      <w:lvlText w:val="(%1)"/>
      <w:numFmt w:val="decimal"/>
      <w:start w:val="19"/>
    </w:lvl>
  </w:abstractNum>
  <w:abstractNum w:abstractNumId="3">
    <w:nsid w:val="238E1F29"/>
    <w:multiLevelType w:val="hybridMultilevel"/>
    <w:lvl w:ilvl="0">
      <w:lvlJc w:val="left"/>
      <w:lvlText w:val="(%1)"/>
      <w:numFmt w:val="decimal"/>
      <w:start w:val="2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2024-05-31T06:15:25Z</dcterms:created>
  <dcterms:modified xsi:type="dcterms:W3CDTF">2024-05-31T06:15:25Z</dcterms:modified>
</cp:coreProperties>
</file>