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0" w:lineRule="exact"/>
        <w:rPr>
          <w:sz w:val="24"/>
          <w:szCs w:val="24"/>
          <w:color w:val="auto"/>
        </w:rPr>
      </w:pPr>
    </w:p>
    <w:p>
      <w:pPr>
        <w:spacing w:after="0" w:line="25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March 25,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on March 7, 2022</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(“Polestar”) to the comments of the Staff of the Division of Corporation Finance (the “Staff”) of the U.S. Securities and Exchange Commission set forth in your letter, dated March 23, 2022, with respect to the above referenced Registration Statements on Form F-4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3 to Registration Statement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Index of Financial Statements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Audited Financial Statements of Polestar Automotive Holding UK Limited, page F-1</w:t>
      </w:r>
    </w:p>
    <w:p>
      <w:pPr>
        <w:spacing w:after="0" w:line="108" w:lineRule="exact"/>
        <w:rPr>
          <w:sz w:val="24"/>
          <w:szCs w:val="24"/>
          <w:color w:val="auto"/>
        </w:rPr>
      </w:pPr>
    </w:p>
    <w:p>
      <w:pPr>
        <w:ind w:left="424" w:right="32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audited financial statements of the registrant, Polestar Automotive Holding UK Limited have been omitted. Please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audited financial statements of the registrant or explain to us why you believe you are not required to do so.</w:t>
      </w:r>
    </w:p>
    <w:p>
      <w:pPr>
        <w:sectPr>
          <w:pgSz w:w="11900" w:h="16838" w:orient="portrait"/>
          <w:cols w:equalWidth="0" w:num="1">
            <w:col w:w="10984"/>
          </w:cols>
          <w:pgMar w:left="436" w:top="225" w:right="479" w:bottom="1440" w:gutter="0" w:footer="0" w:header="0"/>
        </w:sectPr>
      </w:pPr>
    </w:p>
    <w:bookmarkStart w:id="1" w:name="page2"/>
    <w:bookmarkEnd w:id="1"/>
    <w:p>
      <w:pPr>
        <w:ind w:left="444"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respectfully submits that Polestar believes historical financial statements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 are not required to be included in the Registration Statement for the reasons described below.</w:t>
      </w:r>
    </w:p>
    <w:p>
      <w:pPr>
        <w:spacing w:after="0" w:line="51"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As disclosed on pages 44 and 405 of the Registration Statement, the registrant was incorporated on September 15, 2021 for the purpose of becoming the ultimate holding company for Polestar and consummating the business combination. During the period from September 15, 2021 to date, the registrant has not conducted any material activities (other than those incidental to its formation and consummation of the pending business combination) and currently has only nominal assets.</w:t>
      </w:r>
    </w:p>
    <w:p>
      <w:pPr>
        <w:spacing w:after="0" w:line="72"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color w:val="auto"/>
        </w:rPr>
        <w:t xml:space="preserve">Polestar acknowledges that historical financial statements of the registrant would generally be required in accordance with the guidance in Section 1160 of the </w:t>
      </w:r>
      <w:r>
        <w:rPr>
          <w:rFonts w:ascii="Times New Roman" w:cs="Times New Roman" w:eastAsia="Times New Roman" w:hAnsi="Times New Roman"/>
          <w:sz w:val="18"/>
          <w:szCs w:val="18"/>
          <w:i w:val="1"/>
          <w:iCs w:val="1"/>
          <w:color w:val="auto"/>
        </w:rPr>
        <w:t>Division of Corporation Finance – Financial Reporting Manual</w:t>
      </w:r>
      <w:r>
        <w:rPr>
          <w:rFonts w:ascii="Times New Roman" w:cs="Times New Roman" w:eastAsia="Times New Roman" w:hAnsi="Times New Roman"/>
          <w:sz w:val="18"/>
          <w:szCs w:val="18"/>
          <w:color w:val="auto"/>
        </w:rPr>
        <w:t xml:space="preserve"> where a registrant “will acquire or otherwise succeed to a business for which financial statements are required to be included.” However, the registrant was not in existence during the period for which such financial statements of its predecessor, Polestar Automotive Holdings Limited, are required to be included in the Registration Statement and, therefore, Polestar respectfully submits that historical financial statements of the registrant are not required to be included in the Registration Statement.</w:t>
      </w:r>
    </w:p>
    <w:p>
      <w:pPr>
        <w:spacing w:after="0" w:line="79" w:lineRule="exact"/>
        <w:rPr>
          <w:sz w:val="20"/>
          <w:szCs w:val="20"/>
          <w:color w:val="auto"/>
        </w:rPr>
      </w:pPr>
    </w:p>
    <w:p>
      <w:pPr>
        <w:ind w:left="444" w:right="240"/>
        <w:spacing w:after="0" w:line="258" w:lineRule="auto"/>
        <w:rPr>
          <w:sz w:val="20"/>
          <w:szCs w:val="20"/>
          <w:color w:val="auto"/>
        </w:rPr>
      </w:pPr>
      <w:r>
        <w:rPr>
          <w:rFonts w:ascii="Times New Roman" w:cs="Times New Roman" w:eastAsia="Times New Roman" w:hAnsi="Times New Roman"/>
          <w:sz w:val="18"/>
          <w:szCs w:val="18"/>
          <w:color w:val="auto"/>
        </w:rPr>
        <w:t>Further, Polestar believes that the inclusion of historical financial statements of the registrant would not provide meaningful disclosure to investors. As noted above, to date, the registrant has not conducted any material activities other than those incidental to its formation and the pending business combination and currently only has nominal assets. Polestar respectfully submits that the historical financial statements of the registrant’s predecessor and Gores Guggenheim, Inc., together with the pro forma financial information included in the Registration Statement, provide investors with the information necessary to make any investment decision.</w:t>
      </w:r>
    </w:p>
    <w:p>
      <w:pPr>
        <w:spacing w:after="0" w:line="75"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For the reasons discussed above, Polestar has determined that inclusion of historical financial statements of the registrant is not required and would not be necessary for the adequate protection of investors.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Gores Guggenheim,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Audited Financial Statements For the year ended December 31, 2021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 page F-3</w:t>
      </w:r>
    </w:p>
    <w:p>
      <w:pPr>
        <w:spacing w:after="0" w:line="108" w:lineRule="exact"/>
        <w:rPr>
          <w:sz w:val="20"/>
          <w:szCs w:val="20"/>
          <w:color w:val="auto"/>
        </w:rPr>
      </w:pPr>
    </w:p>
    <w:p>
      <w:pPr>
        <w:ind w:left="424" w:hanging="424"/>
        <w:spacing w:after="0" w:line="259"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you include two sets of audited financial statements for Gores Guggenheim, Inc. both of which include the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 as of December 31, 2020 and the related statements of operations, changes in stockholder’s equity, and cash flows for the period from December 21, 2020 (inception) through December 31, 2020. Your current presentation is confusing. Please revise to include the set of audited financial statements as of December 31, 2021 and 2020 and for the year ended December 31, 2021 and for the period from December 21, 2020 (inception) through December 31, 2020 and respective auditor reports as filed in the Form 10-K/A filed on March 4, 2022.</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ind w:left="44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has revised its presentation of the Gores Guggenheim, Inc. audited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Item 21. Exhibits and Financial Statement Schedules, page II-1</w:t>
      </w:r>
    </w:p>
    <w:p>
      <w:pPr>
        <w:spacing w:after="0" w:line="127" w:lineRule="exact"/>
        <w:rPr>
          <w:sz w:val="20"/>
          <w:szCs w:val="20"/>
          <w:color w:val="auto"/>
        </w:rPr>
      </w:pPr>
    </w:p>
    <w:p>
      <w:pPr>
        <w:ind w:left="424" w:right="140" w:hanging="424"/>
        <w:spacing w:after="0" w:line="26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in the exhibit index key that “certain confidential portions” have been omitted from various exhibits.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extent you intend to redact information from any exhibit pursuant to Item 601(b)(10)(iv) of Regulation S-K, please revise the applicable footnote to state that certain information has been excluded from relevant exhibits because it is both not material and the type of information that the registrant treats as private or confidential.</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Polestar acknowledges the Staff’s comment and has revised the exhibit index key accordingly.</w:t>
      </w:r>
    </w:p>
    <w:p>
      <w:pPr>
        <w:spacing w:after="0" w:line="229"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 w:name="page4"/>
    <w:bookmarkEnd w:id="3"/>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jc w:val="both"/>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44" w:right="8019" w:hanging="444"/>
        <w:spacing w:after="0" w:line="281" w:lineRule="auto"/>
        <w:tabs>
          <w:tab w:leader="none" w:pos="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O. Nagler Timothy Cruickshank Alex Lloyd Kirkland &amp; Ellis LLP</w:t>
      </w:r>
    </w:p>
    <w:p>
      <w:pPr>
        <w:spacing w:after="0" w:line="56" w:lineRule="exact"/>
        <w:rPr>
          <w:rFonts w:ascii="Times New Roman" w:cs="Times New Roman" w:eastAsia="Times New Roman" w:hAnsi="Times New Roman"/>
          <w:sz w:val="17"/>
          <w:szCs w:val="17"/>
          <w:color w:val="auto"/>
        </w:rPr>
      </w:pPr>
    </w:p>
    <w:p>
      <w:pPr>
        <w:ind w:left="444" w:right="83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 Griffin Kyle C. Krpata</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2022-06-27T00:15:09Z</dcterms:created>
  <dcterms:modified xsi:type="dcterms:W3CDTF">2022-06-27T00:15:09Z</dcterms:modified>
</cp:coreProperties>
</file>