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American Depositary Shares, 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731105201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Zhejiang Geely Holding Group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No. 1760 Jiangling Road, Binjiang District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Hangzhou, F4, 310051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 (571) 2809 8282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Eric Li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2,184,554,666.00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1,915,521,491.00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1,915,521,491.00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380,322,995.00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1,287,523,102.00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1,018,489,927.00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1,018,489,927.00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44.1 %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1,287,523,102.00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1,018,489,927.00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1,018,489,927.00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380,322,995.00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380,322,995.00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 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SWEDEN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897,031,564.00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-1155700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897,031,564.00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897,031,564.00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897,031,564.00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38.8 %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897,031,564.00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897,031,564.00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897,031,564.00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Automative Investment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 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502,156,334.00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502,156,334.00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502,156,334.00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American Depositary Shares, Class A Ordinary Shares, par value $0.01 each</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Polestar Automotive Holding UK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Assar Gabrielssons Vag 9, Gothenburg, SWEDEN , 405 31.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to Schedule 13D ("Amendment No. 7") amends and supplements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filed with the United States Securities and Exchange Commission on July 7, 2022 (as amended to date,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"Statement"), relating to Class A ordinary shares, par value $0.01 per share (the "Class A Shares") of Polestar Automotive Holding UK PLC, a limited company incorporated under the laws of England and Wales (the "Issuer").</w:t>
      </w:r>
    </w:p>
    <w:p>
      <w:pPr>
        <w:spacing w:after="0" w:line="2" w:lineRule="exact"/>
        <w:rPr>
          <w:sz w:val="20"/>
          <w:szCs w:val="20"/>
          <w:color w:val="auto"/>
        </w:rPr>
      </w:pPr>
    </w:p>
    <w:p>
      <w:pPr>
        <w:ind w:right="1700" w:firstLine="952"/>
        <w:spacing w:after="0" w:line="270" w:lineRule="auto"/>
        <w:rPr>
          <w:sz w:val="20"/>
          <w:szCs w:val="20"/>
          <w:color w:val="auto"/>
        </w:rPr>
      </w:pPr>
      <w:r>
        <w:rPr>
          <w:rFonts w:ascii="Times New Roman" w:cs="Times New Roman" w:eastAsia="Times New Roman" w:hAnsi="Times New Roman"/>
          <w:sz w:val="22"/>
          <w:szCs w:val="22"/>
          <w:color w:val="auto"/>
        </w:rPr>
        <w:t>Capitalized terms used herein without definition shall have the meaning set forth in the Statement. Item 3. Source and Amount of Funds or Other Consideration</w:t>
      </w:r>
    </w:p>
    <w:p>
      <w:pPr>
        <w:spacing w:after="0" w:line="1" w:lineRule="exact"/>
        <w:rPr>
          <w:sz w:val="20"/>
          <w:szCs w:val="20"/>
          <w:color w:val="auto"/>
        </w:rPr>
      </w:pPr>
    </w:p>
    <w:p>
      <w:pPr>
        <w:ind w:left="920" w:right="40"/>
        <w:spacing w:after="0" w:line="236" w:lineRule="auto"/>
        <w:rPr>
          <w:sz w:val="20"/>
          <w:szCs w:val="20"/>
          <w:color w:val="auto"/>
        </w:rPr>
      </w:pPr>
      <w:r>
        <w:rPr>
          <w:rFonts w:ascii="Times New Roman" w:cs="Times New Roman" w:eastAsia="Times New Roman" w:hAnsi="Times New Roman"/>
          <w:sz w:val="22"/>
          <w:szCs w:val="22"/>
          <w:color w:val="auto"/>
        </w:rPr>
        <w:t>Item 3 of the Statement is hereby amended and supplemented by inserting the following: On July 23, 2025 (the "Closing Date"), PSD Investment Limited acquired 190,476,190 Class A ADS shares from the Issuer for an aggregate purchase price of $200,000,000 pursuant to the previously disclosed Purchase Agreement (the "July 2025 PIPE"). The price per Class A ADS was $1.05, equal to the volume weighted average closing sale price of one Class A ADS as reported by NASDAQ for the 5 trading days immediately preceding the date of the Purchase Agreement. PSD Investment Limited used working capital to fund these purchases.</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80"/>
        <w:spacing w:after="0" w:line="234" w:lineRule="auto"/>
        <w:rPr>
          <w:sz w:val="20"/>
          <w:szCs w:val="20"/>
          <w:color w:val="auto"/>
        </w:rPr>
      </w:pPr>
      <w:r>
        <w:rPr>
          <w:rFonts w:ascii="Times New Roman" w:cs="Times New Roman" w:eastAsia="Times New Roman" w:hAnsi="Times New Roman"/>
          <w:sz w:val="22"/>
          <w:szCs w:val="22"/>
          <w:color w:val="auto"/>
        </w:rPr>
        <w:t>Item 4 of the Statement is hereby amended and supplemented by inserting the following: Conversion and Closing of Purchase Agreement On July 22, 2025, PSD Investment Limited converted 20,000,000 Class B ADS shares into Class A ADS shares to ensure PSD Investment Limited's voting power remains below 50%. On the Closing Date, PSD Investment Limited acquired 190,476,190 Class A ADS shares from the Issuer for an aggregate purchase price of $200,000,000 in the July 2025 PIPE. Additionally, PSD Investment Limited and the Issuer entered into a registration rights agreement (the "Registration Rights Agreement") to grant PSD Investment Limited customary registration rights with respect to the Class A ADSs purchased in the July 2025 PIPE. The foregoing description of the Registration Rights Agreement does not purport to be complete and is qualified in its entirety by reference to the full text of such agreement, which is attached as an exhibit to this Schedule 13D and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 5(a) of the Statement is hereby amended and restated in its entirety as follows: The information contained on the</w:t>
      </w:r>
    </w:p>
    <w:p>
      <w:pPr>
        <w:spacing w:after="0" w:line="26" w:lineRule="exact"/>
        <w:rPr>
          <w:sz w:val="20"/>
          <w:szCs w:val="20"/>
          <w:color w:val="auto"/>
        </w:rPr>
      </w:pPr>
    </w:p>
    <w:p>
      <w:pPr>
        <w:ind w:left="920" w:right="4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cover pages to this Statement is incorporated herein by reference. The percentages of beneficial ownership set forth herein are based on (i) 2,279,875,579 Class A Shares in the form of Class A ADSs and (ii) 29,892,575 Class B Shares in the form of Class B ADSs, issued and outstanding as of the Closing Date.</w:t>
      </w:r>
    </w:p>
    <w:p>
      <w:pPr>
        <w:sectPr>
          <w:pgSz w:w="11900" w:h="16838" w:orient="portrait"/>
          <w:cols w:equalWidth="0" w:num="1">
            <w:col w:w="11160"/>
          </w:cols>
          <w:pgMar w:left="360" w:top="102" w:right="379" w:bottom="0" w:gutter="0" w:footer="0" w:header="0"/>
        </w:sectPr>
      </w:pPr>
    </w:p>
    <w:bookmarkStart w:id="11" w:name="page12"/>
    <w:bookmarkEnd w:id="11"/>
    <w:p>
      <w:pPr>
        <w:ind w:left="920" w:right="40" w:hanging="912"/>
        <w:spacing w:after="0" w:line="256"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5(b) of the Statement is hereby amended and restated in its entirety as follows: The information contained on the cover pages to this Statement is incorporated herein by reference.</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5(c) of the Statement is hereby amended and supplemented as follows: Except as described in Item 4 of this</w:t>
      </w:r>
    </w:p>
    <w:p>
      <w:pPr>
        <w:spacing w:after="0" w:line="14" w:lineRule="exact"/>
        <w:rPr>
          <w:rFonts w:ascii="Times New Roman" w:cs="Times New Roman" w:eastAsia="Times New Roman" w:hAnsi="Times New Roman"/>
          <w:sz w:val="22"/>
          <w:szCs w:val="22"/>
          <w:color w:val="auto"/>
        </w:rPr>
      </w:pPr>
    </w:p>
    <w:p>
      <w:pPr>
        <w:ind w:left="920" w:right="460" w:hanging="912"/>
        <w:spacing w:after="0" w:line="237"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No. 7, the Reporting Persons have not effected any transactions in the Issuer's Shares since the most recent filing of Schedule 13D.</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80"/>
        <w:spacing w:after="0" w:line="235" w:lineRule="auto"/>
        <w:rPr>
          <w:sz w:val="20"/>
          <w:szCs w:val="20"/>
          <w:color w:val="auto"/>
        </w:rPr>
      </w:pPr>
      <w:r>
        <w:rPr>
          <w:rFonts w:ascii="Times New Roman" w:cs="Times New Roman" w:eastAsia="Times New Roman" w:hAnsi="Times New Roman"/>
          <w:sz w:val="22"/>
          <w:szCs w:val="22"/>
          <w:color w:val="auto"/>
        </w:rPr>
        <w:t>Item 6 of the Statement is hereby amended and supplemented by inserting the following: Item 4 above summarizes certain provisions of the Registration Rights Agreement and is incorporated herein by reference. A copy of the Registration Rights Agreement is filed as an exhibit to this Schedule 13D and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20"/>
        <w:spacing w:after="0" w:line="239" w:lineRule="auto"/>
        <w:rPr>
          <w:sz w:val="20"/>
          <w:szCs w:val="20"/>
          <w:color w:val="auto"/>
        </w:rPr>
      </w:pPr>
      <w:r>
        <w:rPr>
          <w:rFonts w:ascii="Times New Roman" w:cs="Times New Roman" w:eastAsia="Times New Roman" w:hAnsi="Times New Roman"/>
          <w:sz w:val="22"/>
          <w:szCs w:val="22"/>
          <w:color w:val="auto"/>
        </w:rPr>
        <w:t>Item 7 of the Statement is hereby amended and supplemented by inserting the following: Exhibit 4: Registration Rights Agreement, dated July 23, 2025, by and between Polestar Automotive Holding UK PLC and PSD Investment Limited (incorporated by reference to Exhibit 10.1 of the Issuer's Form 6-K filed with the Securities and Exchange Commission on July 23, 2025).</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Eric Li</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Li</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Eric Li (Shufu Li)</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Hakan Samuelsson</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Hakan Samuelsson, Director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Helen Hu, Director &amp; Authorized Signatory</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Fredrik Hansson</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Fredrik Hansson,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Helen Hu, Director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Volvo Car AB</w:t>
      </w:r>
    </w:p>
    <w:p>
      <w:pPr>
        <w:sectPr>
          <w:pgSz w:w="11900" w:h="16838" w:orient="portrait"/>
          <w:cols w:equalWidth="0" w:num="1">
            <w:col w:w="11140"/>
          </w:cols>
          <w:pgMar w:left="360" w:top="112" w:right="399" w:bottom="0" w:gutter="0" w:footer="0" w:header="0"/>
        </w:sectPr>
      </w:pPr>
    </w:p>
    <w:bookmarkStart w:id="12" w:name="page13"/>
    <w:bookmarkEnd w:id="12"/>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Hakan Samuelsson</w:t>
      </w:r>
    </w:p>
    <w:p>
      <w:pPr>
        <w:spacing w:after="0" w:line="4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Hakan Samuelsson, Director</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Helen Hu, Authorized Signatory</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Shufu Li, Director</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Donghui Li, Director</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Donghui Li, Director</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152"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Donghui Li, Legal Representative &amp; Director</w:t>
      </w:r>
    </w:p>
    <w:p>
      <w:pPr>
        <w:spacing w:after="0" w:line="44"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Geely Sweden Automative Investment B.V.</w:t>
      </w:r>
    </w:p>
    <w:p>
      <w:pPr>
        <w:spacing w:after="0" w:line="152"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Per Ansgar</w:t>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Name/Title: Per Ansgar, Director</w:t>
      </w:r>
    </w:p>
    <w:p>
      <w:pPr>
        <w:spacing w:after="0" w:line="44"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07/24/2025</w:t>
      </w:r>
    </w:p>
    <w:sectPr>
      <w:pgSz w:w="11900" w:h="16838" w:orient="portrait"/>
      <w:cols w:equalWidth="0" w:num="1">
        <w:col w:w="9580"/>
      </w:cols>
      <w:pgMar w:left="1440" w:top="11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2025-07-24T15:43:21Z</dcterms:created>
  <dcterms:modified xsi:type="dcterms:W3CDTF">2025-07-24T15:43:21Z</dcterms:modified>
</cp:coreProperties>
</file>