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ind w:left="74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Assar Gabrielssons V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 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405 31 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teborg, 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Polestar Automotive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UK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333-260992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Rudensj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March 23, 2022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4 to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of Financial Statements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Audited Financial Statements of Polestar Automotive Holding UK Limited,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F-1, page F-1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1; however, a foreign private issuer that has been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existence less than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year must include an audited balance sheet that is no more than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nine months old, or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it has commenced operations, audited statements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comprehensive income,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equity and cash flows for the period from the date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inception to the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the audited balance sheet also are required. This requirement is irrespective of the</w:t>
      </w: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materiality or the financial statement requirements of the predecessor. Please revise to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include the audited financial statements of the registrant, Polestar Automotive Holding UK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Anna Rudensj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Automotive Holding UK Ltd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Schedules, page II-2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exhibit list indicates that confidential information has been omitted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Exhibits 10.83 and 10.84. It appears that these exhibits have been filed in full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redactions. If true, please delete the notations to Exhibits 10.83 and 10.84 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proxy statement/prospectus is missing information such as the GGI and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Polestar record dates, the GGI special stockholders and warrant holders meeting dates,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GGI and Polestar securities outstanding on the record date, and the warrant,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share market prices on page 24. Please include this information, and any other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missing information, in a pre-effective amendment.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Eiko Yaoita Pyles, Staff Accountant, at (202) 551-3587 or Jean Yu,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Assistant Chief Accountant, at (202) 551-3305 if you have questions regarding comments on the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Bradley Ecker, Staff Attorney, at (202)</w:t>
      </w:r>
    </w:p>
    <w:p>
      <w:pPr>
        <w:ind w:right="21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551-4985 or Sherry Haywood, Staff Attorney, at (202) 551-3345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LastNameAnna Rudensj</w:t>
            </w:r>
          </w:p>
        </w:tc>
        <w:tc>
          <w:tcPr>
            <w:tcW w:w="2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NamePolestar Automotive Holding UK Ltd</w:t>
            </w:r>
          </w:p>
        </w:tc>
        <w:tc>
          <w:tcPr>
            <w:tcW w:w="20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30,</w:t>
            </w:r>
          </w:p>
        </w:tc>
        <w:tc>
          <w:tcPr>
            <w:tcW w:w="48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2022 Page 2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2022-06-27T00:14:31Z</dcterms:created>
  <dcterms:modified xsi:type="dcterms:W3CDTF">2022-06-27T00:14:31Z</dcterms:modified>
</cp:coreProperties>
</file>