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August 17, 2022</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Evan Ewing, Asia Timmons-Pierce</w:t>
      </w:r>
    </w:p>
    <w:p>
      <w:pPr>
        <w:spacing w:after="0" w:line="351"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Polestar Automotive Holding UK PLC</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Filed July 12, 2022</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 No. 333-266101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PLC (“Polestar”) to the comments of the Staff of the Division of Corporation Finance (the “Staff”) of the U.S. Securities and Exchange Commission (the “Commission”) set forth in your letter, dated August 8, 2022, with respect to the above referenced Registration Statement on Form F-1 (the “Registration Statement”).</w:t>
      </w:r>
    </w:p>
    <w:p>
      <w:pPr>
        <w:spacing w:after="0" w:line="176"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F-1</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127" w:lineRule="exact"/>
        <w:rPr>
          <w:sz w:val="24"/>
          <w:szCs w:val="24"/>
          <w:color w:val="auto"/>
        </w:rPr>
      </w:pPr>
    </w:p>
    <w:p>
      <w:pPr>
        <w:ind w:left="424" w:right="280" w:hanging="424"/>
        <w:spacing w:after="0" w:line="259"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the significant number of redemptions of your securities in connection with your business combination and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being registered for resale will constitute a considerable percentage of your public float. We also note that a portion of the securities being registered for resale were purchased by the selling securityholders for prices considerably below the current market price of the security. Highlight the percentage of Class A common stock that elected to redeem in connection with your business combination and the significant negative impact sales of shares on this registration statement could have on the public trading price of the common stock.</w:t>
      </w:r>
    </w:p>
    <w:p>
      <w:pPr>
        <w:spacing w:after="0" w:line="179" w:lineRule="exact"/>
        <w:rPr>
          <w:rFonts w:ascii="Times New Roman" w:cs="Times New Roman" w:eastAsia="Times New Roman" w:hAnsi="Times New Roman"/>
          <w:sz w:val="18"/>
          <w:szCs w:val="18"/>
          <w:color w:val="auto"/>
        </w:rPr>
      </w:pPr>
    </w:p>
    <w:p>
      <w:pPr>
        <w:ind w:left="444" w:right="2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disclosure on the cover page of the amended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w:t>
      </w:r>
    </w:p>
    <w:p>
      <w:pPr>
        <w:sectPr>
          <w:pgSz w:w="11900" w:h="16838" w:orient="portrait"/>
          <w:cols w:equalWidth="0" w:num="1">
            <w:col w:w="10984"/>
          </w:cols>
          <w:pgMar w:left="436" w:top="225"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and Financial Review and Prospects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Polestar Automotive Holding Limited—Overview, page 120</w:t>
      </w:r>
    </w:p>
    <w:p>
      <w:pPr>
        <w:spacing w:after="0" w:line="108" w:lineRule="exact"/>
        <w:rPr>
          <w:sz w:val="20"/>
          <w:szCs w:val="20"/>
          <w:color w:val="auto"/>
        </w:rPr>
      </w:pPr>
    </w:p>
    <w:p>
      <w:pPr>
        <w:ind w:left="424"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In light of the number of redemptions and the unlikelihood that the company will receive significant proceeds from exercises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warrants because of the disparity between the exercise price of the warrants and the current trading price of the Class A ADSs, expand your discussion of capital resources to address any changes in the company’s liquidity position since the business combination. If the company is likely to have to seek additional capital, discuss the effect of this offering on the company’s ability to raise additional capital.</w:t>
      </w:r>
    </w:p>
    <w:p>
      <w:pPr>
        <w:spacing w:after="0" w:line="17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 xml:space="preserve">Response: </w:t>
      </w:r>
      <w:r>
        <w:rPr>
          <w:rFonts w:ascii="Times New Roman" w:cs="Times New Roman" w:eastAsia="Times New Roman" w:hAnsi="Times New Roman"/>
          <w:sz w:val="17"/>
          <w:szCs w:val="17"/>
          <w:color w:val="auto"/>
        </w:rPr>
        <w:t>Polestar acknowledges the Staff’s comment and has revised the disclosure on pages 131 to 133 of the amended Registration Statement.</w:t>
      </w:r>
    </w:p>
    <w:p>
      <w:pPr>
        <w:spacing w:after="0" w:line="263" w:lineRule="exact"/>
        <w:rPr>
          <w:rFonts w:ascii="Times New Roman" w:cs="Times New Roman" w:eastAsia="Times New Roman" w:hAnsi="Times New Roman"/>
          <w:sz w:val="18"/>
          <w:szCs w:val="18"/>
          <w:color w:val="auto"/>
        </w:rPr>
      </w:pPr>
    </w:p>
    <w:p>
      <w:pPr>
        <w:ind w:left="424" w:right="160"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expand your discussion here to reflect the fact that this offering involves the potential sale of a substantial portion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ADSs for resale and discuss how such sales could impact the market price of the company’s securities. Your discussion should highlight the fact that Li Shufu, a beneficial owner of over 94% of your outstanding shares, will be able to sell all of his shares for so long as the registration statement of which this prospectus forms a part is available for use.</w:t>
      </w:r>
    </w:p>
    <w:p>
      <w:pPr>
        <w:spacing w:after="0" w:line="17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 xml:space="preserve">Response: </w:t>
      </w:r>
      <w:r>
        <w:rPr>
          <w:rFonts w:ascii="Times New Roman" w:cs="Times New Roman" w:eastAsia="Times New Roman" w:hAnsi="Times New Roman"/>
          <w:sz w:val="17"/>
          <w:szCs w:val="17"/>
          <w:color w:val="auto"/>
        </w:rPr>
        <w:t>Polestar acknowledges the Staff’s comment and has revised the disclosure on pages 131 to 133 of the amended Registration Statement.</w:t>
      </w:r>
    </w:p>
    <w:p>
      <w:pPr>
        <w:spacing w:after="0" w:line="24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4"/>
          </w:cols>
          <w:pgMar w:left="436" w:top="270" w:right="499" w:bottom="1440" w:gutter="0" w:footer="0" w:header="0"/>
        </w:sectPr>
      </w:pPr>
    </w:p>
    <w:bookmarkStart w:id="2" w:name="page3"/>
    <w:bookmarkEnd w:id="2"/>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9" w:lineRule="exact"/>
        <w:rPr>
          <w:sz w:val="20"/>
          <w:szCs w:val="20"/>
          <w:color w:val="auto"/>
        </w:rPr>
      </w:pPr>
    </w:p>
    <w:p>
      <w:pPr>
        <w:jc w:val="right"/>
        <w:ind w:right="759"/>
        <w:spacing w:after="0"/>
        <w:tabs>
          <w:tab w:leader="none" w:pos="1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252" w:lineRule="exact"/>
        <w:rPr>
          <w:sz w:val="20"/>
          <w:szCs w:val="20"/>
          <w:color w:val="auto"/>
        </w:rPr>
      </w:pPr>
    </w:p>
    <w:p>
      <w:pPr>
        <w:ind w:left="424" w:right="8019"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O. Nagler Timothy Cruickshank Alex Lloyd Kirkland &amp; Ellis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2022-09-29T23:09:18Z</dcterms:created>
  <dcterms:modified xsi:type="dcterms:W3CDTF">2022-09-29T23:09:18Z</dcterms:modified>
</cp:coreProperties>
</file>