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Polestar Automotive Holding UK Limited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Arial" w:cs="Arial" w:eastAsia="Arial" w:hAnsi="Arial"/>
          <w:sz w:val="16"/>
          <w:szCs w:val="16"/>
          <w:b w:val="1"/>
          <w:bCs w:val="1"/>
          <w:color w:val="auto"/>
        </w:rPr>
        <w:t>(Commission File No. 001-40265)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62547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475" cy="1714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Polestar Delivering on Global Market and Retail Expansion Plans; Ready for Further Growth</w:t>
      </w:r>
    </w:p>
    <w:p>
      <w:pPr>
        <w:spacing w:after="0" w:line="256" w:lineRule="exact"/>
        <w:rPr>
          <w:sz w:val="24"/>
          <w:szCs w:val="24"/>
          <w:color w:val="auto"/>
        </w:rPr>
      </w:pPr>
    </w:p>
    <w:p>
      <w:pPr>
        <w:ind w:left="420" w:hanging="316"/>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“F-4” registration/proxy statement filed, next step on road to NASDAQ listing.</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Strong global market expansion continues; on the road in 14 markets today. Further markets already planned.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Rapid physical sales footprint expansion; 46 new retail locations in 2021, of which 20 in United States.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Polestar 2 continues to drive brand awareness; 50+ awards to date.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November 15, 2021 07:30 AM Eastern Standard Time</w:t>
      </w:r>
    </w:p>
    <w:p>
      <w:pPr>
        <w:spacing w:after="0" w:line="225"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GOTHENBURG, Sweden—(</w:t>
      </w:r>
      <w:r>
        <w:rPr>
          <w:rFonts w:ascii="Arial" w:cs="Arial" w:eastAsia="Arial" w:hAnsi="Arial"/>
          <w:sz w:val="18"/>
          <w:szCs w:val="18"/>
          <w:u w:val="single" w:color="auto"/>
          <w:color w:val="auto"/>
        </w:rPr>
        <w:t>BUSINESS WIRE</w:t>
      </w:r>
      <w:r>
        <w:rPr>
          <w:rFonts w:ascii="Arial" w:cs="Arial" w:eastAsia="Arial" w:hAnsi="Arial"/>
          <w:sz w:val="18"/>
          <w:szCs w:val="18"/>
          <w:color w:val="auto"/>
        </w:rPr>
        <w:t>)—Polestar Automotive Holding UK Limited has filed a Registration/Proxy Statement with the U.S. Securities and Exchange Commission (the “SEC”) on November 12, 2021. The filing follows the September announcement of Polestar’s intention to list on Nasdaq in connection with its proposed business combination (the “Business Combination”) with Gores Guggenheim, Inc. (Nasdaq: GGPI, GGPIW and GGPIU). The Business Combination is expected to close in the first half of 2022.</w:t>
      </w:r>
    </w:p>
    <w:p>
      <w:pPr>
        <w:spacing w:after="0" w:line="187" w:lineRule="exact"/>
        <w:rPr>
          <w:sz w:val="24"/>
          <w:szCs w:val="24"/>
          <w:color w:val="auto"/>
        </w:rPr>
      </w:pPr>
    </w:p>
    <w:p>
      <w:pPr>
        <w:ind w:right="560"/>
        <w:spacing w:after="0" w:line="342" w:lineRule="auto"/>
        <w:rPr>
          <w:sz w:val="20"/>
          <w:szCs w:val="20"/>
          <w:color w:val="auto"/>
        </w:rPr>
      </w:pPr>
      <w:r>
        <w:rPr>
          <w:rFonts w:ascii="Arial" w:cs="Arial" w:eastAsia="Arial" w:hAnsi="Arial"/>
          <w:sz w:val="16"/>
          <w:szCs w:val="16"/>
          <w:color w:val="auto"/>
        </w:rPr>
        <w:t>Polestar continues to deliver on its market and retail expansion plans that underpin significant growth targets over the coming years. The brand is expected to be operating in 30 markets by the end of 2023 as it is looking to ramp up sales to 290,000 vehicles by the end of 2025.</w:t>
      </w:r>
    </w:p>
    <w:p>
      <w:pPr>
        <w:spacing w:after="0" w:line="124"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“We have driven tremendous growth since beginning full scale activity in 2020, underpinned by organic market expansion, strong interest in our award-winning Polestar models and benefits from post-pandemic retail tailwinds,” says Thomas Ingenlath, Polestar CEO. “We look forward to further accelerating growth by expanding our global presence and continuing to innovate our product portfolio.”</w:t>
      </w:r>
    </w:p>
    <w:p>
      <w:pPr>
        <w:spacing w:after="0" w:line="184"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Polestar began full-scale activity with 10 global markets in 2020 and is on the road in 14 markets today. Market expansion continues and in the first half of 2022, Spain, Portugal and Ireland are planned to be added to the European market footprint, with Israel planned to expand presence in the Middle East.</w:t>
      </w:r>
    </w:p>
    <w:p>
      <w:pPr>
        <w:spacing w:after="0" w:line="184"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The expansion of Polestar’s global retail presence has also picked up. A total of 86 Polestar retail locations are now open globally, up from 40 at the end of 2020. These Polestar retail locations include downtown Polestar Spaces, easily accessible out-of-town Polestar Destinations and Polestar test drive centers. The latest additions include facilities in New York City and Boston in the U.S., where, after a surge of new openings, a total of 25 facilities are expected to be in operation by the end of 2021.</w:t>
      </w:r>
    </w:p>
    <w:p>
      <w:pPr>
        <w:sectPr>
          <w:pgSz w:w="11900" w:h="16838" w:orient="portrait"/>
          <w:cols w:equalWidth="0" w:num="1">
            <w:col w:w="11020"/>
          </w:cols>
          <w:pgMar w:left="440" w:top="229" w:right="439" w:bottom="1440" w:gutter="0" w:footer="0" w:header="0"/>
        </w:sectPr>
      </w:pPr>
    </w:p>
    <w:bookmarkStart w:id="1" w:name="page2"/>
    <w:bookmarkEnd w:id="1"/>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has also seen an increase in interest attributed to the launch of the critically acclaimed Polestar 2, which has seen over 110,000 test drives completed and more than 50 awards to date. More than two million people have visited Polestar retail locations since the start of deliveries in August 2020.</w:t>
      </w:r>
    </w:p>
    <w:p>
      <w:pPr>
        <w:spacing w:after="0" w:line="18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“New markets and growth in our existing markets underpin our near-term volume ambitions,” continues Thomas Ingenlath. “Longer-term, this expansion will be fueled by our plan to launch a new car every year for the next three years. These are the foundations of our rapid growth strategy.”</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With the expansion into existing and new markets and the planned arrival of three new products, Polestar aims to increase its annual sales to 290,000 vehicles by the end of 2025.</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Polestar</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Polestar was established as a new, standalone Swedish premium electric vehicle manufacturer in 2017. Founded by Volvo Cars and Geely Holding, Polestar enjoys specific technological and engineering synergies with Volvo Cars and benefits from significant economies of scale as a result.</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Polestar is headquartered in Gothenburg, Sweden, and its vehicles are currently available and on the road in 14 global markets across Europe, North America and China. In 2021, Polestar is expanding into eight additional new markets in Europe, the middle East and Asia Pacific. Polestar cars are currently manufactured in two facilities in China, with additional future manufacturing planned in the U.S.</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In September 2021, Polestar announced its intention to list as a public company on the Nasdaq in a business combination agreement with Gores Guggenheim, Inc. More information on this definitive agreement can be found here.</w:t>
      </w:r>
    </w:p>
    <w:p>
      <w:pPr>
        <w:spacing w:after="0" w:line="1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Polestar produces two electric performance cars. The Polestar 1 is a low-volume electric performance hybrid GT with a carbon fiber body, 609 hp, 1,000 Nm and an electric-only range of 124 km (WLTP) – the longest of any hybrid car in the world. With production coming to an end late in 2021, Polestar 1 has established itself as a truly exclusive driver’s car.</w:t>
      </w:r>
    </w:p>
    <w:p>
      <w:pPr>
        <w:sectPr>
          <w:pgSz w:w="11900" w:h="16838" w:orient="portrait"/>
          <w:cols w:equalWidth="0" w:num="1">
            <w:col w:w="10780"/>
          </w:cols>
          <w:pgMar w:left="440" w:top="274" w:right="679" w:bottom="1440" w:gutter="0" w:footer="0" w:header="0"/>
        </w:sectPr>
      </w:pPr>
    </w:p>
    <w:bookmarkStart w:id="2" w:name="page3"/>
    <w:bookmarkEnd w:id="2"/>
    <w:p>
      <w:pPr>
        <w:ind w:right="60"/>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1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i w:val="1"/>
          <w:iCs w:val="1"/>
          <w:color w:val="auto"/>
        </w:rPr>
        <w:t>In the future, the Polestar 3 electric performance SUV is expected to join the portfolio, as well as the Precept – a design study vehicle released in 2020 that is under development for future production. Precept showcases the brand’s future vision in terms of sustainability, digital technology and design. In April 2021, Polestar announced the important goal of creating a truly climate-neutral car by 2030.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Limited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w:t>
      </w:r>
    </w:p>
    <w:p>
      <w:pPr>
        <w:sectPr>
          <w:pgSz w:w="11900" w:h="16838" w:orient="portrait"/>
          <w:cols w:equalWidth="0" w:num="1">
            <w:col w:w="11000"/>
          </w:cols>
          <w:pgMar w:left="440" w:top="274" w:right="459" w:bottom="1440" w:gutter="0" w:footer="0" w:header="0"/>
        </w:sectPr>
      </w:pPr>
    </w:p>
    <w:bookmarkStart w:id="3" w:name="page4"/>
    <w:bookmarkEnd w:id="3"/>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w:t>
      </w:r>
    </w:p>
    <w:p>
      <w:pPr>
        <w:spacing w:after="0" w:line="2" w:lineRule="exact"/>
        <w:rPr>
          <w:sz w:val="20"/>
          <w:szCs w:val="20"/>
          <w:color w:val="auto"/>
        </w:rPr>
      </w:pPr>
    </w:p>
    <w:p>
      <w:pPr>
        <w:ind w:left="4" w:hanging="4"/>
        <w:spacing w:after="0" w:line="267" w:lineRule="auto"/>
        <w:tabs>
          <w:tab w:leader="none" w:pos="349" w:val="left"/>
        </w:tabs>
        <w:numPr>
          <w:ilvl w:val="0"/>
          <w:numId w:val="2"/>
        </w:numPr>
        <w:rPr>
          <w:rFonts w:ascii="Arial" w:cs="Arial" w:eastAsia="Arial" w:hAnsi="Arial"/>
          <w:sz w:val="17"/>
          <w:szCs w:val="17"/>
          <w:color w:val="auto"/>
        </w:rPr>
      </w:pPr>
      <w:r>
        <w:rPr>
          <w:rFonts w:ascii="Arial" w:cs="Arial" w:eastAsia="Arial" w:hAnsi="Arial"/>
          <w:sz w:val="17"/>
          <w:szCs w:val="17"/>
          <w:color w:val="auto"/>
        </w:rPr>
        <w:t>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 (23) changes in regulatory requirements, governmental incentives and fuel and energy prices; (24) the impact of the global COVID-19 pandemic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w:t>
      </w:r>
    </w:p>
    <w:p>
      <w:pPr>
        <w:sectPr>
          <w:pgSz w:w="11900" w:h="16838" w:orient="portrait"/>
          <w:cols w:equalWidth="0" w:num="1">
            <w:col w:w="11004"/>
          </w:cols>
          <w:pgMar w:left="436" w:top="274" w:right="459" w:bottom="1440" w:gutter="0" w:footer="0" w:header="0"/>
        </w:sectPr>
      </w:pPr>
    </w:p>
    <w:bookmarkStart w:id="4" w:name="page5"/>
    <w:bookmarkEnd w:id="4"/>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relating to its initial public offering (File No. 333-253338) declared effective by the SEC on March 22, 2021, and other documents filed, or to be filed, with the SEC by Gores Guggenheim or ListCo, including the Registration/Proxy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the proposed Business Combination, (i) ListCo has filed with the SEC a Registration/Proxy Statement, and (ii) Gores Guggenheim will file a definitive proxy statement relating to the proposed Business Combination (the “Definitive Proxy Statement”) and will mail the Definitive Proxy Statement and other relevant materials to its stockholders after the Registration/Proxy Statement is declared effective. The Registration/Proxy Statement will contain important information about the proposed Business Combination and the other matters to be voted upon at a meeting of Gores Guggenheim stockholders to be held to approve the proposed Business Combination. This Press Release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Gores Guggenheim, the Company, ListCo and the Business Combination. When available, the Definitive Proxy Statement and other relevant materials for the proposed Business Combination will be mailed to stockholders of Gores Guggenheim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ectPr>
          <w:pgSz w:w="11900" w:h="16838" w:orient="portrait"/>
          <w:cols w:equalWidth="0" w:num="1">
            <w:col w:w="11000"/>
          </w:cols>
          <w:pgMar w:left="440" w:top="274" w:right="45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Gores Guggenheim and certain of its directors and executive officers may be deemed participants in the solicitation of proxies from Gores Guggenheim’s stockholders with respect to the proposed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or by directing a request to Gores Guggenheim, Inc., 6260 Lookout Rd., Boulder, CO 80301, attention: Jennifer Kwon Chou. Additional information regarding the interests of such participants is contained in the Registration/Proxy Statement.</w:t>
      </w:r>
    </w:p>
    <w:p>
      <w:pPr>
        <w:spacing w:after="0" w:line="16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and ListCo, and certain of their directors and executive officers may also be deemed to be participants in the solicitation of proxies from the stockholders of Gores Guggenheim in connection with the proposed Business Combination. A list of the names of such directors and executive officers and information regarding their interests in the proposed Business Combination is included in the Registration/Proxy Statement.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and Non-Solicitation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2021-11-15T15:51:34Z</dcterms:created>
  <dcterms:modified xsi:type="dcterms:W3CDTF">2021-11-15T15:51:34Z</dcterms:modified>
</cp:coreProperties>
</file>