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22938d6k.htm"/>
      <w:bookmarkStart w:id="1" w:name="ksd822938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2024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001-41431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Polestar Automotive Holding UK PLC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Assar Gabrielssons Väg 9 </w:t>
      </w:r>
    </w:p>
    <w:p>
      <w:pPr>
        <w:pStyle w:val="TextBody"/>
        <w:bidi w:val="0"/>
        <w:spacing w:before="0" w:after="0"/>
        <w:jc w:val="center"/>
        <w:rPr>
          <w:rFonts w:ascii="Times New Roman" w:hAnsi="Times New Roman"/>
          <w:b/>
          <w:sz w:val="20"/>
        </w:rPr>
      </w:pPr>
      <w:r>
        <w:rPr>
          <w:rFonts w:ascii="Times New Roman" w:hAnsi="Times New Roman"/>
          <w:b/>
          <w:sz w:val="20"/>
        </w:rPr>
        <w:t xml:space="preserve">405 31 Göteborg, Sweden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INFORMATION CONTAINED IN THIS REPORT ON FORM 6-K</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in the Form 12b-25 filed on April 30, 2024 by Polestar Automotive Holding UK PLC (Polestar) with the U.S. Securities and Exchange Commission (the SEC), Polestar required additional time to file its Annual Report on Form 20-F for the fiscal year ended December 31, 2023 (Form 20-F). </w:t>
      </w:r>
    </w:p>
    <w:p>
      <w:pPr>
        <w:pStyle w:val="TextBody"/>
        <w:bidi w:val="0"/>
        <w:spacing w:before="240" w:after="0"/>
        <w:jc w:val="left"/>
        <w:rPr>
          <w:rFonts w:ascii="Times New Roman" w:hAnsi="Times New Roman"/>
          <w:sz w:val="20"/>
        </w:rPr>
      </w:pPr>
      <w:r>
        <w:rPr>
          <w:rFonts w:ascii="Times New Roman" w:hAnsi="Times New Roman"/>
          <w:sz w:val="20"/>
        </w:rPr>
        <w:t xml:space="preserve">On May 16, 2024, in accordance with standard procedures related to the delayed filing of the Form 20-F with the SEC, Polestar received a written notice (Notice) from The Nasdaq Stock Market LLC (Nasdaq) indicating that Polestar was not in compliance with the periodic filing requirements for continued listing set forth in Nasdaq Listing Rule 5250(c)(1) (the Rule). Nasdaq has provided Polestar with 60 calendar days from the date of the notice to submit a plan to regain compliance. If Nasdaq accepts Polestars proposed plan, Nasdaq may grant the Company up to an additional 180 calendar days from the filings due date, or until November 11, 2024, to regain compliance with the Rule. </w:t>
      </w:r>
    </w:p>
    <w:p>
      <w:pPr>
        <w:pStyle w:val="TextBody"/>
        <w:bidi w:val="0"/>
        <w:spacing w:before="240" w:after="0"/>
        <w:jc w:val="left"/>
        <w:rPr>
          <w:rFonts w:ascii="Times New Roman" w:hAnsi="Times New Roman"/>
          <w:sz w:val="20"/>
        </w:rPr>
      </w:pPr>
      <w:r>
        <w:rPr>
          <w:rFonts w:ascii="Times New Roman" w:hAnsi="Times New Roman"/>
          <w:sz w:val="20"/>
        </w:rPr>
        <w:t xml:space="preserve">The Notice has no immediate effect on the listing or trading of Polestars securities. However, if Polestar fails to timely regain compliance with the Rule, Polestars securities will be subject to delisting from Nasdaq. Polestar is currently working on its plan to regain compliance with the Rule and intends to file the Form 20-F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On May 17, 2024, Polestar issued a press release announcing its receipt of the Notice. A copy of the press release is attached hereto as Exhibit 99.1.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Form 6-K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6"/>
        <w:gridCol w:w="672"/>
        <w:gridCol w:w="8337"/>
      </w:tblGrid>
      <w:tr>
        <w:trPr/>
        <w:tc>
          <w:tcPr>
            <w:tcW w:w="1196"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8337" w:type="dxa"/>
            <w:tcBorders/>
            <w:vAlign w:val="center"/>
          </w:tcPr>
          <w:p>
            <w:pPr>
              <w:pStyle w:val="TableContents"/>
              <w:bidi w:val="0"/>
              <w:spacing w:before="0" w:after="283"/>
              <w:jc w:val="left"/>
              <w:rPr>
                <w:sz w:val="4"/>
                <w:szCs w:val="4"/>
              </w:rPr>
            </w:pPr>
            <w:r>
              <w:rPr>
                <w:sz w:val="4"/>
                <w:szCs w:val="4"/>
              </w:rPr>
            </w:r>
          </w:p>
        </w:tc>
      </w:tr>
      <w:tr>
        <w:trPr/>
        <w:tc>
          <w:tcPr>
            <w:tcW w:w="1196"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72" w:type="dxa"/>
            <w:tcBorders/>
            <w:vAlign w:val="bottom"/>
          </w:tcPr>
          <w:p>
            <w:pPr>
              <w:pStyle w:val="TableContents"/>
              <w:bidi w:val="0"/>
              <w:spacing w:before="0" w:after="283"/>
              <w:jc w:val="left"/>
              <w:rPr/>
            </w:pPr>
            <w:r>
              <w:rPr/>
              <w:t>  </w:t>
            </w:r>
          </w:p>
        </w:tc>
        <w:tc>
          <w:tcPr>
            <w:tcW w:w="83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99.1</w:t>
            </w:r>
          </w:p>
        </w:tc>
        <w:tc>
          <w:tcPr>
            <w:tcW w:w="672" w:type="dxa"/>
            <w:tcBorders/>
            <w:vAlign w:val="bottom"/>
          </w:tcPr>
          <w:p>
            <w:pPr>
              <w:pStyle w:val="TableContents"/>
              <w:bidi w:val="0"/>
              <w:spacing w:before="0" w:after="283"/>
              <w:jc w:val="left"/>
              <w:rPr/>
            </w:pPr>
            <w:r>
              <w:rPr/>
              <w:t>  </w:t>
            </w:r>
          </w:p>
        </w:tc>
        <w:tc>
          <w:tcPr>
            <w:tcW w:w="8337" w:type="dxa"/>
            <w:tcBorders/>
          </w:tcPr>
          <w:p>
            <w:pPr>
              <w:pStyle w:val="TableContents"/>
              <w:bidi w:val="0"/>
              <w:spacing w:before="0" w:after="283"/>
              <w:jc w:val="left"/>
              <w:rPr/>
            </w:pPr>
            <w:hyperlink w:anchor="d822938dex991.htm">
              <w:r>
                <w:rPr>
                  <w:rStyle w:val="InternetLink"/>
                </w:rPr>
                <w:t xml:space="preserve">Press Release of Polestar Automotive Holding UK PLC, dated May 17, 2024.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9"/>
        <w:gridCol w:w="108"/>
        <w:gridCol w:w="367"/>
        <w:gridCol w:w="108"/>
        <w:gridCol w:w="652"/>
        <w:gridCol w:w="108"/>
        <w:gridCol w:w="4293"/>
      </w:tblGrid>
      <w:tr>
        <w:trPr/>
        <w:tc>
          <w:tcPr>
            <w:tcW w:w="456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93" w:type="dxa"/>
            <w:tcBorders/>
            <w:vAlign w:val="center"/>
          </w:tcPr>
          <w:p>
            <w:pPr>
              <w:pStyle w:val="TableContents"/>
              <w:bidi w:val="0"/>
              <w:spacing w:before="0" w:after="283"/>
              <w:jc w:val="left"/>
              <w:rPr>
                <w:sz w:val="4"/>
                <w:szCs w:val="4"/>
              </w:rPr>
            </w:pPr>
            <w:r>
              <w:rPr>
                <w:sz w:val="4"/>
                <w:szCs w:val="4"/>
              </w:rPr>
            </w:r>
          </w:p>
        </w:tc>
      </w:tr>
      <w:tr>
        <w:trPr/>
        <w:tc>
          <w:tcPr>
            <w:tcW w:w="45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53" w:type="dxa"/>
            <w:gridSpan w:val="3"/>
            <w:tcBorders/>
          </w:tcPr>
          <w:p>
            <w:pPr>
              <w:pStyle w:val="TableContents"/>
              <w:bidi w:val="0"/>
              <w:spacing w:before="0" w:after="283"/>
              <w:jc w:val="left"/>
              <w:rPr>
                <w:b/>
              </w:rPr>
            </w:pPr>
            <w:r>
              <w:rPr>
                <w:b/>
              </w:rPr>
              <w:t>POLESTAR AUTOMOTIVE HOLDING UK PLC</w:t>
            </w:r>
          </w:p>
        </w:tc>
      </w:tr>
      <w:tr>
        <w:trPr>
          <w:trHeight w:val="240" w:hRule="atLeast"/>
        </w:trPr>
        <w:tc>
          <w:tcPr>
            <w:tcW w:w="4569"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69" w:type="dxa"/>
            <w:tcBorders/>
          </w:tcPr>
          <w:p>
            <w:pPr>
              <w:pStyle w:val="TableContents"/>
              <w:bidi w:val="0"/>
              <w:spacing w:before="0" w:after="283"/>
              <w:jc w:val="left"/>
              <w:rPr/>
            </w:pPr>
            <w:r>
              <w:rPr/>
              <w:t>Date: May 17, 2024</w:t>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293" w:type="dxa"/>
            <w:tcBorders>
              <w:bottom w:val="single" w:sz="2" w:space="0" w:color="000000"/>
            </w:tcBorders>
            <w:tcMar>
              <w:bottom w:w="28" w:type="dxa"/>
            </w:tcMar>
          </w:tcPr>
          <w:p>
            <w:pPr>
              <w:pStyle w:val="TableContents"/>
              <w:bidi w:val="0"/>
              <w:spacing w:before="0" w:after="283"/>
              <w:jc w:val="left"/>
              <w:rPr/>
            </w:pPr>
            <w:r>
              <w:rPr/>
              <w:t>/s/ Thomas Ingenlath</w:t>
            </w:r>
          </w:p>
        </w:tc>
      </w:tr>
      <w:tr>
        <w:trPr/>
        <w:tc>
          <w:tcPr>
            <w:tcW w:w="45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93" w:type="dxa"/>
            <w:tcBorders/>
          </w:tcPr>
          <w:p>
            <w:pPr>
              <w:pStyle w:val="TableContents"/>
              <w:bidi w:val="0"/>
              <w:spacing w:before="0" w:after="283"/>
              <w:jc w:val="left"/>
              <w:rPr/>
            </w:pPr>
            <w:r>
              <w:rPr/>
              <w:t>Thomas Ingenlath</w:t>
            </w:r>
          </w:p>
        </w:tc>
      </w:tr>
      <w:tr>
        <w:trPr/>
        <w:tc>
          <w:tcPr>
            <w:tcW w:w="45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93" w:type="dxa"/>
            <w:tcBorders/>
            <w:vAlign w:val="bottom"/>
          </w:tcPr>
          <w:p>
            <w:pPr>
              <w:pStyle w:val="TableContents"/>
              <w:bidi w:val="0"/>
              <w:spacing w:before="0" w:after="283"/>
              <w:jc w:val="left"/>
              <w:rPr/>
            </w:pPr>
            <w:r>
              <w:rPr/>
              <w:t>Chief Executive Officer</w:t>
            </w:r>
          </w:p>
        </w:tc>
      </w:tr>
      <w:tr>
        <w:trPr>
          <w:trHeight w:val="240" w:hRule="atLeast"/>
        </w:trPr>
        <w:tc>
          <w:tcPr>
            <w:tcW w:w="4569"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293" w:type="dxa"/>
            <w:tcBorders>
              <w:bottom w:val="single" w:sz="2" w:space="0" w:color="000000"/>
            </w:tcBorders>
            <w:tcMar>
              <w:bottom w:w="28" w:type="dxa"/>
            </w:tcMar>
            <w:vAlign w:val="bottom"/>
          </w:tcPr>
          <w:p>
            <w:pPr>
              <w:pStyle w:val="TableContents"/>
              <w:bidi w:val="0"/>
              <w:spacing w:before="0" w:after="283"/>
              <w:jc w:val="left"/>
              <w:rPr/>
            </w:pPr>
            <w:r>
              <w:rPr/>
              <w:t>/s/ Per Ansgar</w:t>
            </w:r>
          </w:p>
        </w:tc>
      </w:tr>
      <w:tr>
        <w:trPr/>
        <w:tc>
          <w:tcPr>
            <w:tcW w:w="45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93" w:type="dxa"/>
            <w:tcBorders/>
            <w:vAlign w:val="bottom"/>
          </w:tcPr>
          <w:p>
            <w:pPr>
              <w:pStyle w:val="TableContents"/>
              <w:bidi w:val="0"/>
              <w:spacing w:before="0" w:after="283"/>
              <w:jc w:val="left"/>
              <w:rPr/>
            </w:pPr>
            <w:r>
              <w:rPr/>
              <w:t>Per Ansgar</w:t>
            </w:r>
          </w:p>
        </w:tc>
      </w:tr>
      <w:tr>
        <w:trPr/>
        <w:tc>
          <w:tcPr>
            <w:tcW w:w="45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93" w:type="dxa"/>
            <w:tcBorders/>
            <w:vAlign w:val="bottom"/>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22938dex991.htm"/>
      <w:bookmarkStart w:id="3" w:name="ksd82293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647700"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 cy="1428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Polestar acknowledges receipt of deficiency notice from Nasdaq </w:t>
      </w:r>
    </w:p>
    <w:p>
      <w:pPr>
        <w:pStyle w:val="TextBody"/>
        <w:bidi w:val="0"/>
        <w:spacing w:before="240" w:after="0"/>
        <w:jc w:val="left"/>
        <w:rPr>
          <w:rFonts w:ascii="Times New Roman" w:hAnsi="Times New Roman"/>
          <w:sz w:val="20"/>
        </w:rPr>
      </w:pPr>
      <w:r>
        <w:rPr>
          <w:rFonts w:ascii="Times New Roman" w:hAnsi="Times New Roman"/>
          <w:b/>
          <w:sz w:val="20"/>
        </w:rPr>
        <w:t xml:space="preserve">GOTHENBURG, SWEDEN  17 May 2024. </w:t>
      </w:r>
      <w:r>
        <w:rPr>
          <w:rFonts w:ascii="Times New Roman" w:hAnsi="Times New Roman"/>
          <w:sz w:val="20"/>
        </w:rPr>
        <w:t>Polestar (Nasdaq: PSNY) announces that, as a consequence of not having filed its Annual Report on Form 20-F for the fiscal year ended 31 December 2023, the Company has received a deficiency notice from The Nasdaq Stock Market, LLC confirming that it is not in compliance with Nasdaq Listing Rule 5250(c)(1), which requires timely filing of all required periodic financial reports with the U.S. Securities and Exchange Commission.</w:t>
      </w:r>
    </w:p>
    <w:p>
      <w:pPr>
        <w:pStyle w:val="TextBody"/>
        <w:bidi w:val="0"/>
        <w:spacing w:before="240" w:after="0"/>
        <w:jc w:val="left"/>
        <w:rPr>
          <w:rFonts w:ascii="Times New Roman" w:hAnsi="Times New Roman"/>
          <w:sz w:val="20"/>
        </w:rPr>
      </w:pPr>
      <w:r>
        <w:rPr>
          <w:rFonts w:ascii="Times New Roman" w:hAnsi="Times New Roman"/>
          <w:sz w:val="20"/>
        </w:rPr>
        <w:t xml:space="preserve">The Notice has no immediate impact on the listing of the Companys securities, which will continue to trade on Nasdaq, subject to the Companys continued compliance with the other listing requirements. Under the Nasdaq Listing Rules, the Company has 60 calendar days from the date of the Notice to submit a plan of compliance to Nasdaq. If Nasdaq accepts the plan, the Company may be granted up to an additional 180 calendar days from the due date of the Form 20-F, or until 11 November 2024, to regain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received consent to its requested waiver from lenders under its USD 950m three-year loan facility for the late filing of the Annual Report on Form 20-F and is fully committed to regaining compliance and satisfying all of Nasdaqs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Polestar is working to file its Annual Report on Form 20-F as soon as practicable and to report its preliminary unaudited financial and operational results for the first quarter of 2024 soon thereafter. </w:t>
      </w:r>
    </w:p>
    <w:p>
      <w:pPr>
        <w:pStyle w:val="TextBody"/>
        <w:bidi w:val="0"/>
        <w:spacing w:before="240" w:after="0"/>
        <w:jc w:val="left"/>
        <w:rPr>
          <w:rFonts w:ascii="Times New Roman" w:hAnsi="Times New Roman"/>
          <w:sz w:val="20"/>
        </w:rPr>
      </w:pPr>
      <w:r>
        <w:rPr>
          <w:rFonts w:ascii="Times New Roman" w:hAnsi="Times New Roman"/>
          <w:sz w:val="20"/>
        </w:rPr>
        <w:t xml:space="preserve">Ends.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rFonts w:ascii="Times New Roman" w:hAnsi="Times New Roman"/>
          <w:sz w:val="20"/>
        </w:rPr>
      </w:pPr>
      <w:r>
        <w:rPr>
          <w:rFonts w:ascii="Times New Roman" w:hAnsi="Times New Roman"/>
          <w:sz w:val="20"/>
        </w:rPr>
        <w:t xml:space="preserve">Bojana Flint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bojana.flint@polestar.com </w:t>
      </w:r>
    </w:p>
    <w:p>
      <w:pPr>
        <w:pStyle w:val="TextBody"/>
        <w:bidi w:val="0"/>
        <w:spacing w:before="240" w:after="0"/>
        <w:jc w:val="left"/>
        <w:rPr>
          <w:rFonts w:ascii="Times New Roman" w:hAnsi="Times New Roman"/>
          <w:sz w:val="20"/>
        </w:rPr>
      </w:pPr>
      <w:r>
        <w:rPr>
          <w:rFonts w:ascii="Times New Roman" w:hAnsi="Times New Roman"/>
          <w:sz w:val="20"/>
        </w:rPr>
        <w:t xml:space="preserve">Theo Kjellberg </w:t>
      </w:r>
    </w:p>
    <w:p>
      <w:pPr>
        <w:pStyle w:val="TextBody"/>
        <w:bidi w:val="0"/>
        <w:spacing w:before="0" w:after="0"/>
        <w:jc w:val="left"/>
        <w:rPr>
          <w:rFonts w:ascii="Times New Roman" w:hAnsi="Times New Roman"/>
          <w:sz w:val="20"/>
        </w:rPr>
      </w:pPr>
      <w:r>
        <w:rPr>
          <w:rFonts w:ascii="Times New Roman" w:hAnsi="Times New Roman"/>
          <w:sz w:val="20"/>
        </w:rPr>
        <w:t xml:space="preserve">Head of Corporate PR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theo.kjellberg@polestar.com </w:t>
      </w:r>
    </w:p>
    <w:p>
      <w:pPr>
        <w:pStyle w:val="TextBody"/>
        <w:bidi w:val="0"/>
        <w:spacing w:before="240" w:after="0"/>
        <w:jc w:val="left"/>
        <w:rPr>
          <w:rFonts w:ascii="Times New Roman" w:hAnsi="Times New Roman"/>
          <w:sz w:val="20"/>
        </w:rPr>
      </w:pPr>
      <w:r>
        <w:rPr>
          <w:rFonts w:ascii="Times New Roman" w:hAnsi="Times New Roman"/>
          <w:sz w:val="20"/>
        </w:rPr>
        <w:t xml:space="preserve">Tanya Ridd </w:t>
      </w:r>
    </w:p>
    <w:p>
      <w:pPr>
        <w:pStyle w:val="TextBody"/>
        <w:bidi w:val="0"/>
        <w:spacing w:before="0" w:after="0"/>
        <w:jc w:val="left"/>
        <w:rPr>
          <w:rFonts w:ascii="Times New Roman" w:hAnsi="Times New Roman"/>
          <w:sz w:val="20"/>
        </w:rPr>
      </w:pPr>
      <w:r>
        <w:rPr>
          <w:rFonts w:ascii="Times New Roman" w:hAnsi="Times New Roman"/>
          <w:sz w:val="20"/>
        </w:rPr>
        <w:t xml:space="preserve">Global Head of Communications &amp; PR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tanya.ridd@polestar.com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47700"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 cy="142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2705</Words>
  <Characters>14341</Characters>
  <CharactersWithSpaces>16847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