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CEF1" w14:textId="626A5151" w:rsidR="00A77B3E" w:rsidRDefault="005A5248">
      <w:pPr>
        <w:ind w:left="4359" w:right="3046"/>
        <w:jc w:val="center"/>
        <w:rPr>
          <w:color w:val="000000"/>
          <w:sz w:val="22"/>
        </w:rPr>
      </w:pPr>
      <w:bookmarkStart w:id="0" w:name="Section1"/>
      <w:bookmarkEnd w:id="0"/>
      <w:r>
        <w:rPr>
          <w:sz w:val="22"/>
        </w:rPr>
        <w:t xml:space="preserve">  </w:t>
      </w:r>
      <w:r>
        <w:rPr>
          <w:noProof/>
        </w:rPr>
        <w:drawing>
          <wp:inline distT="0" distB="0" distL="0" distR="0" wp14:anchorId="23862850" wp14:editId="03F4D3B4">
            <wp:extent cx="7077075" cy="952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77075" cy="9525"/>
                    </a:xfrm>
                    <a:prstGeom prst="rect">
                      <a:avLst/>
                    </a:prstGeom>
                    <a:noFill/>
                    <a:ln>
                      <a:noFill/>
                    </a:ln>
                  </pic:spPr>
                </pic:pic>
              </a:graphicData>
            </a:graphic>
          </wp:inline>
        </w:drawing>
      </w:r>
    </w:p>
    <w:p w14:paraId="13A7E957" w14:textId="6A9AEF71" w:rsidR="00A77B3E" w:rsidRDefault="005A5248">
      <w:pPr>
        <w:ind w:left="4359" w:right="3046"/>
        <w:jc w:val="center"/>
        <w:rPr>
          <w:color w:val="000000"/>
          <w:sz w:val="22"/>
        </w:rPr>
      </w:pPr>
      <w:r>
        <w:rPr>
          <w:noProof/>
        </w:rPr>
        <w:drawing>
          <wp:inline distT="0" distB="0" distL="0" distR="0" wp14:anchorId="6CC54533" wp14:editId="779A0411">
            <wp:extent cx="7077075" cy="952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77075" cy="9525"/>
                    </a:xfrm>
                    <a:prstGeom prst="rect">
                      <a:avLst/>
                    </a:prstGeom>
                    <a:noFill/>
                    <a:ln>
                      <a:noFill/>
                    </a:ln>
                  </pic:spPr>
                </pic:pic>
              </a:graphicData>
            </a:graphic>
          </wp:inline>
        </w:drawing>
      </w:r>
    </w:p>
    <w:p w14:paraId="2BAF76C3" w14:textId="77777777" w:rsidR="00A77B3E" w:rsidRDefault="005A5248">
      <w:pPr>
        <w:spacing w:after="2"/>
        <w:ind w:right="3046"/>
        <w:jc w:val="center"/>
        <w:outlineLvl w:val="0"/>
        <w:rPr>
          <w:color w:val="000000"/>
          <w:sz w:val="22"/>
        </w:rPr>
      </w:pPr>
      <w:r>
        <w:rPr>
          <w:b/>
          <w:color w:val="000000"/>
          <w:sz w:val="36"/>
        </w:rPr>
        <w:t>UNITED STATES</w:t>
      </w:r>
    </w:p>
    <w:p w14:paraId="056BED9C" w14:textId="77777777" w:rsidR="00A77B3E" w:rsidRDefault="005A5248">
      <w:pPr>
        <w:ind w:left="2122" w:right="809"/>
        <w:jc w:val="center"/>
        <w:rPr>
          <w:b/>
          <w:color w:val="000000"/>
          <w:sz w:val="36"/>
        </w:rPr>
      </w:pPr>
      <w:r>
        <w:rPr>
          <w:b/>
          <w:color w:val="000000"/>
          <w:sz w:val="36"/>
        </w:rPr>
        <w:t>SECURITIES AND EXCHANGE COMMISSION</w:t>
      </w:r>
    </w:p>
    <w:p w14:paraId="18873A30" w14:textId="77777777" w:rsidR="00A77B3E" w:rsidRDefault="005A5248">
      <w:pPr>
        <w:ind w:left="4320" w:right="3006"/>
        <w:jc w:val="center"/>
        <w:rPr>
          <w:b/>
          <w:color w:val="000000"/>
        </w:rPr>
      </w:pPr>
      <w:r>
        <w:rPr>
          <w:b/>
          <w:color w:val="000000"/>
        </w:rPr>
        <w:t>WASHINGTON, D.C. 20549</w:t>
      </w:r>
    </w:p>
    <w:p w14:paraId="16D005FA" w14:textId="77777777" w:rsidR="00A77B3E" w:rsidRDefault="00A77B3E">
      <w:pPr>
        <w:spacing w:before="6" w:line="288" w:lineRule="auto"/>
        <w:jc w:val="center"/>
        <w:rPr>
          <w:color w:val="000000"/>
          <w:sz w:val="20"/>
        </w:rPr>
      </w:pPr>
    </w:p>
    <w:p w14:paraId="458206AF" w14:textId="74C28085" w:rsidR="00A77B3E" w:rsidRDefault="005A5248">
      <w:pPr>
        <w:spacing w:line="288" w:lineRule="auto"/>
        <w:ind w:left="4836" w:right="3523"/>
        <w:jc w:val="center"/>
        <w:rPr>
          <w:color w:val="000000"/>
          <w:sz w:val="20"/>
        </w:rPr>
      </w:pPr>
      <w:r>
        <w:rPr>
          <w:noProof/>
        </w:rPr>
        <w:drawing>
          <wp:inline distT="0" distB="0" distL="0" distR="0" wp14:anchorId="66FCA1F2" wp14:editId="50B1BEC9">
            <wp:extent cx="1552575" cy="1460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14605"/>
                    </a:xfrm>
                    <a:prstGeom prst="rect">
                      <a:avLst/>
                    </a:prstGeom>
                    <a:noFill/>
                    <a:ln>
                      <a:noFill/>
                    </a:ln>
                  </pic:spPr>
                </pic:pic>
              </a:graphicData>
            </a:graphic>
          </wp:inline>
        </w:drawing>
      </w:r>
    </w:p>
    <w:p w14:paraId="284750A0" w14:textId="77777777" w:rsidR="00A77B3E" w:rsidRDefault="00A77B3E">
      <w:pPr>
        <w:spacing w:line="288" w:lineRule="auto"/>
        <w:ind w:left="4836" w:right="3523"/>
        <w:jc w:val="center"/>
        <w:rPr>
          <w:color w:val="000000"/>
          <w:sz w:val="20"/>
        </w:rPr>
      </w:pPr>
    </w:p>
    <w:p w14:paraId="52ECD6ED" w14:textId="77777777" w:rsidR="00A77B3E" w:rsidRDefault="00A77B3E">
      <w:pPr>
        <w:spacing w:line="288" w:lineRule="auto"/>
        <w:ind w:left="4836" w:right="3523"/>
        <w:jc w:val="center"/>
        <w:rPr>
          <w:color w:val="000000"/>
          <w:sz w:val="20"/>
        </w:rPr>
      </w:pPr>
    </w:p>
    <w:p w14:paraId="62FE22E7" w14:textId="77777777" w:rsidR="00A77B3E" w:rsidRDefault="005A5248">
      <w:pPr>
        <w:spacing w:line="288" w:lineRule="auto"/>
        <w:ind w:right="3523"/>
        <w:jc w:val="center"/>
        <w:rPr>
          <w:color w:val="000000"/>
          <w:sz w:val="36"/>
        </w:rPr>
      </w:pPr>
      <w:r>
        <w:rPr>
          <w:b/>
          <w:color w:val="000000"/>
          <w:sz w:val="36"/>
        </w:rPr>
        <w:t>FORM 6-K</w:t>
      </w:r>
    </w:p>
    <w:p w14:paraId="4A8DEBD5" w14:textId="77777777" w:rsidR="00A77B3E" w:rsidRDefault="00A77B3E">
      <w:pPr>
        <w:spacing w:before="5" w:line="288" w:lineRule="auto"/>
        <w:ind w:left="3587" w:right="2273"/>
        <w:jc w:val="center"/>
        <w:rPr>
          <w:b/>
          <w:color w:val="000000"/>
          <w:sz w:val="20"/>
        </w:rPr>
      </w:pPr>
    </w:p>
    <w:p w14:paraId="419D2425" w14:textId="3AEE711A" w:rsidR="00A77B3E" w:rsidRDefault="005A5248">
      <w:pPr>
        <w:spacing w:before="5" w:line="288" w:lineRule="auto"/>
        <w:ind w:left="3587" w:right="2273"/>
        <w:jc w:val="center"/>
        <w:rPr>
          <w:color w:val="000000"/>
          <w:sz w:val="22"/>
        </w:rPr>
      </w:pPr>
      <w:r>
        <w:rPr>
          <w:noProof/>
        </w:rPr>
        <w:drawing>
          <wp:inline distT="0" distB="0" distL="0" distR="0" wp14:anchorId="04DDBAD4" wp14:editId="1A447E66">
            <wp:extent cx="1552575" cy="1460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14605"/>
                    </a:xfrm>
                    <a:prstGeom prst="rect">
                      <a:avLst/>
                    </a:prstGeom>
                    <a:noFill/>
                    <a:ln>
                      <a:noFill/>
                    </a:ln>
                  </pic:spPr>
                </pic:pic>
              </a:graphicData>
            </a:graphic>
          </wp:inline>
        </w:drawing>
      </w:r>
    </w:p>
    <w:p w14:paraId="44806A25" w14:textId="77777777" w:rsidR="00A77B3E" w:rsidRDefault="00A77B3E">
      <w:pPr>
        <w:spacing w:before="5" w:line="288" w:lineRule="auto"/>
        <w:ind w:left="3587" w:right="2273"/>
        <w:jc w:val="center"/>
        <w:rPr>
          <w:b/>
          <w:color w:val="000000"/>
          <w:sz w:val="20"/>
        </w:rPr>
      </w:pPr>
    </w:p>
    <w:p w14:paraId="0D74EAF5" w14:textId="77777777" w:rsidR="00A77B3E" w:rsidRDefault="005A5248">
      <w:pPr>
        <w:spacing w:line="288" w:lineRule="auto"/>
        <w:ind w:left="3587" w:right="2273"/>
        <w:jc w:val="center"/>
        <w:rPr>
          <w:b/>
          <w:color w:val="000000"/>
        </w:rPr>
      </w:pPr>
      <w:r>
        <w:rPr>
          <w:b/>
          <w:color w:val="000000"/>
        </w:rPr>
        <w:t>REPORT OF FOREIGN PRIVATE ISSUER PURSUANT TO RULE 13a-16 OR 15d-16</w:t>
      </w:r>
    </w:p>
    <w:p w14:paraId="5966607D" w14:textId="77777777" w:rsidR="00A77B3E" w:rsidRDefault="005A5248">
      <w:pPr>
        <w:spacing w:line="288" w:lineRule="auto"/>
        <w:ind w:left="2987" w:right="1673"/>
        <w:jc w:val="center"/>
        <w:rPr>
          <w:b/>
          <w:color w:val="000000"/>
        </w:rPr>
      </w:pPr>
      <w:r>
        <w:rPr>
          <w:b/>
          <w:color w:val="000000"/>
        </w:rPr>
        <w:t>UNDER THE SECURITIES EXCHANGE ACT OF 1934</w:t>
      </w:r>
    </w:p>
    <w:p w14:paraId="4790910C" w14:textId="77777777" w:rsidR="00A77B3E" w:rsidRDefault="00A77B3E">
      <w:pPr>
        <w:spacing w:before="1" w:line="288" w:lineRule="auto"/>
        <w:jc w:val="center"/>
        <w:rPr>
          <w:b/>
          <w:color w:val="000000"/>
          <w:sz w:val="20"/>
        </w:rPr>
      </w:pPr>
    </w:p>
    <w:p w14:paraId="101959F2" w14:textId="77777777" w:rsidR="00A77B3E" w:rsidRDefault="005A5248">
      <w:pPr>
        <w:spacing w:line="288" w:lineRule="auto"/>
        <w:ind w:left="4364" w:right="3051"/>
        <w:jc w:val="center"/>
        <w:rPr>
          <w:b/>
          <w:color w:val="000000"/>
          <w:sz w:val="20"/>
        </w:rPr>
      </w:pPr>
      <w:r>
        <w:rPr>
          <w:b/>
          <w:color w:val="000000"/>
          <w:sz w:val="20"/>
        </w:rPr>
        <w:t>For the month of September 2025</w:t>
      </w:r>
    </w:p>
    <w:p w14:paraId="379C5190" w14:textId="77777777" w:rsidR="00A77B3E" w:rsidRDefault="00A77B3E">
      <w:pPr>
        <w:spacing w:before="10" w:line="288" w:lineRule="auto"/>
        <w:jc w:val="center"/>
        <w:rPr>
          <w:b/>
          <w:color w:val="000000"/>
          <w:sz w:val="20"/>
        </w:rPr>
      </w:pPr>
    </w:p>
    <w:p w14:paraId="02F1C115" w14:textId="77777777" w:rsidR="00A77B3E" w:rsidRDefault="005A5248">
      <w:pPr>
        <w:spacing w:line="288" w:lineRule="auto"/>
        <w:ind w:left="4209" w:right="2896"/>
        <w:jc w:val="center"/>
        <w:rPr>
          <w:b/>
          <w:color w:val="000000"/>
          <w:sz w:val="20"/>
        </w:rPr>
      </w:pPr>
      <w:r>
        <w:rPr>
          <w:b/>
          <w:color w:val="000000"/>
          <w:sz w:val="20"/>
        </w:rPr>
        <w:t>Commission File Number: 001-41431</w:t>
      </w:r>
    </w:p>
    <w:p w14:paraId="0F88E5D9" w14:textId="77777777" w:rsidR="00A77B3E" w:rsidRDefault="00A77B3E">
      <w:pPr>
        <w:spacing w:after="2" w:line="319" w:lineRule="auto"/>
        <w:jc w:val="center"/>
        <w:rPr>
          <w:color w:val="000000"/>
          <w:sz w:val="22"/>
        </w:rPr>
      </w:pPr>
    </w:p>
    <w:p w14:paraId="11E6778D" w14:textId="2C4B6545" w:rsidR="00A77B3E" w:rsidRDefault="005A5248">
      <w:pPr>
        <w:spacing w:before="8" w:line="288" w:lineRule="auto"/>
        <w:jc w:val="center"/>
        <w:rPr>
          <w:color w:val="000000"/>
          <w:sz w:val="19"/>
        </w:rPr>
      </w:pPr>
      <w:r>
        <w:rPr>
          <w:noProof/>
        </w:rPr>
        <w:drawing>
          <wp:inline distT="0" distB="0" distL="0" distR="0" wp14:anchorId="4954F86F" wp14:editId="6B9DA80A">
            <wp:extent cx="1490980" cy="146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0980" cy="14605"/>
                    </a:xfrm>
                    <a:prstGeom prst="rect">
                      <a:avLst/>
                    </a:prstGeom>
                    <a:noFill/>
                    <a:ln>
                      <a:noFill/>
                    </a:ln>
                  </pic:spPr>
                </pic:pic>
              </a:graphicData>
            </a:graphic>
          </wp:inline>
        </w:drawing>
      </w:r>
    </w:p>
    <w:p w14:paraId="51850BCD" w14:textId="77777777" w:rsidR="00A77B3E" w:rsidRDefault="00A77B3E">
      <w:pPr>
        <w:spacing w:line="288" w:lineRule="auto"/>
        <w:ind w:right="743"/>
        <w:jc w:val="center"/>
        <w:rPr>
          <w:b/>
          <w:color w:val="000000"/>
          <w:sz w:val="22"/>
        </w:rPr>
      </w:pPr>
    </w:p>
    <w:p w14:paraId="78229E6C" w14:textId="77777777" w:rsidR="00A77B3E" w:rsidRDefault="005A5248">
      <w:pPr>
        <w:spacing w:line="288" w:lineRule="auto"/>
        <w:ind w:left="2056" w:right="743"/>
        <w:jc w:val="center"/>
        <w:rPr>
          <w:b/>
          <w:color w:val="000000"/>
          <w:sz w:val="48"/>
        </w:rPr>
      </w:pPr>
      <w:r>
        <w:rPr>
          <w:b/>
          <w:color w:val="000000"/>
          <w:sz w:val="48"/>
        </w:rPr>
        <w:t>Polestar Automotive Holding UK PLC</w:t>
      </w:r>
    </w:p>
    <w:p w14:paraId="6324851A" w14:textId="77777777" w:rsidR="00A77B3E" w:rsidRDefault="00A77B3E">
      <w:pPr>
        <w:spacing w:after="2" w:line="319" w:lineRule="auto"/>
        <w:jc w:val="center"/>
        <w:rPr>
          <w:color w:val="000000"/>
          <w:sz w:val="22"/>
        </w:rPr>
      </w:pPr>
    </w:p>
    <w:p w14:paraId="0B1317A2" w14:textId="3FDC0BAA" w:rsidR="00A77B3E" w:rsidRDefault="005A5248">
      <w:pPr>
        <w:spacing w:after="2" w:line="288" w:lineRule="auto"/>
        <w:ind w:right="743"/>
        <w:jc w:val="center"/>
        <w:rPr>
          <w:color w:val="000000"/>
          <w:sz w:val="22"/>
        </w:rPr>
      </w:pPr>
      <w:r>
        <w:rPr>
          <w:noProof/>
        </w:rPr>
        <w:drawing>
          <wp:inline distT="0" distB="0" distL="0" distR="0" wp14:anchorId="5BCB949D" wp14:editId="5E833BE5">
            <wp:extent cx="1490980" cy="1460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0980" cy="14605"/>
                    </a:xfrm>
                    <a:prstGeom prst="rect">
                      <a:avLst/>
                    </a:prstGeom>
                    <a:noFill/>
                    <a:ln>
                      <a:noFill/>
                    </a:ln>
                  </pic:spPr>
                </pic:pic>
              </a:graphicData>
            </a:graphic>
          </wp:inline>
        </w:drawing>
      </w:r>
    </w:p>
    <w:p w14:paraId="767E4584" w14:textId="77777777" w:rsidR="00A77B3E" w:rsidRDefault="00A77B3E">
      <w:pPr>
        <w:spacing w:before="13" w:line="288" w:lineRule="auto"/>
        <w:ind w:left="4662" w:right="3349"/>
        <w:jc w:val="center"/>
        <w:rPr>
          <w:b/>
          <w:color w:val="000000"/>
          <w:sz w:val="20"/>
        </w:rPr>
      </w:pPr>
    </w:p>
    <w:p w14:paraId="653DC479" w14:textId="77777777" w:rsidR="00A77B3E" w:rsidRDefault="005A5248">
      <w:pPr>
        <w:spacing w:line="240" w:lineRule="exact"/>
        <w:ind w:left="4662" w:right="3349"/>
        <w:jc w:val="center"/>
        <w:rPr>
          <w:b/>
          <w:color w:val="000000"/>
          <w:sz w:val="20"/>
        </w:rPr>
      </w:pPr>
      <w:r>
        <w:rPr>
          <w:b/>
          <w:color w:val="000000"/>
          <w:sz w:val="20"/>
        </w:rPr>
        <w:t>Assar Gabrielssons Väg 9</w:t>
      </w:r>
    </w:p>
    <w:p w14:paraId="0DA748FA" w14:textId="77777777" w:rsidR="00A77B3E" w:rsidRDefault="005A5248">
      <w:pPr>
        <w:spacing w:before="11" w:line="240" w:lineRule="exact"/>
        <w:ind w:left="4667" w:right="3353"/>
        <w:jc w:val="center"/>
        <w:rPr>
          <w:b/>
          <w:color w:val="000000"/>
          <w:sz w:val="20"/>
        </w:rPr>
      </w:pPr>
      <w:r>
        <w:rPr>
          <w:b/>
          <w:color w:val="000000"/>
          <w:sz w:val="20"/>
        </w:rPr>
        <w:t>405 31 Göteborg, Sweden</w:t>
      </w:r>
    </w:p>
    <w:p w14:paraId="65A74B53" w14:textId="77777777" w:rsidR="00A77B3E" w:rsidRDefault="005A5248">
      <w:pPr>
        <w:spacing w:before="8" w:line="288" w:lineRule="auto"/>
        <w:ind w:left="4480" w:right="3167"/>
        <w:jc w:val="center"/>
        <w:rPr>
          <w:b/>
          <w:color w:val="000000"/>
          <w:sz w:val="16"/>
        </w:rPr>
      </w:pPr>
      <w:r>
        <w:rPr>
          <w:b/>
          <w:color w:val="000000"/>
          <w:sz w:val="16"/>
        </w:rPr>
        <w:t>(Address of Principal Executive Office)</w:t>
      </w:r>
    </w:p>
    <w:p w14:paraId="5E01AB4F" w14:textId="77777777" w:rsidR="00A77B3E" w:rsidRDefault="00A77B3E">
      <w:pPr>
        <w:spacing w:line="288" w:lineRule="auto"/>
        <w:jc w:val="center"/>
        <w:rPr>
          <w:color w:val="000000"/>
          <w:sz w:val="20"/>
        </w:rPr>
      </w:pPr>
    </w:p>
    <w:p w14:paraId="0115CEB8" w14:textId="4C3A1D6F" w:rsidR="00A77B3E" w:rsidRDefault="005A5248">
      <w:pPr>
        <w:spacing w:line="288" w:lineRule="auto"/>
        <w:ind w:left="114" w:right="-20"/>
        <w:jc w:val="center"/>
        <w:rPr>
          <w:color w:val="000000"/>
          <w:sz w:val="20"/>
        </w:rPr>
      </w:pPr>
      <w:r>
        <w:rPr>
          <w:noProof/>
        </w:rPr>
        <w:drawing>
          <wp:inline distT="0" distB="0" distL="0" distR="0" wp14:anchorId="2C112028" wp14:editId="23BE81B8">
            <wp:extent cx="1490980" cy="1460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0980" cy="14605"/>
                    </a:xfrm>
                    <a:prstGeom prst="rect">
                      <a:avLst/>
                    </a:prstGeom>
                    <a:noFill/>
                    <a:ln>
                      <a:noFill/>
                    </a:ln>
                  </pic:spPr>
                </pic:pic>
              </a:graphicData>
            </a:graphic>
          </wp:inline>
        </w:drawing>
      </w:r>
    </w:p>
    <w:p w14:paraId="3CA8143A" w14:textId="77777777" w:rsidR="00A77B3E" w:rsidRDefault="00A77B3E">
      <w:pPr>
        <w:spacing w:line="288" w:lineRule="auto"/>
        <w:ind w:left="114" w:right="-20"/>
        <w:jc w:val="center"/>
        <w:rPr>
          <w:color w:val="000000"/>
          <w:sz w:val="20"/>
        </w:rPr>
      </w:pPr>
    </w:p>
    <w:p w14:paraId="171CD56F" w14:textId="77777777" w:rsidR="00A77B3E" w:rsidRDefault="005A5248">
      <w:pPr>
        <w:spacing w:after="2" w:line="319" w:lineRule="auto"/>
        <w:ind w:right="-20"/>
        <w:jc w:val="center"/>
        <w:rPr>
          <w:color w:val="000000"/>
          <w:sz w:val="22"/>
        </w:rPr>
      </w:pPr>
      <w:r>
        <w:rPr>
          <w:color w:val="000000"/>
          <w:sz w:val="20"/>
        </w:rPr>
        <w:t>Indicate by check mark whether the registrant files or will file annual reports under cover of Form 20-F or Form 40-F.</w:t>
      </w:r>
    </w:p>
    <w:p w14:paraId="4834B287" w14:textId="77777777" w:rsidR="00A77B3E" w:rsidRDefault="00A77B3E">
      <w:pPr>
        <w:spacing w:before="18" w:line="288" w:lineRule="auto"/>
        <w:jc w:val="center"/>
        <w:rPr>
          <w:color w:val="000000"/>
          <w:sz w:val="20"/>
        </w:rPr>
      </w:pPr>
    </w:p>
    <w:p w14:paraId="28B1CF85" w14:textId="77777777" w:rsidR="00A77B3E" w:rsidRDefault="005A5248">
      <w:pPr>
        <w:tabs>
          <w:tab w:val="left" w:pos="5920"/>
        </w:tabs>
        <w:spacing w:line="288" w:lineRule="auto"/>
        <w:ind w:left="4346" w:right="3033"/>
        <w:jc w:val="center"/>
        <w:rPr>
          <w:color w:val="000000"/>
          <w:sz w:val="20"/>
        </w:rPr>
      </w:pPr>
      <w:r>
        <w:rPr>
          <w:color w:val="000000"/>
          <w:sz w:val="20"/>
        </w:rPr>
        <w:t xml:space="preserve">Form 20-F  </w:t>
      </w:r>
      <w:r>
        <w:rPr>
          <w:rFonts w:ascii="Arial" w:eastAsia="Arial" w:hAnsi="Arial" w:cs="Arial"/>
          <w:color w:val="000000"/>
          <w:sz w:val="20"/>
        </w:rPr>
        <w:t>☒</w:t>
      </w:r>
      <w:r>
        <w:rPr>
          <w:rFonts w:ascii="Arial" w:eastAsia="Arial" w:hAnsi="Arial" w:cs="Arial"/>
          <w:color w:val="000000"/>
          <w:sz w:val="20"/>
        </w:rPr>
        <w:tab/>
      </w:r>
      <w:r>
        <w:rPr>
          <w:color w:val="000000"/>
          <w:sz w:val="20"/>
        </w:rPr>
        <w:t xml:space="preserve">Form 40-F  </w:t>
      </w:r>
      <w:r>
        <w:rPr>
          <w:rFonts w:ascii="Arial" w:eastAsia="Arial" w:hAnsi="Arial" w:cs="Arial"/>
          <w:color w:val="000000"/>
          <w:sz w:val="20"/>
        </w:rPr>
        <w:t>☐</w:t>
      </w:r>
    </w:p>
    <w:p w14:paraId="4872D910" w14:textId="77777777" w:rsidR="00A77B3E" w:rsidRDefault="00A77B3E">
      <w:pPr>
        <w:spacing w:before="18" w:line="288" w:lineRule="auto"/>
        <w:jc w:val="center"/>
        <w:rPr>
          <w:color w:val="000000"/>
          <w:sz w:val="20"/>
        </w:rPr>
      </w:pPr>
    </w:p>
    <w:p w14:paraId="78FE1A0B" w14:textId="77777777" w:rsidR="00A77B3E" w:rsidRDefault="005A5248">
      <w:pPr>
        <w:spacing w:line="288" w:lineRule="auto"/>
        <w:ind w:left="114" w:right="-20"/>
        <w:jc w:val="center"/>
        <w:rPr>
          <w:color w:val="000000"/>
          <w:sz w:val="20"/>
        </w:rPr>
      </w:pPr>
      <w:r>
        <w:rPr>
          <w:color w:val="000000"/>
          <w:sz w:val="20"/>
        </w:rPr>
        <w:t xml:space="preserve">Indicate by check mark if the registrant is submitting the Form 6-K in paper as permitted by Regulation S-T Rule 101(b)(1):  </w:t>
      </w:r>
      <w:r>
        <w:rPr>
          <w:rFonts w:ascii="Arial" w:eastAsia="Arial" w:hAnsi="Arial" w:cs="Arial"/>
          <w:color w:val="000000"/>
          <w:sz w:val="20"/>
        </w:rPr>
        <w:t>☐</w:t>
      </w:r>
    </w:p>
    <w:p w14:paraId="473A1307" w14:textId="77777777" w:rsidR="00A77B3E" w:rsidRDefault="00A77B3E">
      <w:pPr>
        <w:spacing w:before="18" w:line="288" w:lineRule="auto"/>
        <w:jc w:val="center"/>
        <w:rPr>
          <w:color w:val="000000"/>
          <w:sz w:val="20"/>
        </w:rPr>
      </w:pPr>
    </w:p>
    <w:p w14:paraId="19F8D746" w14:textId="77777777" w:rsidR="00A77B3E" w:rsidRDefault="005A5248">
      <w:pPr>
        <w:spacing w:line="288" w:lineRule="auto"/>
        <w:ind w:left="114" w:right="-20"/>
        <w:jc w:val="center"/>
        <w:rPr>
          <w:color w:val="000000"/>
          <w:sz w:val="20"/>
        </w:rPr>
      </w:pPr>
      <w:r>
        <w:rPr>
          <w:color w:val="000000"/>
          <w:sz w:val="20"/>
        </w:rPr>
        <w:t xml:space="preserve">Indicate by check mark if the registrant is submitting the Form 6-K in paper as permitted by Regulation S-T Rule 101(b)(7):  </w:t>
      </w:r>
      <w:r>
        <w:rPr>
          <w:rFonts w:ascii="Arial" w:eastAsia="Arial" w:hAnsi="Arial" w:cs="Arial"/>
          <w:color w:val="000000"/>
          <w:sz w:val="20"/>
        </w:rPr>
        <w:t>☐</w:t>
      </w:r>
    </w:p>
    <w:p w14:paraId="7A676933" w14:textId="77777777" w:rsidR="00A77B3E" w:rsidRDefault="00A77B3E">
      <w:pPr>
        <w:spacing w:after="2" w:line="319" w:lineRule="auto"/>
        <w:jc w:val="center"/>
        <w:rPr>
          <w:color w:val="000000"/>
          <w:sz w:val="22"/>
        </w:rPr>
      </w:pPr>
    </w:p>
    <w:p w14:paraId="6C3BC262" w14:textId="4CC86F65" w:rsidR="00A77B3E" w:rsidRDefault="005A5248">
      <w:pPr>
        <w:spacing w:after="2" w:line="319" w:lineRule="auto"/>
        <w:ind w:right="-20"/>
        <w:jc w:val="center"/>
        <w:rPr>
          <w:color w:val="000000"/>
          <w:sz w:val="20"/>
        </w:rPr>
      </w:pPr>
      <w:r>
        <w:rPr>
          <w:noProof/>
        </w:rPr>
        <w:drawing>
          <wp:inline distT="0" distB="0" distL="0" distR="0" wp14:anchorId="280B5F32" wp14:editId="5A215BB7">
            <wp:extent cx="7077075" cy="952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77075" cy="9525"/>
                    </a:xfrm>
                    <a:prstGeom prst="rect">
                      <a:avLst/>
                    </a:prstGeom>
                    <a:noFill/>
                    <a:ln>
                      <a:noFill/>
                    </a:ln>
                  </pic:spPr>
                </pic:pic>
              </a:graphicData>
            </a:graphic>
          </wp:inline>
        </w:drawing>
      </w:r>
    </w:p>
    <w:p w14:paraId="4B9D295B" w14:textId="03F7B5CA" w:rsidR="00A77B3E" w:rsidRDefault="005A5248">
      <w:pPr>
        <w:spacing w:after="2" w:line="319" w:lineRule="auto"/>
        <w:ind w:right="-20"/>
        <w:jc w:val="center"/>
        <w:rPr>
          <w:color w:val="000000"/>
          <w:sz w:val="22"/>
        </w:rPr>
      </w:pPr>
      <w:r>
        <w:rPr>
          <w:noProof/>
        </w:rPr>
        <w:drawing>
          <wp:inline distT="0" distB="0" distL="0" distR="0" wp14:anchorId="574FD1A3" wp14:editId="48190C3F">
            <wp:extent cx="7077075" cy="9525"/>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77075" cy="9525"/>
                    </a:xfrm>
                    <a:prstGeom prst="rect">
                      <a:avLst/>
                    </a:prstGeom>
                    <a:noFill/>
                    <a:ln>
                      <a:noFill/>
                    </a:ln>
                  </pic:spPr>
                </pic:pic>
              </a:graphicData>
            </a:graphic>
          </wp:inline>
        </w:drawing>
      </w:r>
    </w:p>
    <w:p w14:paraId="6748565B" w14:textId="77777777" w:rsidR="00A77B3E" w:rsidRDefault="00A77B3E">
      <w:pPr>
        <w:spacing w:before="53" w:after="2"/>
        <w:ind w:left="4359" w:right="3046"/>
        <w:jc w:val="center"/>
        <w:rPr>
          <w:color w:val="000000"/>
          <w:sz w:val="22"/>
        </w:rPr>
      </w:pPr>
    </w:p>
    <w:p w14:paraId="5D25DA24" w14:textId="77777777" w:rsidR="00A77B3E" w:rsidRDefault="005A5248">
      <w:pPr>
        <w:pageBreakBefore/>
        <w:ind w:left="1580" w:right="2966"/>
        <w:jc w:val="center"/>
        <w:rPr>
          <w:b/>
          <w:color w:val="000000"/>
          <w:sz w:val="20"/>
        </w:rPr>
      </w:pPr>
      <w:r>
        <w:rPr>
          <w:b/>
          <w:color w:val="000000"/>
          <w:sz w:val="20"/>
        </w:rPr>
        <w:lastRenderedPageBreak/>
        <w:t>INFORMATION CONTAINED IN THIS REPORT ON FORM 6-K</w:t>
      </w:r>
    </w:p>
    <w:p w14:paraId="102E854D" w14:textId="77777777" w:rsidR="00A77B3E" w:rsidRDefault="00A77B3E">
      <w:pPr>
        <w:rPr>
          <w:color w:val="000000"/>
          <w:sz w:val="20"/>
        </w:rPr>
      </w:pPr>
    </w:p>
    <w:p w14:paraId="63BC95DD" w14:textId="77777777" w:rsidR="00A77B3E" w:rsidRDefault="005A5248">
      <w:pPr>
        <w:spacing w:before="120"/>
        <w:jc w:val="both"/>
        <w:rPr>
          <w:color w:val="000000"/>
          <w:sz w:val="20"/>
        </w:rPr>
      </w:pPr>
      <w:r>
        <w:rPr>
          <w:color w:val="000000"/>
          <w:sz w:val="20"/>
        </w:rPr>
        <w:t xml:space="preserve">Attached as exhibits to this report on Form 6-K are (i) Polestar's Management's Discussion and Analysis of Financial Conditions and </w:t>
      </w:r>
      <w:r>
        <w:rPr>
          <w:sz w:val="20"/>
        </w:rPr>
        <w:t xml:space="preserve">Results of Operations for the </w:t>
      </w:r>
      <w:r>
        <w:rPr>
          <w:color w:val="000000"/>
          <w:sz w:val="20"/>
        </w:rPr>
        <w:t>six-month periods ended June 30, 2025</w:t>
      </w:r>
      <w:r>
        <w:rPr>
          <w:sz w:val="20"/>
        </w:rPr>
        <w:t xml:space="preserve"> and </w:t>
      </w:r>
      <w:r>
        <w:rPr>
          <w:color w:val="000000"/>
          <w:sz w:val="20"/>
        </w:rPr>
        <w:t>2024</w:t>
      </w:r>
      <w:r>
        <w:rPr>
          <w:sz w:val="20"/>
        </w:rPr>
        <w:t xml:space="preserve"> which is attached as Exhibit 99.1; (ii) Polestar's </w:t>
      </w:r>
      <w:r>
        <w:rPr>
          <w:color w:val="000000"/>
          <w:sz w:val="20"/>
        </w:rPr>
        <w:t>Unaudited Condensed Consolidated Interim Financial Statements</w:t>
      </w:r>
      <w:r>
        <w:rPr>
          <w:sz w:val="20"/>
        </w:rPr>
        <w:t xml:space="preserve"> as </w:t>
      </w:r>
      <w:r>
        <w:rPr>
          <w:color w:val="000000"/>
          <w:sz w:val="20"/>
        </w:rPr>
        <w:t>of June 30, 2025 and for the six-month periods ended June 30, 2025 and 2024, which are attached as Exhibit 99.2, and (iii) a press release containing Polestar's preliminary unaudited financial and operational results for the fiscal quarter and six-month periods ended June 30, 2025 and 2024. A copy of the press release</w:t>
      </w:r>
      <w:r>
        <w:rPr>
          <w:color w:val="000000"/>
          <w:sz w:val="20"/>
        </w:rPr>
        <w:t xml:space="preserve"> is attached hereto as Exhibit 99.3.</w:t>
      </w:r>
    </w:p>
    <w:p w14:paraId="54CE36A5" w14:textId="77777777" w:rsidR="00A77B3E" w:rsidRDefault="005A5248">
      <w:pPr>
        <w:spacing w:before="120"/>
        <w:jc w:val="both"/>
        <w:rPr>
          <w:color w:val="000000"/>
          <w:sz w:val="20"/>
        </w:rPr>
      </w:pPr>
      <w:r>
        <w:rPr>
          <w:color w:val="000000"/>
          <w:sz w:val="20"/>
        </w:rPr>
        <w:t>The information contained in Exhibit 99.1 and Exhibit 99.2 shall be deemed to be incorporated by reference into Polestar's registration statements on Form S-8 (File No: 333-267146) and Form F-3 (File Nos. 333-274918 and 333-266101) and to be a part thereof from the date on which this report is submitted, to the extent not superseded by documents or reports subsequently filed or furnished.</w:t>
      </w:r>
    </w:p>
    <w:p w14:paraId="06133F59" w14:textId="77777777" w:rsidR="00A77B3E" w:rsidRDefault="005A5248">
      <w:pPr>
        <w:spacing w:before="120"/>
        <w:jc w:val="both"/>
        <w:rPr>
          <w:color w:val="000000"/>
          <w:sz w:val="20"/>
        </w:rPr>
      </w:pPr>
      <w:r>
        <w:rPr>
          <w:color w:val="000000"/>
          <w:sz w:val="20"/>
        </w:rPr>
        <w:t>Exhibit 99.3 to this report on Form 6-K shall not be deemed "filed" for purposes of Section 18 of the Securities Exchange Act of 1934 (the "Exchange Act") or otherwise subject to the liabilities of that section, nor shall it be deemed incorporated by reference in any filing under the Securities Act of 1933 or the Exchange Act.</w:t>
      </w:r>
    </w:p>
    <w:p w14:paraId="2B71DFEC" w14:textId="77777777" w:rsidR="00A77B3E" w:rsidRDefault="00A77B3E">
      <w:pPr>
        <w:spacing w:before="120"/>
        <w:jc w:val="both"/>
        <w:rPr>
          <w:color w:val="000000"/>
          <w:sz w:val="22"/>
        </w:rPr>
        <w:sectPr w:rsidR="00A77B3E">
          <w:headerReference w:type="default" r:id="rId11"/>
          <w:footerReference w:type="even" r:id="rId12"/>
          <w:footerReference w:type="default" r:id="rId13"/>
          <w:footerReference w:type="first" r:id="rId14"/>
          <w:type w:val="continuous"/>
          <w:pgSz w:w="12240" w:h="15840"/>
          <w:pgMar w:top="720" w:right="720" w:bottom="720" w:left="720" w:header="0" w:footer="180" w:gutter="0"/>
          <w:pgNumType w:start="1"/>
          <w:cols w:space="708"/>
          <w:docGrid w:linePitch="360"/>
        </w:sectPr>
      </w:pPr>
    </w:p>
    <w:p w14:paraId="4AA8291D" w14:textId="77777777" w:rsidR="00B71EB8" w:rsidRDefault="00B71EB8">
      <w:pPr>
        <w:spacing w:before="77"/>
        <w:ind w:left="4229" w:right="4655"/>
        <w:jc w:val="center"/>
        <w:rPr>
          <w:b/>
          <w:color w:val="000000"/>
          <w:sz w:val="20"/>
        </w:rPr>
      </w:pPr>
      <w:bookmarkStart w:id="1" w:name="Section2"/>
      <w:bookmarkEnd w:id="1"/>
    </w:p>
    <w:p w14:paraId="303E2935" w14:textId="77777777" w:rsidR="00B71EB8" w:rsidRDefault="005A5248">
      <w:pPr>
        <w:spacing w:after="2" w:line="319" w:lineRule="auto"/>
        <w:ind w:right="4655"/>
        <w:jc w:val="center"/>
        <w:outlineLvl w:val="0"/>
        <w:rPr>
          <w:color w:val="000000"/>
          <w:sz w:val="22"/>
        </w:rPr>
      </w:pPr>
      <w:r>
        <w:rPr>
          <w:b/>
          <w:color w:val="000000"/>
          <w:sz w:val="20"/>
        </w:rPr>
        <w:t>EXHIBIT INDEX</w:t>
      </w:r>
    </w:p>
    <w:p w14:paraId="5BBFB0C4" w14:textId="77777777" w:rsidR="00B71EB8" w:rsidRDefault="00B71EB8">
      <w:pPr>
        <w:spacing w:before="17"/>
        <w:rPr>
          <w:color w:val="000000"/>
          <w:sz w:val="2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9435"/>
      </w:tblGrid>
      <w:tr w:rsidR="00B71EB8" w14:paraId="43F53DE5" w14:textId="77777777">
        <w:trPr>
          <w:cantSplit/>
          <w:trHeight w:hRule="exact" w:val="360"/>
        </w:trPr>
        <w:tc>
          <w:tcPr>
            <w:tcW w:w="1365" w:type="dxa"/>
            <w:tcBorders>
              <w:top w:val="nil"/>
              <w:left w:val="nil"/>
              <w:bottom w:val="nil"/>
              <w:right w:val="nil"/>
            </w:tcBorders>
            <w:tcMar>
              <w:top w:w="0" w:type="dxa"/>
              <w:left w:w="53" w:type="dxa"/>
              <w:bottom w:w="0" w:type="dxa"/>
              <w:right w:w="53" w:type="dxa"/>
            </w:tcMar>
          </w:tcPr>
          <w:p w14:paraId="63ED393A" w14:textId="77777777" w:rsidR="00B71EB8" w:rsidRDefault="005A5248">
            <w:pPr>
              <w:keepNext/>
              <w:spacing w:before="53" w:after="30" w:line="319" w:lineRule="auto"/>
            </w:pPr>
            <w:r>
              <w:rPr>
                <w:b/>
                <w:color w:val="000000"/>
                <w:sz w:val="20"/>
                <w:u w:val="single"/>
              </w:rPr>
              <w:t>Exhibit No.</w:t>
            </w:r>
          </w:p>
        </w:tc>
        <w:tc>
          <w:tcPr>
            <w:tcW w:w="9435" w:type="dxa"/>
            <w:tcBorders>
              <w:top w:val="nil"/>
              <w:left w:val="nil"/>
              <w:bottom w:val="nil"/>
              <w:right w:val="nil"/>
            </w:tcBorders>
            <w:tcMar>
              <w:top w:w="0" w:type="dxa"/>
              <w:left w:w="53" w:type="dxa"/>
              <w:bottom w:w="0" w:type="dxa"/>
              <w:right w:w="53" w:type="dxa"/>
            </w:tcMar>
          </w:tcPr>
          <w:p w14:paraId="1EB940BC" w14:textId="77777777" w:rsidR="00B71EB8" w:rsidRDefault="005A5248">
            <w:pPr>
              <w:keepNext/>
              <w:spacing w:before="53" w:after="30" w:line="319" w:lineRule="auto"/>
            </w:pPr>
            <w:r>
              <w:rPr>
                <w:b/>
                <w:color w:val="000000"/>
                <w:sz w:val="20"/>
                <w:u w:val="single"/>
              </w:rPr>
              <w:t>Description of Exhibit</w:t>
            </w:r>
          </w:p>
        </w:tc>
      </w:tr>
      <w:tr w:rsidR="00B71EB8" w14:paraId="50D17BFB" w14:textId="77777777">
        <w:trPr>
          <w:cantSplit/>
        </w:trPr>
        <w:tc>
          <w:tcPr>
            <w:tcW w:w="1365" w:type="dxa"/>
            <w:tcBorders>
              <w:top w:val="nil"/>
              <w:left w:val="nil"/>
              <w:bottom w:val="nil"/>
              <w:right w:val="nil"/>
            </w:tcBorders>
            <w:tcMar>
              <w:top w:w="0" w:type="dxa"/>
              <w:left w:w="53" w:type="dxa"/>
              <w:bottom w:w="0" w:type="dxa"/>
              <w:right w:w="53" w:type="dxa"/>
            </w:tcMar>
          </w:tcPr>
          <w:p w14:paraId="32544C9D" w14:textId="77777777" w:rsidR="00B71EB8" w:rsidRDefault="005A5248">
            <w:pPr>
              <w:keepNext/>
              <w:spacing w:before="43" w:after="20" w:line="319" w:lineRule="auto"/>
            </w:pPr>
            <w:r>
              <w:rPr>
                <w:color w:val="000000"/>
                <w:sz w:val="20"/>
              </w:rPr>
              <w:t>99.1</w:t>
            </w:r>
          </w:p>
        </w:tc>
        <w:tc>
          <w:tcPr>
            <w:tcW w:w="9435" w:type="dxa"/>
            <w:tcBorders>
              <w:top w:val="nil"/>
              <w:left w:val="nil"/>
              <w:bottom w:val="nil"/>
              <w:right w:val="nil"/>
            </w:tcBorders>
            <w:tcMar>
              <w:top w:w="0" w:type="dxa"/>
              <w:left w:w="53" w:type="dxa"/>
              <w:bottom w:w="0" w:type="dxa"/>
              <w:right w:w="53" w:type="dxa"/>
            </w:tcMar>
          </w:tcPr>
          <w:p w14:paraId="670BF561" w14:textId="77777777" w:rsidR="00B71EB8" w:rsidRDefault="005A5248">
            <w:pPr>
              <w:keepNext/>
              <w:spacing w:before="43" w:after="20" w:line="319" w:lineRule="auto"/>
              <w:rPr>
                <w:color w:val="000000"/>
                <w:sz w:val="22"/>
              </w:rPr>
            </w:pPr>
            <w:r>
              <w:rPr>
                <w:sz w:val="20"/>
              </w:rPr>
              <w:t xml:space="preserve">Management's Discussion and Analysis of Financial Conditions and Results of Operations for the </w:t>
            </w:r>
            <w:r>
              <w:rPr>
                <w:color w:val="000000"/>
                <w:sz w:val="20"/>
              </w:rPr>
              <w:t>six-month periods ended June 30, 2025</w:t>
            </w:r>
            <w:r>
              <w:rPr>
                <w:sz w:val="20"/>
              </w:rPr>
              <w:t xml:space="preserve"> and </w:t>
            </w:r>
            <w:r>
              <w:rPr>
                <w:color w:val="000000"/>
                <w:sz w:val="20"/>
              </w:rPr>
              <w:t>2024</w:t>
            </w:r>
            <w:r>
              <w:rPr>
                <w:sz w:val="20"/>
              </w:rPr>
              <w:t>.</w:t>
            </w:r>
          </w:p>
        </w:tc>
      </w:tr>
      <w:tr w:rsidR="00B71EB8" w14:paraId="0907C0AD" w14:textId="77777777">
        <w:trPr>
          <w:cantSplit/>
        </w:trPr>
        <w:tc>
          <w:tcPr>
            <w:tcW w:w="1365" w:type="dxa"/>
            <w:tcBorders>
              <w:top w:val="nil"/>
              <w:left w:val="nil"/>
              <w:bottom w:val="nil"/>
              <w:right w:val="nil"/>
            </w:tcBorders>
            <w:tcMar>
              <w:top w:w="0" w:type="dxa"/>
              <w:left w:w="53" w:type="dxa"/>
              <w:bottom w:w="0" w:type="dxa"/>
              <w:right w:w="53" w:type="dxa"/>
            </w:tcMar>
          </w:tcPr>
          <w:p w14:paraId="0F8E1BB0" w14:textId="77777777" w:rsidR="00B71EB8" w:rsidRDefault="005A5248">
            <w:pPr>
              <w:keepNext/>
              <w:spacing w:before="43" w:after="20" w:line="319" w:lineRule="auto"/>
            </w:pPr>
            <w:r>
              <w:rPr>
                <w:color w:val="000000"/>
                <w:sz w:val="20"/>
              </w:rPr>
              <w:t>99.2</w:t>
            </w:r>
          </w:p>
        </w:tc>
        <w:tc>
          <w:tcPr>
            <w:tcW w:w="9435" w:type="dxa"/>
            <w:tcBorders>
              <w:top w:val="nil"/>
              <w:left w:val="nil"/>
              <w:bottom w:val="nil"/>
              <w:right w:val="nil"/>
            </w:tcBorders>
            <w:tcMar>
              <w:top w:w="0" w:type="dxa"/>
              <w:left w:w="53" w:type="dxa"/>
              <w:bottom w:w="0" w:type="dxa"/>
              <w:right w:w="53" w:type="dxa"/>
            </w:tcMar>
          </w:tcPr>
          <w:p w14:paraId="59C8D7B2" w14:textId="77777777" w:rsidR="00B71EB8" w:rsidRDefault="005A5248">
            <w:pPr>
              <w:keepNext/>
              <w:spacing w:before="43" w:after="20" w:line="319" w:lineRule="auto"/>
              <w:rPr>
                <w:color w:val="000000"/>
                <w:sz w:val="22"/>
              </w:rPr>
            </w:pPr>
            <w:r>
              <w:rPr>
                <w:color w:val="000000"/>
                <w:sz w:val="20"/>
              </w:rPr>
              <w:t>Unaudited Condensed Consolidated Interim Financial Statements</w:t>
            </w:r>
            <w:r>
              <w:rPr>
                <w:sz w:val="20"/>
              </w:rPr>
              <w:t xml:space="preserve"> </w:t>
            </w:r>
            <w:r>
              <w:rPr>
                <w:color w:val="000000"/>
                <w:sz w:val="20"/>
              </w:rPr>
              <w:t>as of June 30, 2025</w:t>
            </w:r>
            <w:r>
              <w:rPr>
                <w:sz w:val="20"/>
              </w:rPr>
              <w:t xml:space="preserve"> and for the </w:t>
            </w:r>
            <w:r>
              <w:rPr>
                <w:color w:val="000000"/>
                <w:sz w:val="20"/>
              </w:rPr>
              <w:t>six-month periods ended June 30, 2025</w:t>
            </w:r>
            <w:r>
              <w:rPr>
                <w:sz w:val="20"/>
              </w:rPr>
              <w:t xml:space="preserve"> and </w:t>
            </w:r>
            <w:r>
              <w:rPr>
                <w:color w:val="000000"/>
                <w:sz w:val="20"/>
              </w:rPr>
              <w:t>2024</w:t>
            </w:r>
            <w:r>
              <w:rPr>
                <w:sz w:val="20"/>
              </w:rPr>
              <w:t>.</w:t>
            </w:r>
          </w:p>
        </w:tc>
      </w:tr>
      <w:tr w:rsidR="00B71EB8" w14:paraId="7ED57F78" w14:textId="77777777">
        <w:trPr>
          <w:cantSplit/>
        </w:trPr>
        <w:tc>
          <w:tcPr>
            <w:tcW w:w="1365" w:type="dxa"/>
            <w:tcBorders>
              <w:top w:val="nil"/>
              <w:left w:val="nil"/>
              <w:bottom w:val="nil"/>
              <w:right w:val="nil"/>
            </w:tcBorders>
            <w:tcMar>
              <w:top w:w="0" w:type="dxa"/>
              <w:left w:w="53" w:type="dxa"/>
              <w:bottom w:w="0" w:type="dxa"/>
              <w:right w:w="53" w:type="dxa"/>
            </w:tcMar>
          </w:tcPr>
          <w:p w14:paraId="09776DBD" w14:textId="77777777" w:rsidR="00B71EB8" w:rsidRDefault="005A5248">
            <w:pPr>
              <w:keepNext/>
              <w:spacing w:before="43" w:after="20" w:line="319" w:lineRule="auto"/>
            </w:pPr>
            <w:r>
              <w:rPr>
                <w:color w:val="000000"/>
                <w:sz w:val="20"/>
              </w:rPr>
              <w:t>99.3</w:t>
            </w:r>
          </w:p>
        </w:tc>
        <w:tc>
          <w:tcPr>
            <w:tcW w:w="9435" w:type="dxa"/>
            <w:tcBorders>
              <w:top w:val="nil"/>
              <w:left w:val="nil"/>
              <w:bottom w:val="nil"/>
              <w:right w:val="nil"/>
            </w:tcBorders>
            <w:tcMar>
              <w:top w:w="0" w:type="dxa"/>
              <w:left w:w="53" w:type="dxa"/>
              <w:bottom w:w="0" w:type="dxa"/>
              <w:right w:w="53" w:type="dxa"/>
            </w:tcMar>
          </w:tcPr>
          <w:p w14:paraId="45B9AAAD" w14:textId="77777777" w:rsidR="00B71EB8" w:rsidRDefault="005A5248">
            <w:pPr>
              <w:keepNext/>
              <w:spacing w:before="43" w:after="20" w:line="319" w:lineRule="auto"/>
              <w:rPr>
                <w:sz w:val="20"/>
              </w:rPr>
            </w:pPr>
            <w:r>
              <w:rPr>
                <w:sz w:val="20"/>
              </w:rPr>
              <w:t>Press Release of Polestar Automotive Holding UK PLC, dated September 3, 2025.</w:t>
            </w:r>
          </w:p>
        </w:tc>
      </w:tr>
      <w:tr w:rsidR="00B71EB8" w14:paraId="768ABDF7" w14:textId="77777777">
        <w:trPr>
          <w:cantSplit/>
        </w:trPr>
        <w:tc>
          <w:tcPr>
            <w:tcW w:w="1365" w:type="dxa"/>
            <w:tcBorders>
              <w:top w:val="nil"/>
              <w:left w:val="nil"/>
              <w:bottom w:val="nil"/>
              <w:right w:val="nil"/>
            </w:tcBorders>
            <w:tcMar>
              <w:top w:w="0" w:type="dxa"/>
              <w:left w:w="53" w:type="dxa"/>
              <w:bottom w:w="0" w:type="dxa"/>
              <w:right w:w="53" w:type="dxa"/>
            </w:tcMar>
          </w:tcPr>
          <w:p w14:paraId="5F880984" w14:textId="77777777" w:rsidR="00B71EB8" w:rsidRDefault="005A5248">
            <w:pPr>
              <w:keepNext/>
              <w:spacing w:before="43" w:after="20" w:line="319" w:lineRule="auto"/>
              <w:rPr>
                <w:sz w:val="20"/>
              </w:rPr>
            </w:pPr>
            <w:r>
              <w:rPr>
                <w:sz w:val="20"/>
              </w:rPr>
              <w:t>101.INS</w:t>
            </w:r>
          </w:p>
        </w:tc>
        <w:tc>
          <w:tcPr>
            <w:tcW w:w="9435" w:type="dxa"/>
            <w:tcBorders>
              <w:top w:val="nil"/>
              <w:left w:val="nil"/>
              <w:bottom w:val="nil"/>
              <w:right w:val="nil"/>
            </w:tcBorders>
            <w:tcMar>
              <w:top w:w="0" w:type="dxa"/>
              <w:left w:w="53" w:type="dxa"/>
              <w:bottom w:w="0" w:type="dxa"/>
              <w:right w:w="53" w:type="dxa"/>
            </w:tcMar>
          </w:tcPr>
          <w:p w14:paraId="00E1EE97" w14:textId="77777777" w:rsidR="00B71EB8" w:rsidRDefault="005A5248">
            <w:pPr>
              <w:keepNext/>
              <w:spacing w:before="43" w:after="20" w:line="319" w:lineRule="auto"/>
              <w:rPr>
                <w:sz w:val="20"/>
              </w:rPr>
            </w:pPr>
            <w:r>
              <w:rPr>
                <w:sz w:val="20"/>
              </w:rPr>
              <w:t>XBRL Instance Document.</w:t>
            </w:r>
          </w:p>
        </w:tc>
      </w:tr>
      <w:tr w:rsidR="00B71EB8" w14:paraId="369271C2" w14:textId="77777777">
        <w:trPr>
          <w:cantSplit/>
        </w:trPr>
        <w:tc>
          <w:tcPr>
            <w:tcW w:w="1365" w:type="dxa"/>
            <w:tcBorders>
              <w:top w:val="nil"/>
              <w:left w:val="nil"/>
              <w:bottom w:val="nil"/>
              <w:right w:val="nil"/>
            </w:tcBorders>
            <w:tcMar>
              <w:top w:w="0" w:type="dxa"/>
              <w:left w:w="53" w:type="dxa"/>
              <w:bottom w:w="0" w:type="dxa"/>
              <w:right w:w="53" w:type="dxa"/>
            </w:tcMar>
          </w:tcPr>
          <w:p w14:paraId="43A6A5E4" w14:textId="77777777" w:rsidR="00B71EB8" w:rsidRDefault="005A5248">
            <w:pPr>
              <w:keepNext/>
              <w:spacing w:before="43" w:after="20" w:line="319" w:lineRule="auto"/>
              <w:rPr>
                <w:sz w:val="20"/>
              </w:rPr>
            </w:pPr>
            <w:r>
              <w:rPr>
                <w:sz w:val="20"/>
              </w:rPr>
              <w:t>101.SCH</w:t>
            </w:r>
          </w:p>
        </w:tc>
        <w:tc>
          <w:tcPr>
            <w:tcW w:w="9435" w:type="dxa"/>
            <w:tcBorders>
              <w:top w:val="nil"/>
              <w:left w:val="nil"/>
              <w:bottom w:val="nil"/>
              <w:right w:val="nil"/>
            </w:tcBorders>
            <w:tcMar>
              <w:top w:w="0" w:type="dxa"/>
              <w:left w:w="53" w:type="dxa"/>
              <w:bottom w:w="0" w:type="dxa"/>
              <w:right w:w="53" w:type="dxa"/>
            </w:tcMar>
          </w:tcPr>
          <w:p w14:paraId="6B36F644" w14:textId="77777777" w:rsidR="00B71EB8" w:rsidRDefault="005A5248">
            <w:pPr>
              <w:keepNext/>
              <w:spacing w:before="43" w:after="20" w:line="319" w:lineRule="auto"/>
              <w:rPr>
                <w:sz w:val="20"/>
              </w:rPr>
            </w:pPr>
            <w:r>
              <w:rPr>
                <w:sz w:val="20"/>
              </w:rPr>
              <w:t>XBRL Taxonomy Extension Schema Document.</w:t>
            </w:r>
          </w:p>
        </w:tc>
      </w:tr>
      <w:tr w:rsidR="00B71EB8" w14:paraId="697E3B09" w14:textId="77777777">
        <w:trPr>
          <w:cantSplit/>
        </w:trPr>
        <w:tc>
          <w:tcPr>
            <w:tcW w:w="1365" w:type="dxa"/>
            <w:tcBorders>
              <w:top w:val="nil"/>
              <w:left w:val="nil"/>
              <w:bottom w:val="nil"/>
              <w:right w:val="nil"/>
            </w:tcBorders>
            <w:tcMar>
              <w:top w:w="0" w:type="dxa"/>
              <w:left w:w="53" w:type="dxa"/>
              <w:bottom w:w="0" w:type="dxa"/>
              <w:right w:w="53" w:type="dxa"/>
            </w:tcMar>
          </w:tcPr>
          <w:p w14:paraId="2B22FE6A" w14:textId="77777777" w:rsidR="00B71EB8" w:rsidRDefault="005A5248">
            <w:pPr>
              <w:keepNext/>
              <w:spacing w:before="43" w:after="20" w:line="319" w:lineRule="auto"/>
              <w:rPr>
                <w:sz w:val="20"/>
              </w:rPr>
            </w:pPr>
            <w:r>
              <w:rPr>
                <w:sz w:val="20"/>
              </w:rPr>
              <w:t>101.CAL</w:t>
            </w:r>
          </w:p>
        </w:tc>
        <w:tc>
          <w:tcPr>
            <w:tcW w:w="9435" w:type="dxa"/>
            <w:tcBorders>
              <w:top w:val="nil"/>
              <w:left w:val="nil"/>
              <w:bottom w:val="nil"/>
              <w:right w:val="nil"/>
            </w:tcBorders>
            <w:tcMar>
              <w:top w:w="0" w:type="dxa"/>
              <w:left w:w="53" w:type="dxa"/>
              <w:bottom w:w="0" w:type="dxa"/>
              <w:right w:w="53" w:type="dxa"/>
            </w:tcMar>
          </w:tcPr>
          <w:p w14:paraId="7886E14D" w14:textId="77777777" w:rsidR="00B71EB8" w:rsidRDefault="005A5248">
            <w:pPr>
              <w:keepNext/>
              <w:spacing w:before="43" w:after="20" w:line="319" w:lineRule="auto"/>
              <w:rPr>
                <w:sz w:val="20"/>
              </w:rPr>
            </w:pPr>
            <w:r>
              <w:rPr>
                <w:sz w:val="20"/>
              </w:rPr>
              <w:t>XBRL Taxonomy Extension Calculation Linkbase Document.</w:t>
            </w:r>
          </w:p>
        </w:tc>
      </w:tr>
      <w:tr w:rsidR="00B71EB8" w14:paraId="2B527086" w14:textId="77777777">
        <w:trPr>
          <w:cantSplit/>
        </w:trPr>
        <w:tc>
          <w:tcPr>
            <w:tcW w:w="1365" w:type="dxa"/>
            <w:tcBorders>
              <w:top w:val="nil"/>
              <w:left w:val="nil"/>
              <w:bottom w:val="nil"/>
              <w:right w:val="nil"/>
            </w:tcBorders>
            <w:tcMar>
              <w:top w:w="0" w:type="dxa"/>
              <w:left w:w="53" w:type="dxa"/>
              <w:bottom w:w="0" w:type="dxa"/>
              <w:right w:w="53" w:type="dxa"/>
            </w:tcMar>
          </w:tcPr>
          <w:p w14:paraId="2AABB00C" w14:textId="77777777" w:rsidR="00B71EB8" w:rsidRDefault="005A5248">
            <w:pPr>
              <w:keepNext/>
              <w:spacing w:before="43" w:after="20" w:line="319" w:lineRule="auto"/>
              <w:rPr>
                <w:sz w:val="20"/>
              </w:rPr>
            </w:pPr>
            <w:r>
              <w:rPr>
                <w:sz w:val="20"/>
              </w:rPr>
              <w:t>101.DEF</w:t>
            </w:r>
          </w:p>
        </w:tc>
        <w:tc>
          <w:tcPr>
            <w:tcW w:w="9435" w:type="dxa"/>
            <w:tcBorders>
              <w:top w:val="nil"/>
              <w:left w:val="nil"/>
              <w:bottom w:val="nil"/>
              <w:right w:val="nil"/>
            </w:tcBorders>
            <w:tcMar>
              <w:top w:w="0" w:type="dxa"/>
              <w:left w:w="53" w:type="dxa"/>
              <w:bottom w:w="0" w:type="dxa"/>
              <w:right w:w="53" w:type="dxa"/>
            </w:tcMar>
          </w:tcPr>
          <w:p w14:paraId="178D85CB" w14:textId="77777777" w:rsidR="00B71EB8" w:rsidRDefault="005A5248">
            <w:pPr>
              <w:keepNext/>
              <w:spacing w:before="43" w:after="20" w:line="319" w:lineRule="auto"/>
              <w:rPr>
                <w:sz w:val="20"/>
              </w:rPr>
            </w:pPr>
            <w:r>
              <w:rPr>
                <w:sz w:val="20"/>
              </w:rPr>
              <w:t>XBRL Taxonomy Extension Definition Linkbase Document.</w:t>
            </w:r>
          </w:p>
        </w:tc>
      </w:tr>
      <w:tr w:rsidR="00B71EB8" w14:paraId="4EA23586" w14:textId="77777777">
        <w:trPr>
          <w:cantSplit/>
        </w:trPr>
        <w:tc>
          <w:tcPr>
            <w:tcW w:w="1365" w:type="dxa"/>
            <w:tcBorders>
              <w:top w:val="nil"/>
              <w:left w:val="nil"/>
              <w:bottom w:val="nil"/>
              <w:right w:val="nil"/>
            </w:tcBorders>
            <w:tcMar>
              <w:top w:w="0" w:type="dxa"/>
              <w:left w:w="53" w:type="dxa"/>
              <w:bottom w:w="0" w:type="dxa"/>
              <w:right w:w="53" w:type="dxa"/>
            </w:tcMar>
          </w:tcPr>
          <w:p w14:paraId="14B38BDD" w14:textId="77777777" w:rsidR="00B71EB8" w:rsidRDefault="005A5248">
            <w:pPr>
              <w:keepNext/>
              <w:spacing w:before="43" w:after="20" w:line="319" w:lineRule="auto"/>
              <w:rPr>
                <w:sz w:val="20"/>
              </w:rPr>
            </w:pPr>
            <w:r>
              <w:rPr>
                <w:sz w:val="20"/>
              </w:rPr>
              <w:t>101.LAB</w:t>
            </w:r>
          </w:p>
        </w:tc>
        <w:tc>
          <w:tcPr>
            <w:tcW w:w="9435" w:type="dxa"/>
            <w:tcBorders>
              <w:top w:val="nil"/>
              <w:left w:val="nil"/>
              <w:bottom w:val="nil"/>
              <w:right w:val="nil"/>
            </w:tcBorders>
            <w:tcMar>
              <w:top w:w="0" w:type="dxa"/>
              <w:left w:w="53" w:type="dxa"/>
              <w:bottom w:w="0" w:type="dxa"/>
              <w:right w:w="53" w:type="dxa"/>
            </w:tcMar>
          </w:tcPr>
          <w:p w14:paraId="47096631" w14:textId="77777777" w:rsidR="00B71EB8" w:rsidRDefault="005A5248">
            <w:pPr>
              <w:keepNext/>
              <w:spacing w:before="43" w:after="20" w:line="319" w:lineRule="auto"/>
              <w:rPr>
                <w:sz w:val="20"/>
              </w:rPr>
            </w:pPr>
            <w:r>
              <w:rPr>
                <w:sz w:val="20"/>
              </w:rPr>
              <w:t>XBRL Taxonomy Extension Label Linkbase Document.</w:t>
            </w:r>
          </w:p>
        </w:tc>
      </w:tr>
      <w:tr w:rsidR="00B71EB8" w14:paraId="07FE4E6F" w14:textId="77777777">
        <w:trPr>
          <w:cantSplit/>
        </w:trPr>
        <w:tc>
          <w:tcPr>
            <w:tcW w:w="1365" w:type="dxa"/>
            <w:tcBorders>
              <w:top w:val="nil"/>
              <w:left w:val="nil"/>
              <w:bottom w:val="nil"/>
              <w:right w:val="nil"/>
            </w:tcBorders>
            <w:tcMar>
              <w:top w:w="0" w:type="dxa"/>
              <w:left w:w="53" w:type="dxa"/>
              <w:bottom w:w="0" w:type="dxa"/>
              <w:right w:w="53" w:type="dxa"/>
            </w:tcMar>
          </w:tcPr>
          <w:p w14:paraId="3FEC39B6" w14:textId="77777777" w:rsidR="00B71EB8" w:rsidRDefault="005A5248">
            <w:pPr>
              <w:keepNext/>
              <w:spacing w:before="43" w:after="20" w:line="319" w:lineRule="auto"/>
              <w:rPr>
                <w:sz w:val="20"/>
              </w:rPr>
            </w:pPr>
            <w:r>
              <w:rPr>
                <w:sz w:val="20"/>
              </w:rPr>
              <w:t>101.PRE</w:t>
            </w:r>
          </w:p>
        </w:tc>
        <w:tc>
          <w:tcPr>
            <w:tcW w:w="9435" w:type="dxa"/>
            <w:tcBorders>
              <w:top w:val="nil"/>
              <w:left w:val="nil"/>
              <w:bottom w:val="nil"/>
              <w:right w:val="nil"/>
            </w:tcBorders>
            <w:tcMar>
              <w:top w:w="0" w:type="dxa"/>
              <w:left w:w="53" w:type="dxa"/>
              <w:bottom w:w="0" w:type="dxa"/>
              <w:right w:w="53" w:type="dxa"/>
            </w:tcMar>
          </w:tcPr>
          <w:p w14:paraId="646EC166" w14:textId="77777777" w:rsidR="00B71EB8" w:rsidRDefault="005A5248">
            <w:pPr>
              <w:keepNext/>
              <w:spacing w:before="43" w:after="20" w:line="319" w:lineRule="auto"/>
              <w:rPr>
                <w:sz w:val="20"/>
              </w:rPr>
            </w:pPr>
            <w:r>
              <w:rPr>
                <w:sz w:val="20"/>
              </w:rPr>
              <w:t>XBRL Taxonomy Extension Label Linkbase Document.</w:t>
            </w:r>
          </w:p>
        </w:tc>
      </w:tr>
      <w:tr w:rsidR="00B71EB8" w14:paraId="05A32A6A" w14:textId="77777777">
        <w:trPr>
          <w:cantSplit/>
        </w:trPr>
        <w:tc>
          <w:tcPr>
            <w:tcW w:w="1365" w:type="dxa"/>
            <w:tcBorders>
              <w:top w:val="nil"/>
              <w:left w:val="nil"/>
              <w:bottom w:val="nil"/>
              <w:right w:val="nil"/>
            </w:tcBorders>
            <w:tcMar>
              <w:top w:w="0" w:type="dxa"/>
              <w:left w:w="53" w:type="dxa"/>
              <w:bottom w:w="0" w:type="dxa"/>
              <w:right w:w="53" w:type="dxa"/>
            </w:tcMar>
          </w:tcPr>
          <w:p w14:paraId="4213ACC6" w14:textId="77777777" w:rsidR="00B71EB8" w:rsidRDefault="005A5248">
            <w:pPr>
              <w:spacing w:before="43" w:after="20" w:line="319" w:lineRule="auto"/>
            </w:pPr>
            <w:r>
              <w:rPr>
                <w:color w:val="000000"/>
                <w:sz w:val="20"/>
              </w:rPr>
              <w:t>104</w:t>
            </w:r>
          </w:p>
        </w:tc>
        <w:tc>
          <w:tcPr>
            <w:tcW w:w="9435" w:type="dxa"/>
            <w:tcBorders>
              <w:top w:val="nil"/>
              <w:left w:val="nil"/>
              <w:bottom w:val="nil"/>
              <w:right w:val="nil"/>
            </w:tcBorders>
            <w:tcMar>
              <w:top w:w="0" w:type="dxa"/>
              <w:left w:w="53" w:type="dxa"/>
              <w:bottom w:w="0" w:type="dxa"/>
              <w:right w:w="53" w:type="dxa"/>
            </w:tcMar>
          </w:tcPr>
          <w:p w14:paraId="07D80778" w14:textId="77777777" w:rsidR="00B71EB8" w:rsidRDefault="005A5248">
            <w:pPr>
              <w:spacing w:before="43" w:after="20" w:line="319" w:lineRule="auto"/>
              <w:rPr>
                <w:sz w:val="20"/>
              </w:rPr>
            </w:pPr>
            <w:r>
              <w:rPr>
                <w:sz w:val="20"/>
              </w:rPr>
              <w:t>Cover Page Interactive Data File (formatted as inline XBRL and contained in Exhibit 101).</w:t>
            </w:r>
          </w:p>
        </w:tc>
      </w:tr>
    </w:tbl>
    <w:p w14:paraId="5F9ED13D" w14:textId="77777777" w:rsidR="00B71EB8" w:rsidRDefault="00B71EB8">
      <w:pPr>
        <w:spacing w:after="2" w:line="319" w:lineRule="auto"/>
        <w:jc w:val="center"/>
        <w:rPr>
          <w:b/>
          <w:color w:val="000000"/>
          <w:sz w:val="20"/>
        </w:rPr>
      </w:pPr>
    </w:p>
    <w:p w14:paraId="6ACDFBDB" w14:textId="77777777" w:rsidR="00B71EB8" w:rsidRDefault="005A5248">
      <w:pPr>
        <w:spacing w:after="2" w:line="319" w:lineRule="auto"/>
        <w:jc w:val="center"/>
        <w:rPr>
          <w:color w:val="000000"/>
          <w:sz w:val="22"/>
        </w:rPr>
      </w:pPr>
      <w:r>
        <w:rPr>
          <w:b/>
          <w:color w:val="000000"/>
          <w:sz w:val="20"/>
        </w:rPr>
        <w:t>SIGNATURE</w:t>
      </w:r>
    </w:p>
    <w:p w14:paraId="7B43F392" w14:textId="77777777" w:rsidR="00B71EB8" w:rsidRDefault="00B71EB8">
      <w:pPr>
        <w:rPr>
          <w:color w:val="000000"/>
          <w:sz w:val="20"/>
        </w:rPr>
      </w:pPr>
    </w:p>
    <w:p w14:paraId="78E42158" w14:textId="77777777" w:rsidR="00B71EB8" w:rsidRDefault="005A5248">
      <w:pPr>
        <w:ind w:right="69"/>
        <w:rPr>
          <w:color w:val="000000"/>
          <w:sz w:val="20"/>
        </w:rPr>
      </w:pPr>
      <w:r>
        <w:rPr>
          <w:color w:val="000000"/>
          <w:sz w:val="20"/>
        </w:rPr>
        <w:t>Pursuant to the requirements of the Securities Exchange Act of 1934, the registrant has duly caused this report to be signed on its behalf by the undersigned, thereunto duly authorized.</w:t>
      </w:r>
    </w:p>
    <w:p w14:paraId="62E0302B" w14:textId="77777777" w:rsidR="00B71EB8" w:rsidRDefault="00B71EB8">
      <w:pPr>
        <w:rPr>
          <w:color w:val="000000"/>
          <w:sz w:val="20"/>
        </w:rPr>
      </w:pPr>
    </w:p>
    <w:p w14:paraId="4DA4BD8F" w14:textId="77777777" w:rsidR="00B71EB8" w:rsidRDefault="005A5248">
      <w:pPr>
        <w:ind w:left="5700" w:right="-20"/>
        <w:rPr>
          <w:b/>
          <w:color w:val="000000"/>
          <w:sz w:val="20"/>
        </w:rPr>
      </w:pPr>
      <w:r>
        <w:rPr>
          <w:b/>
          <w:color w:val="000000"/>
          <w:sz w:val="20"/>
        </w:rPr>
        <w:t>POLESTAR AUTOMOTIVE HOLDING UK PLC</w:t>
      </w:r>
    </w:p>
    <w:p w14:paraId="4408EBEB" w14:textId="77777777" w:rsidR="00B71EB8" w:rsidRDefault="00B71EB8">
      <w:pPr>
        <w:rPr>
          <w:color w:val="000000"/>
          <w:sz w:val="20"/>
        </w:rPr>
      </w:pPr>
    </w:p>
    <w:p w14:paraId="254F6F76" w14:textId="77777777" w:rsidR="00B71EB8" w:rsidRDefault="005A5248">
      <w:pPr>
        <w:tabs>
          <w:tab w:val="left" w:pos="5700"/>
          <w:tab w:val="left" w:pos="6340"/>
        </w:tabs>
        <w:ind w:right="-20"/>
        <w:rPr>
          <w:color w:val="000000"/>
          <w:sz w:val="20"/>
        </w:rPr>
      </w:pPr>
      <w:r>
        <w:rPr>
          <w:color w:val="000000"/>
          <w:sz w:val="20"/>
        </w:rPr>
        <w:t xml:space="preserve">Date: September 3, 2025 </w:t>
      </w:r>
      <w:r>
        <w:rPr>
          <w:color w:val="000000"/>
          <w:sz w:val="20"/>
        </w:rPr>
        <w:tab/>
        <w:t xml:space="preserve">By: </w:t>
      </w:r>
      <w:r>
        <w:rPr>
          <w:color w:val="000000"/>
          <w:sz w:val="20"/>
        </w:rPr>
        <w:tab/>
      </w:r>
      <w:r>
        <w:rPr>
          <w:color w:val="000000"/>
          <w:sz w:val="20"/>
          <w:u w:val="single"/>
        </w:rPr>
        <w:t xml:space="preserve">/s/ Michael Lohscheller                                   </w:t>
      </w:r>
    </w:p>
    <w:p w14:paraId="7373DA94" w14:textId="77777777" w:rsidR="00B71EB8" w:rsidRDefault="005A5248">
      <w:pPr>
        <w:ind w:left="5700" w:right="-20"/>
        <w:rPr>
          <w:color w:val="000000"/>
          <w:sz w:val="20"/>
        </w:rPr>
      </w:pPr>
      <w:r>
        <w:rPr>
          <w:color w:val="000000"/>
          <w:sz w:val="20"/>
        </w:rPr>
        <w:t>Name:  Michael Lohscheller</w:t>
      </w:r>
    </w:p>
    <w:p w14:paraId="3E95625E" w14:textId="77777777" w:rsidR="00B71EB8" w:rsidRDefault="005A5248">
      <w:pPr>
        <w:tabs>
          <w:tab w:val="left" w:pos="6340"/>
        </w:tabs>
        <w:ind w:left="5700" w:right="-20"/>
        <w:rPr>
          <w:color w:val="000000"/>
          <w:sz w:val="20"/>
        </w:rPr>
      </w:pPr>
      <w:r>
        <w:rPr>
          <w:color w:val="000000"/>
          <w:sz w:val="20"/>
        </w:rPr>
        <w:t xml:space="preserve">Title: </w:t>
      </w:r>
      <w:r>
        <w:rPr>
          <w:color w:val="000000"/>
          <w:sz w:val="20"/>
        </w:rPr>
        <w:tab/>
        <w:t>Chief Executive Officer</w:t>
      </w:r>
    </w:p>
    <w:p w14:paraId="03EB7AB5" w14:textId="77777777" w:rsidR="00B71EB8" w:rsidRDefault="00B71EB8">
      <w:pPr>
        <w:rPr>
          <w:color w:val="000000"/>
          <w:sz w:val="20"/>
        </w:rPr>
      </w:pPr>
    </w:p>
    <w:p w14:paraId="7BCF1AF6" w14:textId="77777777" w:rsidR="00B71EB8" w:rsidRDefault="005A5248">
      <w:pPr>
        <w:tabs>
          <w:tab w:val="left" w:pos="6340"/>
        </w:tabs>
        <w:spacing w:line="200" w:lineRule="exact"/>
        <w:ind w:left="5700" w:right="-20"/>
        <w:rPr>
          <w:color w:val="000000"/>
          <w:sz w:val="20"/>
        </w:rPr>
      </w:pPr>
      <w:r>
        <w:rPr>
          <w:color w:val="000000"/>
          <w:sz w:val="20"/>
        </w:rPr>
        <w:t xml:space="preserve">By: </w:t>
      </w:r>
      <w:r>
        <w:rPr>
          <w:color w:val="000000"/>
          <w:sz w:val="20"/>
        </w:rPr>
        <w:tab/>
      </w:r>
      <w:r>
        <w:rPr>
          <w:color w:val="000000"/>
          <w:sz w:val="20"/>
          <w:u w:val="single"/>
        </w:rPr>
        <w:t xml:space="preserve">/s/ Jean-François Mady                                    </w:t>
      </w:r>
    </w:p>
    <w:p w14:paraId="534A4BD2" w14:textId="77777777" w:rsidR="00B71EB8" w:rsidRDefault="005A5248">
      <w:pPr>
        <w:spacing w:line="200" w:lineRule="exact"/>
        <w:ind w:left="5700" w:right="-20"/>
        <w:rPr>
          <w:color w:val="000000"/>
          <w:sz w:val="20"/>
        </w:rPr>
      </w:pPr>
      <w:r>
        <w:rPr>
          <w:color w:val="000000"/>
          <w:sz w:val="20"/>
        </w:rPr>
        <w:t>Name:  Jean-François Mady</w:t>
      </w:r>
    </w:p>
    <w:p w14:paraId="644BAC40" w14:textId="77777777" w:rsidR="00B71EB8" w:rsidRDefault="005A5248">
      <w:pPr>
        <w:tabs>
          <w:tab w:val="left" w:pos="6340"/>
        </w:tabs>
        <w:ind w:left="5700" w:right="-20"/>
        <w:rPr>
          <w:color w:val="000000"/>
          <w:sz w:val="20"/>
        </w:rPr>
      </w:pPr>
      <w:r>
        <w:rPr>
          <w:color w:val="000000"/>
          <w:sz w:val="20"/>
        </w:rPr>
        <w:t xml:space="preserve">Title: </w:t>
      </w:r>
      <w:r>
        <w:rPr>
          <w:color w:val="000000"/>
          <w:sz w:val="20"/>
        </w:rPr>
        <w:tab/>
        <w:t>Chief Financial Officer</w:t>
      </w:r>
    </w:p>
    <w:p w14:paraId="461C01D8" w14:textId="77777777" w:rsidR="00B71EB8" w:rsidRDefault="00B71EB8">
      <w:pPr>
        <w:rPr>
          <w:color w:val="000000"/>
          <w:sz w:val="16"/>
        </w:rPr>
      </w:pPr>
    </w:p>
    <w:p w14:paraId="3B7F9934" w14:textId="77777777" w:rsidR="00B71EB8" w:rsidRDefault="00B71EB8">
      <w:pPr>
        <w:ind w:left="5608" w:right="4834"/>
        <w:jc w:val="center"/>
        <w:rPr>
          <w:color w:val="000000"/>
          <w:sz w:val="18"/>
        </w:rPr>
      </w:pPr>
    </w:p>
    <w:p w14:paraId="292542A6" w14:textId="77777777" w:rsidR="00B71EB8" w:rsidRDefault="00B71EB8">
      <w:pPr>
        <w:ind w:left="5608" w:right="4834"/>
        <w:jc w:val="center"/>
        <w:rPr>
          <w:b/>
          <w:color w:val="000000"/>
          <w:sz w:val="20"/>
        </w:rPr>
        <w:sectPr w:rsidR="00B71EB8">
          <w:type w:val="continuous"/>
          <w:pgSz w:w="12240" w:h="15840"/>
          <w:pgMar w:top="720" w:right="720" w:bottom="720" w:left="720" w:header="0" w:footer="180" w:gutter="0"/>
          <w:cols w:space="708"/>
        </w:sectPr>
      </w:pPr>
    </w:p>
    <w:p w14:paraId="157A9D38" w14:textId="77777777" w:rsidR="00B71EB8" w:rsidRDefault="005A5248">
      <w:pPr>
        <w:outlineLvl w:val="0"/>
        <w:rPr>
          <w:color w:val="000000"/>
          <w:sz w:val="19"/>
        </w:rPr>
      </w:pPr>
      <w:bookmarkStart w:id="2" w:name="Section3"/>
      <w:bookmarkEnd w:id="2"/>
      <w:r>
        <w:rPr>
          <w:b/>
          <w:color w:val="000000"/>
          <w:sz w:val="20"/>
        </w:rPr>
        <w:lastRenderedPageBreak/>
        <w:t>Management's Discussion and Analysis of Financial Condition and Results of Operations</w:t>
      </w:r>
    </w:p>
    <w:p w14:paraId="1BEE28B1" w14:textId="77777777" w:rsidR="00B71EB8" w:rsidRDefault="005A5248">
      <w:pPr>
        <w:spacing w:before="120"/>
        <w:jc w:val="both"/>
        <w:rPr>
          <w:color w:val="000000"/>
          <w:sz w:val="20"/>
        </w:rPr>
      </w:pPr>
      <w:r>
        <w:rPr>
          <w:color w:val="000000"/>
          <w:sz w:val="20"/>
        </w:rPr>
        <w:t>The following discussion includes information that is relevant to understanding Polestar's consolidated financial condition and results of operations and should be read together with the Unaudited Condensed Consolidated Interim Financial Statements for the six-month periods ended June 30, 2025 and 2024, included elsewhere in this report. Refer to Polestar's consolidated financial statements as of December 31, 2024 and 2023, and for the three years ended December 31, 2024 (the "Consolidated Financial Stateme</w:t>
      </w:r>
      <w:r>
        <w:rPr>
          <w:color w:val="000000"/>
          <w:sz w:val="20"/>
        </w:rPr>
        <w:t>nts") that were included in Polestar's annual report on Form 20-F filed with the SEC on May 9, 2025</w:t>
      </w:r>
      <w:r>
        <w:rPr>
          <w:sz w:val="20"/>
        </w:rPr>
        <w:t xml:space="preserve"> (the "</w:t>
      </w:r>
      <w:r>
        <w:rPr>
          <w:color w:val="000000"/>
          <w:sz w:val="20"/>
        </w:rPr>
        <w:t>2024 20-F</w:t>
      </w:r>
      <w:r>
        <w:rPr>
          <w:sz w:val="20"/>
        </w:rPr>
        <w:t>")</w:t>
      </w:r>
      <w:r>
        <w:rPr>
          <w:color w:val="000000"/>
          <w:sz w:val="20"/>
        </w:rPr>
        <w:t xml:space="preserve"> for more information about the year ended December 31, 2024. All figures presented in the tables below are in thousands of U.S. dollars, unless otherwise stated.</w:t>
      </w:r>
    </w:p>
    <w:p w14:paraId="1A9BBC62" w14:textId="77777777" w:rsidR="00B71EB8" w:rsidRDefault="005A5248">
      <w:pPr>
        <w:spacing w:before="240"/>
        <w:rPr>
          <w:i/>
          <w:color w:val="000000"/>
          <w:sz w:val="20"/>
        </w:rPr>
      </w:pPr>
      <w:r>
        <w:rPr>
          <w:i/>
          <w:color w:val="000000"/>
          <w:sz w:val="20"/>
        </w:rPr>
        <w:t>Forward-looking statements</w:t>
      </w:r>
    </w:p>
    <w:p w14:paraId="6396CA46" w14:textId="77777777" w:rsidR="00B71EB8" w:rsidRDefault="005A5248">
      <w:pPr>
        <w:spacing w:before="120"/>
        <w:jc w:val="both"/>
        <w:rPr>
          <w:color w:val="000000"/>
        </w:rPr>
      </w:pPr>
      <w:r>
        <w:rPr>
          <w:color w:val="000000"/>
          <w:sz w:val="20"/>
        </w:rPr>
        <w:t xml:space="preserve">The following Management's Discussion and Analysis of Financial Condition and Results of Operations ("MD&amp;A") contains forward-looking statements that are based on Polestar's current expectations and beliefs concerning future developments and their potential effects on the Company. Forward-looking statements generally relate to future events or the future financial or operating performance of Polestar including the number of vehicle deliveries and gross margin. For example, statements regarding expectations </w:t>
      </w:r>
      <w:r>
        <w:rPr>
          <w:color w:val="000000"/>
          <w:sz w:val="20"/>
        </w:rPr>
        <w:t xml:space="preserve">of future needs for funding and plans related thereto are forward-looking statements. </w:t>
      </w:r>
      <w:r>
        <w:rPr>
          <w:sz w:val="20"/>
        </w:rPr>
        <w:t>In some cases, you can identify forward-looking statements by terminology such as "may", "should", "expect", "intend", "will", "estimate", "anticipate", "believe", "predict", "potential", "forecast", "plan", "seek", "future", "propose" or "</w:t>
      </w:r>
      <w:r>
        <w:rPr>
          <w:color w:val="000000"/>
          <w:sz w:val="20"/>
        </w:rPr>
        <w:t>continue</w:t>
      </w:r>
      <w:r>
        <w:rPr>
          <w:sz w:val="20"/>
        </w:rPr>
        <w:t>", or the negatives of these terms or variations of them or similar terminology. Such forward-looking statements are subject to risks, uncertainties, and other factors which coul</w:t>
      </w:r>
      <w:r>
        <w:rPr>
          <w:sz w:val="20"/>
        </w:rPr>
        <w:t>d cause actual results to differ materially from those expressed or implied by such forward looking statements.</w:t>
      </w:r>
    </w:p>
    <w:p w14:paraId="2ADAD4FE" w14:textId="77777777" w:rsidR="00B71EB8" w:rsidRDefault="005A5248">
      <w:pPr>
        <w:spacing w:before="120"/>
        <w:jc w:val="both"/>
        <w:rPr>
          <w:sz w:val="20"/>
        </w:rPr>
      </w:pPr>
      <w:r>
        <w:rPr>
          <w:sz w:val="20"/>
        </w:rPr>
        <w:t>These forward-looking statements are based upon estimates and assumptions that, while considered reasonable by Polestar and its management, as the case may be, are inherently uncertain. Factors that may cause actual results to differ materially from current expectations include, but are not limited to: (1) Polestar's ability to enter into or maintain agreements or partnerships with its strategic partners, including Volvo Cars and Geely, original equipment manufacturers, vendors and technology providers; (2)</w:t>
      </w:r>
      <w:r>
        <w:rPr>
          <w:sz w:val="20"/>
        </w:rPr>
        <w:t xml:space="preserve"> Polestar's ability to maintain relationships with its existing suppliers, source new suppliers for its critical components and enter into longer term supply contracts and complete building out its supply chain; (3) </w:t>
      </w:r>
      <w:r>
        <w:rPr>
          <w:color w:val="000000"/>
          <w:sz w:val="20"/>
        </w:rPr>
        <w:t>Polestar's</w:t>
      </w:r>
      <w:r>
        <w:rPr>
          <w:sz w:val="20"/>
        </w:rPr>
        <w:t xml:space="preserve"> ability to raise additional funding; (4) Polestar's ability to successfully execute cost-cutting activities and strategic efficiency initiatives; (5) Polestar's estimates of expenses, profitability, gross margin, cash flow, and cash reserves; (6) the identification and remediation of </w:t>
      </w:r>
      <w:r>
        <w:rPr>
          <w:sz w:val="20"/>
        </w:rPr>
        <w:t>accounting errors and/or a final assessment of errors already identified that differs significantly from Polestar's preliminary view of such errors and the successful filing of restatements of any SEC reports; (7) Polestar's ability to continue to meet stock exchange listing standards; (8) changes in domestic and foreign business, market, financial, political and legal conditions; (9) demand for Polestar's vehicles or car sale volumes, revenue and margin development based on pricing, variant and market mix,</w:t>
      </w:r>
      <w:r>
        <w:rPr>
          <w:sz w:val="20"/>
        </w:rPr>
        <w:t xml:space="preserve"> cost reduction efficiencies, logistics and growing after sales; (10) delays in the expected timelines for the development, design, manufacture, launch and financing of Polestar's vehicles and Polestar's reliance on a limited number of vehicle models to generate revenues; (11) increases in costs, disruption of supply or shortage of materials, in particular for lithium-ion cells or semiconductors; (12) risks related to product recalls, regulatory fines and/or an unexpectedly high volume of warranty claims; (</w:t>
      </w:r>
      <w:r>
        <w:rPr>
          <w:sz w:val="20"/>
        </w:rPr>
        <w:t>13) Polestar's reliance on its partners to manufacture vehicles at a high volume, some of which have limited experience in producing electric vehicles, and on the allocation of sufficient production capacity to Polestar by its partners in order for Polestar to be able to increase its vehicle production volumes; (14) the ability of Polestar to grow and manage growth profitably, maintain relationships with customers and suppliers and retain its management and key employees; (15) risks related to future market</w:t>
      </w:r>
      <w:r>
        <w:rPr>
          <w:sz w:val="20"/>
        </w:rPr>
        <w:t xml:space="preserve"> adoption of Polestar's offerings; (16) risks related to Polestar's current distribution model and the evolution of its distribution model in the future; (17) the effects of competition and the high barriers to entry in the automotive industry and the pace and depth of electric vehicle adoption generally on Polestar's future business; (18) changes in regulatory requirements (including environmental laws and regulations and regulations related to connected vehicles), governmental incentives, tariffs and fuel</w:t>
      </w:r>
      <w:r>
        <w:rPr>
          <w:sz w:val="20"/>
        </w:rPr>
        <w:t xml:space="preserve"> and energy prices; (19) Polestar's reliance on the development of vehicle charging networks to provide charging solutions for its vehicles and its strategic partners for servicing its vehicles and their integrated software; (20) Polestar's ability to establish its brand and capture additional market share, and the risks associated with negative press or reputational harm, including from electric vehicle fires; (21) the outcome of any potential litigation, including litigation involving Polestar and Gores G</w:t>
      </w:r>
      <w:r>
        <w:rPr>
          <w:sz w:val="20"/>
        </w:rPr>
        <w:t>uggenheim, Inc., government and regulatory proceedings, tax audits, investigations and inquiries; (22) Polestar's ability to continuously and rapidly innovate, develop and market new products; (23) the impact of the ongoing conflict between Ukraine and Russia and in Israel, the Gaza Strip and the Red Sea; and (24) other risks and uncertainties set forth in the sections entitled "Risk Factors" and "Cautionary Note Regarding Forward-Looking Statements" in Polestar's Form 20-F, and other documents filed, or to</w:t>
      </w:r>
      <w:r>
        <w:rPr>
          <w:sz w:val="20"/>
        </w:rPr>
        <w:t xml:space="preserve"> be filed, with the SEC by Polestar. There may be additional risks that Polestar presently does not know or that Polestar currently believes are immaterial that could also cause actual results to differ from those contained in the forward-looking statements.</w:t>
      </w:r>
    </w:p>
    <w:p w14:paraId="2829EDE4" w14:textId="77777777" w:rsidR="00B71EB8" w:rsidRDefault="005A5248">
      <w:pPr>
        <w:spacing w:before="120"/>
        <w:jc w:val="both"/>
        <w:rPr>
          <w:sz w:val="20"/>
        </w:rPr>
      </w:pPr>
      <w:r>
        <w:rPr>
          <w:sz w:val="20"/>
        </w:rPr>
        <w:t>By their nature, forward-looking statements involve risks, assumptions and uncertainties due to the fact that they relate to events and depend on circumstances that may or may not occur in the future. The forward-looking statements are not guarantees of future performance and that our actual results of operations, financial condition and liquidity, and developments in the industry in which we operate may differ materially from those expressed or implied by the statements contained in this MD&amp;A.</w:t>
      </w:r>
      <w:r>
        <w:t xml:space="preserve"> </w:t>
      </w:r>
      <w:r>
        <w:rPr>
          <w:sz w:val="20"/>
        </w:rPr>
        <w:t>You should not place undue reliance on forward-looking statements, which speak only as of the date they are made. Polestar assumes no obligation to update these forward-looking statements, even if new information becomes available in the future, except as may be required by law.</w:t>
      </w:r>
    </w:p>
    <w:p w14:paraId="6B980098" w14:textId="77777777" w:rsidR="00B71EB8" w:rsidRDefault="005A5248">
      <w:pPr>
        <w:spacing w:before="240"/>
        <w:jc w:val="both"/>
        <w:rPr>
          <w:i/>
          <w:color w:val="000000"/>
          <w:sz w:val="20"/>
        </w:rPr>
      </w:pPr>
      <w:r>
        <w:rPr>
          <w:i/>
          <w:color w:val="000000"/>
          <w:sz w:val="20"/>
        </w:rPr>
        <w:t>Certain defined terms</w:t>
      </w:r>
    </w:p>
    <w:p w14:paraId="415BACF9" w14:textId="77777777" w:rsidR="00B71EB8" w:rsidRDefault="005A5248">
      <w:pPr>
        <w:spacing w:before="120"/>
        <w:jc w:val="both"/>
        <w:rPr>
          <w:color w:val="000000"/>
          <w:sz w:val="22"/>
        </w:rPr>
      </w:pPr>
      <w:r>
        <w:rPr>
          <w:color w:val="000000"/>
          <w:sz w:val="20"/>
        </w:rPr>
        <w:t xml:space="preserve">Unless otherwise stated in this MD&amp;A, or the context otherwise requires, references to: </w:t>
      </w:r>
    </w:p>
    <w:p w14:paraId="750799B5" w14:textId="77777777" w:rsidR="00B71EB8" w:rsidRDefault="005A5248">
      <w:pPr>
        <w:numPr>
          <w:ilvl w:val="0"/>
          <w:numId w:val="4"/>
        </w:numPr>
        <w:spacing w:before="120"/>
        <w:jc w:val="both"/>
        <w:rPr>
          <w:color w:val="000000"/>
          <w:sz w:val="20"/>
        </w:rPr>
      </w:pPr>
      <w:r>
        <w:rPr>
          <w:color w:val="000000"/>
          <w:sz w:val="20"/>
        </w:rPr>
        <w:t>"</w:t>
      </w:r>
      <w:r>
        <w:rPr>
          <w:sz w:val="20"/>
        </w:rPr>
        <w:t>Polestar," "the Company" or the "Group" means Polestar Automotive Holding UK PLC together with its subsidiaries.</w:t>
      </w:r>
    </w:p>
    <w:p w14:paraId="3FA09902" w14:textId="77777777" w:rsidR="00B71EB8" w:rsidRDefault="005A5248">
      <w:pPr>
        <w:numPr>
          <w:ilvl w:val="0"/>
          <w:numId w:val="5"/>
        </w:numPr>
        <w:spacing w:before="120"/>
        <w:jc w:val="both"/>
        <w:rPr>
          <w:sz w:val="20"/>
        </w:rPr>
      </w:pPr>
      <w:r>
        <w:rPr>
          <w:sz w:val="20"/>
        </w:rPr>
        <w:t>"Geely" means Zhejiang Geely Holding Group Company Limited, together with its subsidiaries, excluding Volvo Cars.</w:t>
      </w:r>
    </w:p>
    <w:p w14:paraId="0F1ABD11" w14:textId="77777777" w:rsidR="00B71EB8" w:rsidRDefault="005A5248">
      <w:pPr>
        <w:numPr>
          <w:ilvl w:val="0"/>
          <w:numId w:val="6"/>
        </w:numPr>
        <w:spacing w:before="120"/>
        <w:jc w:val="both"/>
        <w:rPr>
          <w:sz w:val="20"/>
        </w:rPr>
      </w:pPr>
      <w:r>
        <w:rPr>
          <w:sz w:val="20"/>
        </w:rPr>
        <w:t>"Volvo Cars" means Volvo Car AB (publ) and its subsidiaries.</w:t>
      </w:r>
    </w:p>
    <w:p w14:paraId="0FD3F8C4" w14:textId="77777777" w:rsidR="00B71EB8" w:rsidRDefault="005A5248">
      <w:pPr>
        <w:numPr>
          <w:ilvl w:val="0"/>
          <w:numId w:val="7"/>
        </w:numPr>
        <w:spacing w:before="120"/>
        <w:jc w:val="both"/>
        <w:rPr>
          <w:sz w:val="20"/>
        </w:rPr>
      </w:pPr>
      <w:r>
        <w:rPr>
          <w:sz w:val="20"/>
        </w:rPr>
        <w:t>"H1 2025" means the six months ended June 30, 2025.</w:t>
      </w:r>
    </w:p>
    <w:p w14:paraId="51FB2489" w14:textId="77777777" w:rsidR="00B71EB8" w:rsidRDefault="005A5248">
      <w:pPr>
        <w:numPr>
          <w:ilvl w:val="0"/>
          <w:numId w:val="8"/>
        </w:numPr>
        <w:spacing w:before="120"/>
        <w:jc w:val="both"/>
        <w:rPr>
          <w:sz w:val="20"/>
        </w:rPr>
      </w:pPr>
      <w:r>
        <w:rPr>
          <w:sz w:val="20"/>
        </w:rPr>
        <w:t>"H1 2024" means the six months ended June 30, 2024.</w:t>
      </w:r>
    </w:p>
    <w:p w14:paraId="2AB5717D" w14:textId="77777777" w:rsidR="00B71EB8" w:rsidRDefault="005A5248">
      <w:pPr>
        <w:numPr>
          <w:ilvl w:val="0"/>
          <w:numId w:val="9"/>
        </w:numPr>
        <w:spacing w:before="120"/>
        <w:jc w:val="both"/>
        <w:rPr>
          <w:sz w:val="20"/>
        </w:rPr>
      </w:pPr>
      <w:r>
        <w:rPr>
          <w:sz w:val="20"/>
        </w:rPr>
        <w:lastRenderedPageBreak/>
        <w:t>"PS2", "PS3" and "PS4" refer to car models Polestar 2, Polestar 3 and Polestar 4, respectively.</w:t>
      </w:r>
    </w:p>
    <w:p w14:paraId="0DCF9A76" w14:textId="77777777" w:rsidR="00B71EB8" w:rsidRDefault="005A5248">
      <w:pPr>
        <w:spacing w:before="240"/>
        <w:jc w:val="both"/>
        <w:rPr>
          <w:i/>
          <w:color w:val="000000"/>
          <w:sz w:val="20"/>
        </w:rPr>
      </w:pPr>
      <w:r>
        <w:rPr>
          <w:i/>
          <w:color w:val="000000"/>
          <w:sz w:val="20"/>
        </w:rPr>
        <w:t>Currencies</w:t>
      </w:r>
    </w:p>
    <w:p w14:paraId="7065505E" w14:textId="77777777" w:rsidR="00B71EB8" w:rsidRDefault="005A5248">
      <w:pPr>
        <w:spacing w:before="120"/>
        <w:jc w:val="both"/>
        <w:rPr>
          <w:color w:val="000000"/>
          <w:sz w:val="20"/>
        </w:rPr>
      </w:pPr>
      <w:r>
        <w:rPr>
          <w:color w:val="000000"/>
          <w:sz w:val="20"/>
        </w:rPr>
        <w:t xml:space="preserve">All references to "U.S. dollar", "USD" and "$" are to the currency of the United States of America ("U.S."). All references to "EUR" refer to the currency issued by the European Central Bank. All references to "SEK", "GBP", "CNY", "CNH" refer to the currencies issued by the respective countries' central banks. </w:t>
      </w:r>
    </w:p>
    <w:p w14:paraId="79C92C7E" w14:textId="77777777" w:rsidR="00B71EB8" w:rsidRDefault="005A5248">
      <w:pPr>
        <w:spacing w:before="120"/>
        <w:rPr>
          <w:color w:val="000000"/>
          <w:sz w:val="20"/>
        </w:rPr>
      </w:pPr>
      <w:r>
        <w:rPr>
          <w:color w:val="000000"/>
          <w:sz w:val="20"/>
        </w:rPr>
        <w:t xml:space="preserve">Unless otherwise stated, Polestar's financial information is presented in USD. All amounts in all currencies are rounded to the nearest thousand unless otherwise stated. </w:t>
      </w:r>
    </w:p>
    <w:p w14:paraId="35BCD1D7" w14:textId="77777777" w:rsidR="00B71EB8" w:rsidRDefault="00B71EB8">
      <w:pPr>
        <w:spacing w:before="120"/>
        <w:sectPr w:rsidR="00B71EB8">
          <w:headerReference w:type="first" r:id="rId15"/>
          <w:footerReference w:type="first" r:id="rId16"/>
          <w:pgSz w:w="12240" w:h="15840"/>
          <w:pgMar w:top="720" w:right="720" w:bottom="720" w:left="720" w:header="0" w:footer="180" w:gutter="0"/>
          <w:cols w:space="708"/>
          <w:titlePg/>
        </w:sectPr>
      </w:pPr>
    </w:p>
    <w:p w14:paraId="27CAE685" w14:textId="77777777" w:rsidR="00B71EB8" w:rsidRDefault="005A5248">
      <w:pPr>
        <w:spacing w:after="120"/>
        <w:jc w:val="both"/>
        <w:outlineLvl w:val="1"/>
        <w:rPr>
          <w:b/>
          <w:color w:val="000000"/>
          <w:sz w:val="20"/>
        </w:rPr>
      </w:pPr>
      <w:bookmarkStart w:id="3" w:name="Section4"/>
      <w:bookmarkEnd w:id="3"/>
      <w:r>
        <w:rPr>
          <w:b/>
          <w:color w:val="000000"/>
          <w:sz w:val="20"/>
        </w:rPr>
        <w:lastRenderedPageBreak/>
        <w:t>Key financial highlights</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5"/>
        <w:gridCol w:w="1200"/>
        <w:gridCol w:w="1200"/>
        <w:gridCol w:w="1200"/>
      </w:tblGrid>
      <w:tr w:rsidR="00B71EB8" w14:paraId="600F8E20" w14:textId="77777777">
        <w:trPr>
          <w:cantSplit/>
        </w:trPr>
        <w:tc>
          <w:tcPr>
            <w:tcW w:w="7185" w:type="dxa"/>
            <w:tcBorders>
              <w:top w:val="nil"/>
              <w:left w:val="nil"/>
              <w:bottom w:val="nil"/>
              <w:right w:val="nil"/>
            </w:tcBorders>
            <w:shd w:val="clear" w:color="auto" w:fill="DBDBDB"/>
            <w:tcMar>
              <w:top w:w="0" w:type="dxa"/>
              <w:left w:w="53" w:type="dxa"/>
              <w:bottom w:w="0" w:type="dxa"/>
              <w:right w:w="53" w:type="dxa"/>
            </w:tcMar>
            <w:vAlign w:val="center"/>
          </w:tcPr>
          <w:p w14:paraId="2DFA45BF" w14:textId="77777777" w:rsidR="00B71EB8" w:rsidRDefault="00B71EB8">
            <w:pPr>
              <w:keepNext/>
              <w:spacing w:line="319" w:lineRule="auto"/>
            </w:pPr>
          </w:p>
        </w:tc>
        <w:tc>
          <w:tcPr>
            <w:tcW w:w="2400" w:type="dxa"/>
            <w:gridSpan w:val="2"/>
            <w:tcBorders>
              <w:top w:val="nil"/>
              <w:left w:val="nil"/>
              <w:bottom w:val="single" w:sz="8" w:space="0" w:color="000000"/>
              <w:right w:val="nil"/>
            </w:tcBorders>
            <w:shd w:val="clear" w:color="auto" w:fill="DBDBDB"/>
            <w:tcMar>
              <w:top w:w="0" w:type="dxa"/>
              <w:left w:w="53" w:type="dxa"/>
              <w:bottom w:w="0" w:type="dxa"/>
              <w:right w:w="53" w:type="dxa"/>
            </w:tcMar>
            <w:vAlign w:val="center"/>
          </w:tcPr>
          <w:p w14:paraId="75528A86" w14:textId="77777777" w:rsidR="00B71EB8" w:rsidRDefault="005A5248">
            <w:pPr>
              <w:keepNext/>
              <w:spacing w:line="319" w:lineRule="auto"/>
              <w:jc w:val="center"/>
            </w:pPr>
            <w:r>
              <w:rPr>
                <w:b/>
                <w:color w:val="000000"/>
                <w:sz w:val="20"/>
              </w:rPr>
              <w:t>For the six months ended June 30,</w:t>
            </w:r>
          </w:p>
        </w:tc>
        <w:tc>
          <w:tcPr>
            <w:tcW w:w="1200" w:type="dxa"/>
            <w:tcBorders>
              <w:top w:val="nil"/>
              <w:left w:val="nil"/>
              <w:bottom w:val="single" w:sz="8" w:space="0" w:color="000000"/>
              <w:right w:val="nil"/>
            </w:tcBorders>
            <w:shd w:val="clear" w:color="auto" w:fill="DBDBDB"/>
            <w:tcMar>
              <w:top w:w="0" w:type="dxa"/>
              <w:left w:w="53" w:type="dxa"/>
              <w:bottom w:w="0" w:type="dxa"/>
              <w:right w:w="15" w:type="dxa"/>
            </w:tcMar>
            <w:vAlign w:val="bottom"/>
          </w:tcPr>
          <w:p w14:paraId="7A992439" w14:textId="77777777" w:rsidR="00B71EB8" w:rsidRDefault="005A5248">
            <w:pPr>
              <w:keepNext/>
              <w:spacing w:before="43" w:after="20" w:line="319" w:lineRule="auto"/>
              <w:jc w:val="center"/>
            </w:pPr>
            <w:r>
              <w:rPr>
                <w:b/>
                <w:color w:val="000000"/>
                <w:sz w:val="20"/>
              </w:rPr>
              <w:t>Change</w:t>
            </w:r>
          </w:p>
        </w:tc>
      </w:tr>
      <w:tr w:rsidR="00B71EB8" w14:paraId="1D097B0A" w14:textId="77777777">
        <w:trPr>
          <w:cantSplit/>
        </w:trPr>
        <w:tc>
          <w:tcPr>
            <w:tcW w:w="7185" w:type="dxa"/>
            <w:tcBorders>
              <w:top w:val="nil"/>
              <w:left w:val="nil"/>
              <w:bottom w:val="nil"/>
              <w:right w:val="nil"/>
            </w:tcBorders>
            <w:shd w:val="clear" w:color="auto" w:fill="FFFFFF"/>
            <w:tcMar>
              <w:top w:w="0" w:type="dxa"/>
              <w:left w:w="53" w:type="dxa"/>
              <w:bottom w:w="0" w:type="dxa"/>
              <w:right w:w="53" w:type="dxa"/>
            </w:tcMar>
            <w:vAlign w:val="center"/>
          </w:tcPr>
          <w:p w14:paraId="4FCC3F5C" w14:textId="77777777" w:rsidR="00B71EB8" w:rsidRDefault="00B71EB8">
            <w:pPr>
              <w:keepNext/>
              <w:spacing w:line="319" w:lineRule="auto"/>
            </w:pP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14:paraId="69A78F2D" w14:textId="77777777" w:rsidR="00B71EB8" w:rsidRDefault="005A5248">
            <w:pPr>
              <w:keepNext/>
              <w:spacing w:line="319" w:lineRule="auto"/>
              <w:jc w:val="center"/>
            </w:pPr>
            <w:r>
              <w:rPr>
                <w:b/>
                <w:color w:val="000000"/>
                <w:sz w:val="20"/>
              </w:rPr>
              <w:t>2025</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5C2C9A9F" w14:textId="77777777" w:rsidR="00B71EB8" w:rsidRDefault="005A5248">
            <w:pPr>
              <w:keepNext/>
              <w:spacing w:line="319" w:lineRule="auto"/>
              <w:jc w:val="center"/>
            </w:pPr>
            <w:r>
              <w:rPr>
                <w:b/>
                <w:color w:val="000000"/>
                <w:sz w:val="20"/>
              </w:rPr>
              <w:t>2024</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3634A778" w14:textId="77777777" w:rsidR="00B71EB8" w:rsidRDefault="005A5248">
            <w:pPr>
              <w:keepNext/>
              <w:spacing w:line="319" w:lineRule="auto"/>
              <w:jc w:val="center"/>
            </w:pPr>
            <w:r>
              <w:rPr>
                <w:b/>
                <w:color w:val="000000"/>
                <w:sz w:val="20"/>
              </w:rPr>
              <w:t>%</w:t>
            </w:r>
          </w:p>
        </w:tc>
      </w:tr>
      <w:tr w:rsidR="00B71EB8" w14:paraId="57288E94" w14:textId="77777777">
        <w:trPr>
          <w:cantSplit/>
        </w:trPr>
        <w:tc>
          <w:tcPr>
            <w:tcW w:w="7185" w:type="dxa"/>
            <w:tcBorders>
              <w:top w:val="nil"/>
              <w:left w:val="nil"/>
              <w:bottom w:val="nil"/>
              <w:right w:val="nil"/>
            </w:tcBorders>
            <w:shd w:val="clear" w:color="auto" w:fill="DBDBDB"/>
            <w:tcMar>
              <w:top w:w="0" w:type="dxa"/>
              <w:left w:w="53" w:type="dxa"/>
              <w:bottom w:w="0" w:type="dxa"/>
              <w:right w:w="53" w:type="dxa"/>
            </w:tcMar>
            <w:vAlign w:val="center"/>
          </w:tcPr>
          <w:p w14:paraId="0FC1FD50" w14:textId="77777777" w:rsidR="00B71EB8" w:rsidRDefault="005A5248">
            <w:pPr>
              <w:keepNext/>
              <w:spacing w:line="319" w:lineRule="auto"/>
            </w:pPr>
            <w:r>
              <w:rPr>
                <w:color w:val="000000"/>
                <w:sz w:val="20"/>
              </w:rPr>
              <w:t>Revenue</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201F8EE7" w14:textId="77777777" w:rsidR="00B71EB8" w:rsidRDefault="005A5248">
            <w:pPr>
              <w:keepNext/>
              <w:tabs>
                <w:tab w:val="left" w:pos="214"/>
              </w:tabs>
              <w:spacing w:line="319" w:lineRule="auto"/>
              <w:ind w:right="120"/>
              <w:jc w:val="right"/>
            </w:pPr>
            <w:r>
              <w:rPr>
                <w:color w:val="000000"/>
                <w:sz w:val="20"/>
              </w:rPr>
              <w:tab/>
              <w:t>1,422,605</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75B9E72A" w14:textId="77777777" w:rsidR="00B71EB8" w:rsidRDefault="005A5248">
            <w:pPr>
              <w:keepNext/>
              <w:tabs>
                <w:tab w:val="left" w:pos="364"/>
              </w:tabs>
              <w:spacing w:line="319" w:lineRule="auto"/>
              <w:ind w:right="120"/>
              <w:jc w:val="right"/>
            </w:pPr>
            <w:r>
              <w:rPr>
                <w:color w:val="000000"/>
                <w:sz w:val="20"/>
              </w:rPr>
              <w:tab/>
              <w:t>909,247</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77E63FC0" w14:textId="77777777" w:rsidR="00B71EB8" w:rsidRDefault="005A5248">
            <w:pPr>
              <w:keepNext/>
              <w:tabs>
                <w:tab w:val="left" w:pos="1"/>
              </w:tabs>
              <w:spacing w:line="319" w:lineRule="auto"/>
              <w:ind w:right="120"/>
              <w:jc w:val="right"/>
            </w:pPr>
            <w:r>
              <w:rPr>
                <w:color w:val="000000"/>
                <w:sz w:val="20"/>
              </w:rPr>
              <w:tab/>
              <w:t>56.5</w:t>
            </w:r>
          </w:p>
        </w:tc>
      </w:tr>
      <w:tr w:rsidR="00B71EB8" w14:paraId="2DF34712" w14:textId="77777777">
        <w:trPr>
          <w:cantSplit/>
        </w:trPr>
        <w:tc>
          <w:tcPr>
            <w:tcW w:w="7185" w:type="dxa"/>
            <w:tcBorders>
              <w:top w:val="nil"/>
              <w:left w:val="nil"/>
              <w:bottom w:val="nil"/>
              <w:right w:val="nil"/>
            </w:tcBorders>
            <w:shd w:val="clear" w:color="auto" w:fill="FFFFFF"/>
            <w:tcMar>
              <w:top w:w="0" w:type="dxa"/>
              <w:left w:w="53" w:type="dxa"/>
              <w:bottom w:w="0" w:type="dxa"/>
              <w:right w:w="53" w:type="dxa"/>
            </w:tcMar>
            <w:vAlign w:val="center"/>
          </w:tcPr>
          <w:p w14:paraId="49F297E9" w14:textId="77777777" w:rsidR="00B71EB8" w:rsidRDefault="005A5248">
            <w:pPr>
              <w:keepNext/>
              <w:spacing w:line="319" w:lineRule="auto"/>
            </w:pPr>
            <w:r>
              <w:rPr>
                <w:i/>
                <w:color w:val="000000"/>
                <w:sz w:val="20"/>
              </w:rPr>
              <w:t>Gross margin %</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ABA9ECE" w14:textId="77777777" w:rsidR="00B71EB8" w:rsidRDefault="005A5248">
            <w:pPr>
              <w:keepNext/>
              <w:tabs>
                <w:tab w:val="left" w:pos="1"/>
                <w:tab w:val="left" w:pos="486"/>
              </w:tabs>
              <w:spacing w:line="319" w:lineRule="auto"/>
              <w:jc w:val="right"/>
            </w:pPr>
            <w:r>
              <w:rPr>
                <w:i/>
                <w:color w:val="000000"/>
                <w:sz w:val="20"/>
              </w:rPr>
              <w:tab/>
              <w:t>(49.4)</w:t>
            </w:r>
            <w:r>
              <w:rPr>
                <w:i/>
                <w:color w:val="000000"/>
                <w:sz w:val="20"/>
              </w:rPr>
              <w:tab/>
              <w:t>%</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646B4AE1" w14:textId="77777777" w:rsidR="00B71EB8" w:rsidRDefault="005A5248">
            <w:pPr>
              <w:keepNext/>
              <w:tabs>
                <w:tab w:val="left" w:pos="1"/>
                <w:tab w:val="left" w:pos="386"/>
              </w:tabs>
              <w:spacing w:line="319" w:lineRule="auto"/>
              <w:jc w:val="right"/>
            </w:pPr>
            <w:r>
              <w:rPr>
                <w:i/>
                <w:color w:val="000000"/>
                <w:sz w:val="20"/>
              </w:rPr>
              <w:tab/>
            </w:r>
            <w:r>
              <w:rPr>
                <w:i/>
                <w:color w:val="000000"/>
                <w:sz w:val="20"/>
              </w:rPr>
              <w:t>(2.6)</w:t>
            </w:r>
            <w:r>
              <w:rPr>
                <w:i/>
                <w:color w:val="000000"/>
                <w:sz w:val="20"/>
              </w:rPr>
              <w:tab/>
              <w:t>%</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324984C" w14:textId="77777777" w:rsidR="00B71EB8" w:rsidRDefault="005A5248">
            <w:pPr>
              <w:keepNext/>
              <w:tabs>
                <w:tab w:val="left" w:pos="1"/>
                <w:tab w:val="left" w:pos="419"/>
              </w:tabs>
              <w:spacing w:line="319" w:lineRule="auto"/>
              <w:jc w:val="right"/>
            </w:pPr>
            <w:r>
              <w:rPr>
                <w:i/>
                <w:color w:val="000000"/>
                <w:sz w:val="20"/>
              </w:rPr>
              <w:tab/>
              <w:t>-46.8</w:t>
            </w:r>
            <w:r>
              <w:rPr>
                <w:i/>
                <w:color w:val="000000"/>
                <w:sz w:val="20"/>
              </w:rPr>
              <w:tab/>
              <w:t xml:space="preserve"> ppts</w:t>
            </w:r>
          </w:p>
        </w:tc>
      </w:tr>
      <w:tr w:rsidR="00B71EB8" w14:paraId="1E6A8BA2" w14:textId="77777777">
        <w:trPr>
          <w:cantSplit/>
        </w:trPr>
        <w:tc>
          <w:tcPr>
            <w:tcW w:w="7185" w:type="dxa"/>
            <w:tcBorders>
              <w:top w:val="nil"/>
              <w:left w:val="nil"/>
              <w:bottom w:val="nil"/>
              <w:right w:val="nil"/>
            </w:tcBorders>
            <w:shd w:val="clear" w:color="auto" w:fill="DBDBDB"/>
            <w:tcMar>
              <w:top w:w="0" w:type="dxa"/>
              <w:left w:w="53" w:type="dxa"/>
              <w:bottom w:w="0" w:type="dxa"/>
              <w:right w:w="53" w:type="dxa"/>
            </w:tcMar>
            <w:vAlign w:val="center"/>
          </w:tcPr>
          <w:p w14:paraId="68FA3E81" w14:textId="77777777" w:rsidR="00B71EB8" w:rsidRDefault="005A5248">
            <w:pPr>
              <w:keepNext/>
              <w:spacing w:line="319" w:lineRule="auto"/>
            </w:pPr>
            <w:r>
              <w:rPr>
                <w:color w:val="000000"/>
                <w:sz w:val="20"/>
              </w:rPr>
              <w:t>Net loss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33CB7D9" w14:textId="77777777" w:rsidR="00B71EB8" w:rsidRDefault="005A5248">
            <w:pPr>
              <w:keepNext/>
              <w:tabs>
                <w:tab w:val="left" w:pos="61"/>
              </w:tabs>
              <w:spacing w:line="319" w:lineRule="auto"/>
              <w:ind w:right="120"/>
              <w:jc w:val="right"/>
            </w:pPr>
            <w:r>
              <w:rPr>
                <w:color w:val="000000"/>
                <w:sz w:val="20"/>
              </w:rPr>
              <w:tab/>
              <w:t>(1,193,079)</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2B65E9A2" w14:textId="77777777" w:rsidR="00B71EB8" w:rsidRDefault="005A5248">
            <w:pPr>
              <w:keepNext/>
              <w:tabs>
                <w:tab w:val="left" w:pos="211"/>
              </w:tabs>
              <w:spacing w:line="319" w:lineRule="auto"/>
              <w:ind w:right="120"/>
              <w:jc w:val="right"/>
            </w:pPr>
            <w:r>
              <w:rPr>
                <w:color w:val="000000"/>
                <w:sz w:val="20"/>
              </w:rPr>
              <w:tab/>
              <w:t>(543,878)</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FC0B19B" w14:textId="77777777" w:rsidR="00B71EB8" w:rsidRDefault="005A5248">
            <w:pPr>
              <w:keepNext/>
              <w:tabs>
                <w:tab w:val="left" w:pos="1"/>
              </w:tabs>
              <w:spacing w:line="319" w:lineRule="auto"/>
              <w:ind w:right="120"/>
              <w:jc w:val="right"/>
            </w:pPr>
            <w:r>
              <w:rPr>
                <w:color w:val="000000"/>
                <w:sz w:val="20"/>
              </w:rPr>
              <w:tab/>
              <w:t>(119.4)</w:t>
            </w:r>
          </w:p>
        </w:tc>
      </w:tr>
      <w:tr w:rsidR="00B71EB8" w14:paraId="17507FA9" w14:textId="77777777">
        <w:trPr>
          <w:cantSplit/>
        </w:trPr>
        <w:tc>
          <w:tcPr>
            <w:tcW w:w="7185" w:type="dxa"/>
            <w:tcBorders>
              <w:top w:val="nil"/>
              <w:left w:val="nil"/>
              <w:bottom w:val="nil"/>
              <w:right w:val="nil"/>
            </w:tcBorders>
            <w:shd w:val="clear" w:color="auto" w:fill="FFFFFF"/>
            <w:tcMar>
              <w:top w:w="0" w:type="dxa"/>
              <w:left w:w="53" w:type="dxa"/>
              <w:bottom w:w="0" w:type="dxa"/>
              <w:right w:w="53" w:type="dxa"/>
            </w:tcMar>
            <w:vAlign w:val="center"/>
          </w:tcPr>
          <w:p w14:paraId="787B974C" w14:textId="77777777" w:rsidR="00B71EB8" w:rsidRDefault="005A5248">
            <w:pPr>
              <w:keepNext/>
              <w:spacing w:line="319" w:lineRule="auto"/>
              <w:rPr>
                <w:sz w:val="20"/>
              </w:rPr>
            </w:pPr>
            <w:r>
              <w:rPr>
                <w:sz w:val="20"/>
              </w:rPr>
              <w:t>Adjusted EBITDA</w:t>
            </w:r>
            <w:r>
              <w:rPr>
                <w:sz w:val="20"/>
                <w:vertAlign w:val="superscript"/>
              </w:rPr>
              <w:t>1</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8682975" w14:textId="77777777" w:rsidR="00B71EB8" w:rsidRDefault="005A5248">
            <w:pPr>
              <w:keepNext/>
              <w:tabs>
                <w:tab w:val="left" w:pos="211"/>
              </w:tabs>
              <w:spacing w:line="319" w:lineRule="auto"/>
              <w:ind w:right="120"/>
              <w:jc w:val="right"/>
            </w:pPr>
            <w:r>
              <w:rPr>
                <w:color w:val="000000"/>
                <w:sz w:val="20"/>
              </w:rPr>
              <w:tab/>
              <w:t>(302,301)</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F0B483F" w14:textId="77777777" w:rsidR="00B71EB8" w:rsidRDefault="005A5248">
            <w:pPr>
              <w:keepNext/>
              <w:tabs>
                <w:tab w:val="left" w:pos="211"/>
              </w:tabs>
              <w:spacing w:line="319" w:lineRule="auto"/>
              <w:ind w:right="120"/>
              <w:jc w:val="right"/>
            </w:pPr>
            <w:r>
              <w:rPr>
                <w:color w:val="000000"/>
                <w:sz w:val="20"/>
              </w:rPr>
              <w:tab/>
              <w:t>(433,458)</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EDF4B17" w14:textId="77777777" w:rsidR="00B71EB8" w:rsidRDefault="005A5248">
            <w:pPr>
              <w:keepNext/>
              <w:tabs>
                <w:tab w:val="left" w:pos="1"/>
              </w:tabs>
              <w:spacing w:line="319" w:lineRule="auto"/>
              <w:ind w:right="120"/>
              <w:jc w:val="right"/>
            </w:pPr>
            <w:r>
              <w:rPr>
                <w:color w:val="000000"/>
                <w:sz w:val="20"/>
              </w:rPr>
              <w:tab/>
              <w:t>30.3</w:t>
            </w:r>
          </w:p>
        </w:tc>
      </w:tr>
      <w:tr w:rsidR="00B71EB8" w14:paraId="599D4AB3" w14:textId="77777777">
        <w:trPr>
          <w:cantSplit/>
        </w:trPr>
        <w:tc>
          <w:tcPr>
            <w:tcW w:w="7185" w:type="dxa"/>
            <w:tcBorders>
              <w:top w:val="nil"/>
              <w:left w:val="nil"/>
              <w:bottom w:val="nil"/>
              <w:right w:val="nil"/>
            </w:tcBorders>
            <w:shd w:val="clear" w:color="auto" w:fill="DBDBDB"/>
            <w:tcMar>
              <w:top w:w="0" w:type="dxa"/>
              <w:left w:w="0" w:type="dxa"/>
              <w:bottom w:w="0" w:type="dxa"/>
              <w:right w:w="0" w:type="dxa"/>
            </w:tcMar>
            <w:vAlign w:val="bottom"/>
          </w:tcPr>
          <w:p w14:paraId="063E22C2" w14:textId="77777777" w:rsidR="00B71EB8" w:rsidRDefault="00B71EB8">
            <w:pPr>
              <w:keepNext/>
            </w:pPr>
          </w:p>
        </w:tc>
        <w:tc>
          <w:tcPr>
            <w:tcW w:w="1200" w:type="dxa"/>
            <w:tcBorders>
              <w:top w:val="nil"/>
              <w:left w:val="nil"/>
              <w:bottom w:val="nil"/>
              <w:right w:val="nil"/>
            </w:tcBorders>
            <w:shd w:val="clear" w:color="auto" w:fill="DBDBDB"/>
            <w:tcMar>
              <w:top w:w="0" w:type="dxa"/>
              <w:left w:w="0" w:type="dxa"/>
              <w:bottom w:w="0" w:type="dxa"/>
              <w:right w:w="0" w:type="dxa"/>
            </w:tcMar>
            <w:vAlign w:val="bottom"/>
          </w:tcPr>
          <w:p w14:paraId="18C80DF9" w14:textId="77777777" w:rsidR="00B71EB8" w:rsidRDefault="00B71EB8">
            <w:pPr>
              <w:keepNext/>
            </w:pPr>
          </w:p>
        </w:tc>
        <w:tc>
          <w:tcPr>
            <w:tcW w:w="1200" w:type="dxa"/>
            <w:tcBorders>
              <w:top w:val="nil"/>
              <w:left w:val="nil"/>
              <w:bottom w:val="nil"/>
              <w:right w:val="nil"/>
            </w:tcBorders>
            <w:shd w:val="clear" w:color="auto" w:fill="DBDBDB"/>
            <w:tcMar>
              <w:top w:w="0" w:type="dxa"/>
              <w:left w:w="0" w:type="dxa"/>
              <w:bottom w:w="0" w:type="dxa"/>
              <w:right w:w="0" w:type="dxa"/>
            </w:tcMar>
            <w:vAlign w:val="bottom"/>
          </w:tcPr>
          <w:p w14:paraId="4DCCC45A" w14:textId="77777777" w:rsidR="00B71EB8" w:rsidRDefault="00B71EB8">
            <w:pPr>
              <w:keepNext/>
            </w:pPr>
          </w:p>
        </w:tc>
        <w:tc>
          <w:tcPr>
            <w:tcW w:w="1200" w:type="dxa"/>
            <w:tcBorders>
              <w:top w:val="nil"/>
              <w:left w:val="nil"/>
              <w:bottom w:val="nil"/>
              <w:right w:val="nil"/>
            </w:tcBorders>
            <w:shd w:val="clear" w:color="auto" w:fill="DBDBDB"/>
            <w:tcMar>
              <w:top w:w="0" w:type="dxa"/>
              <w:left w:w="0" w:type="dxa"/>
              <w:bottom w:w="0" w:type="dxa"/>
              <w:right w:w="0" w:type="dxa"/>
            </w:tcMar>
            <w:vAlign w:val="bottom"/>
          </w:tcPr>
          <w:p w14:paraId="439581B1" w14:textId="77777777" w:rsidR="00B71EB8" w:rsidRDefault="00B71EB8">
            <w:pPr>
              <w:keepNext/>
            </w:pPr>
          </w:p>
        </w:tc>
      </w:tr>
      <w:tr w:rsidR="00B71EB8" w14:paraId="65AC1926" w14:textId="77777777">
        <w:trPr>
          <w:cantSplit/>
        </w:trPr>
        <w:tc>
          <w:tcPr>
            <w:tcW w:w="7185" w:type="dxa"/>
            <w:tcBorders>
              <w:top w:val="nil"/>
              <w:left w:val="nil"/>
              <w:bottom w:val="nil"/>
              <w:right w:val="nil"/>
            </w:tcBorders>
            <w:shd w:val="clear" w:color="auto" w:fill="FFFFFF"/>
            <w:tcMar>
              <w:top w:w="0" w:type="dxa"/>
              <w:left w:w="0" w:type="dxa"/>
              <w:bottom w:w="0" w:type="dxa"/>
              <w:right w:w="0" w:type="dxa"/>
            </w:tcMar>
            <w:vAlign w:val="bottom"/>
          </w:tcPr>
          <w:p w14:paraId="0247A859" w14:textId="77777777" w:rsidR="00B71EB8" w:rsidRDefault="00B71EB8">
            <w:pPr>
              <w:keepNext/>
            </w:pP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14:paraId="1212005A" w14:textId="77777777" w:rsidR="00B71EB8" w:rsidRDefault="005A5248">
            <w:pPr>
              <w:keepNext/>
              <w:spacing w:line="288" w:lineRule="auto"/>
              <w:jc w:val="center"/>
            </w:pPr>
            <w:r>
              <w:rPr>
                <w:b/>
                <w:color w:val="000000"/>
                <w:sz w:val="20"/>
              </w:rPr>
              <w:t>As of June 30, 2025</w:t>
            </w: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14:paraId="57A44201" w14:textId="77777777" w:rsidR="00B71EB8" w:rsidRDefault="005A5248">
            <w:pPr>
              <w:keepNext/>
              <w:spacing w:line="288" w:lineRule="auto"/>
              <w:jc w:val="center"/>
            </w:pPr>
            <w:r>
              <w:rPr>
                <w:b/>
                <w:color w:val="000000"/>
                <w:sz w:val="20"/>
              </w:rPr>
              <w:t>As of June 30, 2024</w:t>
            </w: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14:paraId="538511E1" w14:textId="77777777" w:rsidR="00B71EB8" w:rsidRDefault="005A5248">
            <w:pPr>
              <w:keepNext/>
              <w:spacing w:line="319" w:lineRule="auto"/>
              <w:jc w:val="center"/>
            </w:pPr>
            <w:r>
              <w:rPr>
                <w:b/>
                <w:color w:val="000000"/>
                <w:sz w:val="20"/>
              </w:rPr>
              <w:t>Change</w:t>
            </w:r>
          </w:p>
          <w:p w14:paraId="330BC5B2" w14:textId="77777777" w:rsidR="00B71EB8" w:rsidRDefault="005A5248">
            <w:pPr>
              <w:spacing w:line="319" w:lineRule="auto"/>
              <w:jc w:val="center"/>
            </w:pPr>
            <w:r>
              <w:rPr>
                <w:b/>
                <w:color w:val="000000"/>
                <w:sz w:val="20"/>
              </w:rPr>
              <w:t>%</w:t>
            </w:r>
          </w:p>
        </w:tc>
      </w:tr>
      <w:tr w:rsidR="00B71EB8" w14:paraId="52683372" w14:textId="77777777">
        <w:trPr>
          <w:cantSplit/>
        </w:trPr>
        <w:tc>
          <w:tcPr>
            <w:tcW w:w="7185" w:type="dxa"/>
            <w:tcBorders>
              <w:top w:val="nil"/>
              <w:left w:val="nil"/>
              <w:bottom w:val="nil"/>
              <w:right w:val="nil"/>
            </w:tcBorders>
            <w:shd w:val="clear" w:color="auto" w:fill="DBDBDB"/>
            <w:tcMar>
              <w:top w:w="0" w:type="dxa"/>
              <w:left w:w="53" w:type="dxa"/>
              <w:bottom w:w="0" w:type="dxa"/>
              <w:right w:w="53" w:type="dxa"/>
            </w:tcMar>
            <w:vAlign w:val="center"/>
          </w:tcPr>
          <w:p w14:paraId="164DBEB1" w14:textId="77777777" w:rsidR="00B71EB8" w:rsidRDefault="005A5248">
            <w:pPr>
              <w:spacing w:line="319" w:lineRule="auto"/>
            </w:pPr>
            <w:r>
              <w:rPr>
                <w:color w:val="000000"/>
                <w:sz w:val="20"/>
              </w:rPr>
              <w:t>Cash and cash equivalents</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3F9957C1" w14:textId="77777777" w:rsidR="00B71EB8" w:rsidRDefault="005A5248">
            <w:pPr>
              <w:tabs>
                <w:tab w:val="left" w:pos="364"/>
              </w:tabs>
              <w:spacing w:line="319" w:lineRule="auto"/>
              <w:ind w:right="120"/>
              <w:jc w:val="right"/>
            </w:pPr>
            <w:r>
              <w:rPr>
                <w:color w:val="000000"/>
                <w:sz w:val="20"/>
              </w:rPr>
              <w:tab/>
              <w:t>718,625</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78C85D94" w14:textId="77777777" w:rsidR="00B71EB8" w:rsidRDefault="005A5248">
            <w:pPr>
              <w:tabs>
                <w:tab w:val="left" w:pos="364"/>
              </w:tabs>
              <w:spacing w:line="319" w:lineRule="auto"/>
              <w:ind w:right="120"/>
              <w:jc w:val="right"/>
            </w:pPr>
            <w:r>
              <w:rPr>
                <w:color w:val="000000"/>
                <w:sz w:val="20"/>
              </w:rPr>
              <w:tab/>
              <w:t>668,911</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39BAE822" w14:textId="77777777" w:rsidR="00B71EB8" w:rsidRDefault="005A5248">
            <w:pPr>
              <w:tabs>
                <w:tab w:val="left" w:pos="1"/>
              </w:tabs>
              <w:spacing w:line="319" w:lineRule="auto"/>
              <w:ind w:right="120"/>
              <w:jc w:val="right"/>
            </w:pPr>
            <w:r>
              <w:rPr>
                <w:color w:val="000000"/>
                <w:sz w:val="20"/>
              </w:rPr>
              <w:tab/>
              <w:t>7.4</w:t>
            </w:r>
          </w:p>
        </w:tc>
      </w:tr>
    </w:tbl>
    <w:p w14:paraId="028A871E" w14:textId="77777777" w:rsidR="00B71EB8" w:rsidRDefault="005A5248">
      <w:pPr>
        <w:tabs>
          <w:tab w:val="left" w:pos="180"/>
        </w:tabs>
        <w:spacing w:before="120" w:after="120" w:line="319" w:lineRule="auto"/>
        <w:jc w:val="both"/>
        <w:rPr>
          <w:sz w:val="16"/>
        </w:rPr>
      </w:pPr>
      <w:r>
        <w:rPr>
          <w:sz w:val="16"/>
        </w:rPr>
        <w:t xml:space="preserve">1 - Adjusted EBITDA is a non-GAAP measure. For further details on its calculation, see the Non-GAAP Financial Measures section in this </w:t>
      </w:r>
      <w:r>
        <w:rPr>
          <w:color w:val="000000"/>
          <w:sz w:val="16"/>
        </w:rPr>
        <w:t>MD&amp;A</w:t>
      </w:r>
      <w:r>
        <w:rPr>
          <w:sz w:val="16"/>
        </w:rPr>
        <w:t>.</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5"/>
        <w:gridCol w:w="1200"/>
        <w:gridCol w:w="1200"/>
        <w:gridCol w:w="1200"/>
      </w:tblGrid>
      <w:tr w:rsidR="00B71EB8" w14:paraId="4062C316" w14:textId="77777777">
        <w:trPr>
          <w:cantSplit/>
          <w:trHeight w:hRule="exact" w:val="540"/>
        </w:trPr>
        <w:tc>
          <w:tcPr>
            <w:tcW w:w="7185" w:type="dxa"/>
            <w:tcBorders>
              <w:top w:val="nil"/>
              <w:left w:val="nil"/>
              <w:bottom w:val="nil"/>
              <w:right w:val="nil"/>
            </w:tcBorders>
            <w:shd w:val="clear" w:color="auto" w:fill="DBDBDB"/>
            <w:tcMar>
              <w:top w:w="0" w:type="dxa"/>
              <w:left w:w="53" w:type="dxa"/>
              <w:bottom w:w="0" w:type="dxa"/>
              <w:right w:w="53" w:type="dxa"/>
            </w:tcMar>
            <w:vAlign w:val="center"/>
          </w:tcPr>
          <w:p w14:paraId="176E3031" w14:textId="77777777" w:rsidR="00B71EB8" w:rsidRDefault="00B71EB8">
            <w:pPr>
              <w:keepNext/>
              <w:spacing w:line="319" w:lineRule="auto"/>
            </w:pPr>
          </w:p>
        </w:tc>
        <w:tc>
          <w:tcPr>
            <w:tcW w:w="2400" w:type="dxa"/>
            <w:gridSpan w:val="2"/>
            <w:tcBorders>
              <w:top w:val="nil"/>
              <w:left w:val="nil"/>
              <w:bottom w:val="single" w:sz="8" w:space="0" w:color="000000"/>
              <w:right w:val="nil"/>
            </w:tcBorders>
            <w:shd w:val="clear" w:color="auto" w:fill="DBDBDB"/>
            <w:tcMar>
              <w:top w:w="0" w:type="dxa"/>
              <w:left w:w="53" w:type="dxa"/>
              <w:bottom w:w="0" w:type="dxa"/>
              <w:right w:w="53" w:type="dxa"/>
            </w:tcMar>
            <w:vAlign w:val="center"/>
          </w:tcPr>
          <w:p w14:paraId="793B744F" w14:textId="77777777" w:rsidR="00B71EB8" w:rsidRDefault="005A5248">
            <w:pPr>
              <w:keepNext/>
              <w:spacing w:line="319" w:lineRule="auto"/>
              <w:jc w:val="center"/>
            </w:pPr>
            <w:r>
              <w:rPr>
                <w:b/>
                <w:color w:val="000000"/>
                <w:sz w:val="20"/>
              </w:rPr>
              <w:t>For the six months ended June 30,</w:t>
            </w:r>
          </w:p>
        </w:tc>
        <w:tc>
          <w:tcPr>
            <w:tcW w:w="1200" w:type="dxa"/>
            <w:tcBorders>
              <w:top w:val="nil"/>
              <w:left w:val="nil"/>
              <w:bottom w:val="single" w:sz="8" w:space="0" w:color="000000"/>
              <w:right w:val="nil"/>
            </w:tcBorders>
            <w:shd w:val="clear" w:color="auto" w:fill="DBDBDB"/>
            <w:tcMar>
              <w:top w:w="0" w:type="dxa"/>
              <w:left w:w="53" w:type="dxa"/>
              <w:bottom w:w="0" w:type="dxa"/>
              <w:right w:w="15" w:type="dxa"/>
            </w:tcMar>
            <w:vAlign w:val="bottom"/>
          </w:tcPr>
          <w:p w14:paraId="78E9E77E" w14:textId="77777777" w:rsidR="00B71EB8" w:rsidRDefault="005A5248">
            <w:pPr>
              <w:keepNext/>
              <w:spacing w:before="53" w:after="30" w:line="319" w:lineRule="auto"/>
              <w:jc w:val="center"/>
            </w:pPr>
            <w:r>
              <w:rPr>
                <w:b/>
                <w:color w:val="000000"/>
                <w:sz w:val="20"/>
              </w:rPr>
              <w:t>Change</w:t>
            </w:r>
          </w:p>
        </w:tc>
      </w:tr>
      <w:tr w:rsidR="00B71EB8" w14:paraId="052DA82C" w14:textId="77777777">
        <w:trPr>
          <w:cantSplit/>
          <w:trHeight w:hRule="exact" w:val="285"/>
        </w:trPr>
        <w:tc>
          <w:tcPr>
            <w:tcW w:w="7185" w:type="dxa"/>
            <w:tcBorders>
              <w:top w:val="nil"/>
              <w:left w:val="nil"/>
              <w:bottom w:val="nil"/>
              <w:right w:val="nil"/>
            </w:tcBorders>
            <w:shd w:val="clear" w:color="auto" w:fill="FFFFFF"/>
            <w:tcMar>
              <w:top w:w="0" w:type="dxa"/>
              <w:left w:w="53" w:type="dxa"/>
              <w:bottom w:w="0" w:type="dxa"/>
              <w:right w:w="53" w:type="dxa"/>
            </w:tcMar>
            <w:vAlign w:val="center"/>
          </w:tcPr>
          <w:p w14:paraId="27E2F5A4" w14:textId="77777777" w:rsidR="00B71EB8" w:rsidRDefault="00B71EB8">
            <w:pPr>
              <w:keepNext/>
              <w:spacing w:line="319" w:lineRule="auto"/>
            </w:pP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14:paraId="48F65577" w14:textId="77777777" w:rsidR="00B71EB8" w:rsidRDefault="005A5248">
            <w:pPr>
              <w:keepNext/>
              <w:spacing w:line="319" w:lineRule="auto"/>
              <w:jc w:val="center"/>
            </w:pPr>
            <w:r>
              <w:rPr>
                <w:b/>
                <w:color w:val="000000"/>
                <w:sz w:val="20"/>
              </w:rPr>
              <w:t>2025</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2D399B9C" w14:textId="77777777" w:rsidR="00B71EB8" w:rsidRDefault="005A5248">
            <w:pPr>
              <w:keepNext/>
              <w:spacing w:line="319" w:lineRule="auto"/>
              <w:jc w:val="center"/>
            </w:pPr>
            <w:r>
              <w:rPr>
                <w:b/>
                <w:color w:val="000000"/>
                <w:sz w:val="20"/>
              </w:rPr>
              <w:t>2024</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15" w:type="dxa"/>
            </w:tcMar>
            <w:vAlign w:val="center"/>
          </w:tcPr>
          <w:p w14:paraId="1613804C" w14:textId="77777777" w:rsidR="00B71EB8" w:rsidRDefault="005A5248">
            <w:pPr>
              <w:keepNext/>
              <w:spacing w:line="319" w:lineRule="auto"/>
              <w:jc w:val="center"/>
            </w:pPr>
            <w:r>
              <w:rPr>
                <w:b/>
                <w:color w:val="000000"/>
                <w:sz w:val="20"/>
              </w:rPr>
              <w:t>%</w:t>
            </w:r>
          </w:p>
        </w:tc>
      </w:tr>
      <w:tr w:rsidR="00B71EB8" w14:paraId="658C930A" w14:textId="77777777">
        <w:trPr>
          <w:cantSplit/>
          <w:trHeight w:hRule="exact" w:val="285"/>
        </w:trPr>
        <w:tc>
          <w:tcPr>
            <w:tcW w:w="7185" w:type="dxa"/>
            <w:tcBorders>
              <w:top w:val="nil"/>
              <w:left w:val="nil"/>
              <w:bottom w:val="nil"/>
              <w:right w:val="nil"/>
            </w:tcBorders>
            <w:shd w:val="clear" w:color="auto" w:fill="DBDBDB"/>
            <w:tcMar>
              <w:top w:w="0" w:type="dxa"/>
              <w:left w:w="53" w:type="dxa"/>
              <w:bottom w:w="0" w:type="dxa"/>
              <w:right w:w="53" w:type="dxa"/>
            </w:tcMar>
            <w:vAlign w:val="center"/>
          </w:tcPr>
          <w:p w14:paraId="43995B2E" w14:textId="77777777" w:rsidR="00B71EB8" w:rsidRDefault="005A5248">
            <w:pPr>
              <w:keepNext/>
              <w:spacing w:line="319" w:lineRule="auto"/>
            </w:pPr>
            <w:r>
              <w:rPr>
                <w:b/>
                <w:color w:val="000000"/>
                <w:sz w:val="20"/>
              </w:rPr>
              <w:t>Business metrics</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6D4BBA37" w14:textId="77777777" w:rsidR="00B71EB8" w:rsidRDefault="00B71EB8">
            <w:pPr>
              <w:keepNext/>
              <w:spacing w:line="319" w:lineRule="auto"/>
              <w:jc w:val="right"/>
            </w:pP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0D33CD44" w14:textId="77777777" w:rsidR="00B71EB8" w:rsidRDefault="00B71EB8">
            <w:pPr>
              <w:keepNext/>
              <w:spacing w:line="319" w:lineRule="auto"/>
              <w:jc w:val="right"/>
            </w:pPr>
          </w:p>
        </w:tc>
        <w:tc>
          <w:tcPr>
            <w:tcW w:w="1200" w:type="dxa"/>
            <w:tcBorders>
              <w:top w:val="single" w:sz="8" w:space="0" w:color="000000"/>
              <w:left w:val="nil"/>
              <w:bottom w:val="nil"/>
              <w:right w:val="nil"/>
            </w:tcBorders>
            <w:shd w:val="clear" w:color="auto" w:fill="DBDBDB"/>
            <w:tcMar>
              <w:top w:w="0" w:type="dxa"/>
              <w:left w:w="53" w:type="dxa"/>
              <w:bottom w:w="0" w:type="dxa"/>
              <w:right w:w="15" w:type="dxa"/>
            </w:tcMar>
            <w:vAlign w:val="center"/>
          </w:tcPr>
          <w:p w14:paraId="175651CB" w14:textId="77777777" w:rsidR="00B71EB8" w:rsidRDefault="00B71EB8">
            <w:pPr>
              <w:keepNext/>
              <w:spacing w:line="319" w:lineRule="auto"/>
              <w:ind w:left="120"/>
            </w:pPr>
          </w:p>
        </w:tc>
      </w:tr>
      <w:tr w:rsidR="00B71EB8" w14:paraId="1B8B6A43" w14:textId="77777777">
        <w:trPr>
          <w:cantSplit/>
          <w:trHeight w:hRule="exact" w:val="285"/>
        </w:trPr>
        <w:tc>
          <w:tcPr>
            <w:tcW w:w="7185" w:type="dxa"/>
            <w:tcBorders>
              <w:top w:val="nil"/>
              <w:left w:val="nil"/>
              <w:bottom w:val="nil"/>
              <w:right w:val="nil"/>
            </w:tcBorders>
            <w:shd w:val="clear" w:color="auto" w:fill="FFFFFF"/>
            <w:tcMar>
              <w:top w:w="0" w:type="dxa"/>
              <w:left w:w="53" w:type="dxa"/>
              <w:bottom w:w="0" w:type="dxa"/>
              <w:right w:w="53" w:type="dxa"/>
            </w:tcMar>
            <w:vAlign w:val="center"/>
          </w:tcPr>
          <w:p w14:paraId="5CF1CC9C" w14:textId="77777777" w:rsidR="00B71EB8" w:rsidRDefault="005A5248">
            <w:pPr>
              <w:keepNext/>
              <w:spacing w:line="319" w:lineRule="auto"/>
              <w:rPr>
                <w:sz w:val="20"/>
              </w:rPr>
            </w:pPr>
            <w:r>
              <w:rPr>
                <w:sz w:val="20"/>
              </w:rPr>
              <w:t>Retail sales</w:t>
            </w:r>
            <w:r>
              <w:rPr>
                <w:sz w:val="20"/>
                <w:vertAlign w:val="superscript"/>
              </w:rPr>
              <w:t>1</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3435EAE" w14:textId="77777777" w:rsidR="00B71EB8" w:rsidRDefault="005A5248">
            <w:pPr>
              <w:keepNext/>
              <w:tabs>
                <w:tab w:val="left" w:pos="517"/>
                <w:tab w:val="left" w:pos="1132"/>
              </w:tabs>
              <w:spacing w:line="319" w:lineRule="auto"/>
              <w:jc w:val="right"/>
            </w:pPr>
            <w:r>
              <w:rPr>
                <w:color w:val="000000"/>
                <w:sz w:val="20"/>
              </w:rPr>
              <w:tab/>
              <w:t>30,289</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A94032B" w14:textId="77777777" w:rsidR="00B71EB8" w:rsidRDefault="005A5248">
            <w:pPr>
              <w:keepNext/>
              <w:tabs>
                <w:tab w:val="left" w:pos="517"/>
                <w:tab w:val="left" w:pos="1132"/>
              </w:tabs>
              <w:spacing w:line="319" w:lineRule="auto"/>
              <w:jc w:val="right"/>
            </w:pPr>
            <w:r>
              <w:rPr>
                <w:color w:val="000000"/>
                <w:sz w:val="20"/>
              </w:rPr>
              <w:tab/>
              <w:t>20,047</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6B4A46CF" w14:textId="77777777" w:rsidR="00B71EB8" w:rsidRDefault="005A5248">
            <w:pPr>
              <w:keepNext/>
              <w:tabs>
                <w:tab w:val="left" w:pos="1"/>
              </w:tabs>
              <w:spacing w:line="319" w:lineRule="auto"/>
              <w:ind w:right="120"/>
              <w:jc w:val="right"/>
            </w:pPr>
            <w:r>
              <w:rPr>
                <w:color w:val="000000"/>
                <w:sz w:val="20"/>
              </w:rPr>
              <w:tab/>
            </w:r>
            <w:r>
              <w:rPr>
                <w:color w:val="000000"/>
                <w:sz w:val="20"/>
              </w:rPr>
              <w:t>51.1</w:t>
            </w:r>
          </w:p>
        </w:tc>
      </w:tr>
      <w:tr w:rsidR="00B71EB8" w14:paraId="631F4403" w14:textId="77777777">
        <w:trPr>
          <w:cantSplit/>
          <w:trHeight w:hRule="exact" w:val="285"/>
        </w:trPr>
        <w:tc>
          <w:tcPr>
            <w:tcW w:w="7185" w:type="dxa"/>
            <w:tcBorders>
              <w:top w:val="nil"/>
              <w:left w:val="nil"/>
              <w:bottom w:val="nil"/>
              <w:right w:val="nil"/>
            </w:tcBorders>
            <w:shd w:val="clear" w:color="auto" w:fill="DBDBDB"/>
            <w:tcMar>
              <w:top w:w="0" w:type="dxa"/>
              <w:left w:w="53" w:type="dxa"/>
              <w:bottom w:w="0" w:type="dxa"/>
              <w:right w:w="53" w:type="dxa"/>
            </w:tcMar>
            <w:vAlign w:val="center"/>
          </w:tcPr>
          <w:p w14:paraId="4E7857F1" w14:textId="77777777" w:rsidR="00B71EB8" w:rsidRDefault="005A5248">
            <w:pPr>
              <w:keepNext/>
              <w:spacing w:line="319" w:lineRule="auto"/>
              <w:ind w:left="120"/>
              <w:rPr>
                <w:sz w:val="20"/>
              </w:rPr>
            </w:pPr>
            <w:r>
              <w:rPr>
                <w:sz w:val="20"/>
              </w:rPr>
              <w:t>Including external vehicles with repurchase obligations</w:t>
            </w:r>
            <w:r>
              <w:rPr>
                <w:sz w:val="20"/>
                <w:vertAlign w:val="superscript"/>
              </w:rPr>
              <w:t>5</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9D29CF4" w14:textId="77777777" w:rsidR="00B71EB8" w:rsidRDefault="005A5248">
            <w:pPr>
              <w:keepNext/>
              <w:tabs>
                <w:tab w:val="left" w:pos="767"/>
                <w:tab w:val="left" w:pos="1132"/>
              </w:tabs>
              <w:spacing w:line="319" w:lineRule="auto"/>
              <w:jc w:val="right"/>
            </w:pPr>
            <w:r>
              <w:rPr>
                <w:color w:val="000000"/>
                <w:sz w:val="20"/>
              </w:rPr>
              <w:tab/>
              <w:t>979</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1FDC25C4" w14:textId="77777777" w:rsidR="00B71EB8" w:rsidRDefault="005A5248">
            <w:pPr>
              <w:keepNext/>
              <w:tabs>
                <w:tab w:val="left" w:pos="767"/>
                <w:tab w:val="left" w:pos="1132"/>
              </w:tabs>
              <w:spacing w:line="319" w:lineRule="auto"/>
              <w:jc w:val="right"/>
            </w:pPr>
            <w:r>
              <w:rPr>
                <w:color w:val="000000"/>
                <w:sz w:val="20"/>
              </w:rPr>
              <w:tab/>
              <w:t>978</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BA1A40C" w14:textId="77777777" w:rsidR="00B71EB8" w:rsidRDefault="005A5248">
            <w:pPr>
              <w:keepNext/>
              <w:tabs>
                <w:tab w:val="left" w:pos="1"/>
              </w:tabs>
              <w:spacing w:line="319" w:lineRule="auto"/>
              <w:ind w:right="120"/>
              <w:jc w:val="right"/>
            </w:pPr>
            <w:r>
              <w:rPr>
                <w:color w:val="000000"/>
                <w:sz w:val="20"/>
              </w:rPr>
              <w:tab/>
              <w:t>0.1</w:t>
            </w:r>
          </w:p>
        </w:tc>
      </w:tr>
      <w:tr w:rsidR="00B71EB8" w14:paraId="1E0086F7" w14:textId="77777777">
        <w:trPr>
          <w:cantSplit/>
          <w:trHeight w:hRule="exact" w:val="285"/>
        </w:trPr>
        <w:tc>
          <w:tcPr>
            <w:tcW w:w="7185" w:type="dxa"/>
            <w:tcBorders>
              <w:top w:val="nil"/>
              <w:left w:val="nil"/>
              <w:bottom w:val="nil"/>
              <w:right w:val="nil"/>
            </w:tcBorders>
            <w:shd w:val="clear" w:color="auto" w:fill="FFFFFF"/>
            <w:tcMar>
              <w:top w:w="0" w:type="dxa"/>
              <w:left w:w="53" w:type="dxa"/>
              <w:bottom w:w="0" w:type="dxa"/>
              <w:right w:w="53" w:type="dxa"/>
            </w:tcMar>
            <w:vAlign w:val="center"/>
          </w:tcPr>
          <w:p w14:paraId="41811742" w14:textId="77777777" w:rsidR="00B71EB8" w:rsidRDefault="005A5248">
            <w:pPr>
              <w:keepNext/>
              <w:spacing w:line="319" w:lineRule="auto"/>
              <w:ind w:left="120"/>
            </w:pPr>
            <w:r>
              <w:rPr>
                <w:color w:val="000000"/>
                <w:sz w:val="20"/>
              </w:rPr>
              <w:t>Including internal vehicles</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0661599" w14:textId="77777777" w:rsidR="00B71EB8" w:rsidRDefault="005A5248">
            <w:pPr>
              <w:keepNext/>
              <w:tabs>
                <w:tab w:val="left" w:pos="617"/>
                <w:tab w:val="left" w:pos="1132"/>
              </w:tabs>
              <w:spacing w:line="319" w:lineRule="auto"/>
              <w:jc w:val="right"/>
            </w:pPr>
            <w:r>
              <w:rPr>
                <w:color w:val="000000"/>
                <w:sz w:val="20"/>
              </w:rPr>
              <w:tab/>
              <w:t>1,906</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7574129" w14:textId="77777777" w:rsidR="00B71EB8" w:rsidRDefault="005A5248">
            <w:pPr>
              <w:keepNext/>
              <w:tabs>
                <w:tab w:val="left" w:pos="767"/>
                <w:tab w:val="left" w:pos="1132"/>
              </w:tabs>
              <w:spacing w:line="319" w:lineRule="auto"/>
              <w:jc w:val="right"/>
            </w:pPr>
            <w:r>
              <w:rPr>
                <w:color w:val="000000"/>
                <w:sz w:val="20"/>
              </w:rPr>
              <w:tab/>
              <w:t>907</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296B8CAD" w14:textId="77777777" w:rsidR="00B71EB8" w:rsidRDefault="005A5248">
            <w:pPr>
              <w:keepNext/>
              <w:tabs>
                <w:tab w:val="left" w:pos="1"/>
              </w:tabs>
              <w:spacing w:line="319" w:lineRule="auto"/>
              <w:ind w:right="120"/>
              <w:jc w:val="right"/>
            </w:pPr>
            <w:r>
              <w:rPr>
                <w:color w:val="000000"/>
                <w:sz w:val="20"/>
              </w:rPr>
              <w:tab/>
              <w:t>110.1</w:t>
            </w:r>
          </w:p>
        </w:tc>
      </w:tr>
      <w:tr w:rsidR="00B71EB8" w14:paraId="3B3F1EA2" w14:textId="77777777">
        <w:trPr>
          <w:cantSplit/>
          <w:trHeight w:hRule="exact" w:val="285"/>
        </w:trPr>
        <w:tc>
          <w:tcPr>
            <w:tcW w:w="7185" w:type="dxa"/>
            <w:tcBorders>
              <w:top w:val="nil"/>
              <w:left w:val="nil"/>
              <w:bottom w:val="nil"/>
              <w:right w:val="nil"/>
            </w:tcBorders>
            <w:shd w:val="clear" w:color="auto" w:fill="DBDBDB"/>
            <w:tcMar>
              <w:top w:w="0" w:type="dxa"/>
              <w:left w:w="53" w:type="dxa"/>
              <w:bottom w:w="0" w:type="dxa"/>
              <w:right w:w="53" w:type="dxa"/>
            </w:tcMar>
            <w:vAlign w:val="center"/>
          </w:tcPr>
          <w:p w14:paraId="15467B76" w14:textId="77777777" w:rsidR="00B71EB8" w:rsidRDefault="005A5248">
            <w:pPr>
              <w:keepNext/>
              <w:spacing w:line="319" w:lineRule="auto"/>
              <w:rPr>
                <w:sz w:val="20"/>
              </w:rPr>
            </w:pPr>
            <w:r>
              <w:rPr>
                <w:sz w:val="20"/>
              </w:rPr>
              <w:t>Markets</w:t>
            </w:r>
            <w:r>
              <w:rPr>
                <w:sz w:val="20"/>
                <w:vertAlign w:val="superscript"/>
              </w:rPr>
              <w:t>2</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4BFB2D84" w14:textId="77777777" w:rsidR="00B71EB8" w:rsidRDefault="005A5248">
            <w:pPr>
              <w:keepNext/>
              <w:tabs>
                <w:tab w:val="left" w:pos="867"/>
                <w:tab w:val="left" w:pos="1132"/>
              </w:tabs>
              <w:spacing w:line="319" w:lineRule="auto"/>
              <w:jc w:val="right"/>
            </w:pPr>
            <w:r>
              <w:rPr>
                <w:color w:val="000000"/>
                <w:sz w:val="20"/>
              </w:rPr>
              <w:tab/>
              <w:t>28</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E0DFE03" w14:textId="77777777" w:rsidR="00B71EB8" w:rsidRDefault="005A5248">
            <w:pPr>
              <w:keepNext/>
              <w:tabs>
                <w:tab w:val="left" w:pos="867"/>
                <w:tab w:val="left" w:pos="1132"/>
              </w:tabs>
              <w:spacing w:line="319" w:lineRule="auto"/>
              <w:jc w:val="right"/>
            </w:pPr>
            <w:r>
              <w:rPr>
                <w:color w:val="000000"/>
                <w:sz w:val="20"/>
              </w:rPr>
              <w:tab/>
              <w:t>27</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9D6A9DB" w14:textId="77777777" w:rsidR="00B71EB8" w:rsidRDefault="005A5248">
            <w:pPr>
              <w:keepNext/>
              <w:tabs>
                <w:tab w:val="left" w:pos="1"/>
              </w:tabs>
              <w:spacing w:line="319" w:lineRule="auto"/>
              <w:ind w:right="120"/>
              <w:jc w:val="right"/>
            </w:pPr>
            <w:r>
              <w:rPr>
                <w:color w:val="000000"/>
                <w:sz w:val="20"/>
              </w:rPr>
              <w:tab/>
              <w:t>3.7</w:t>
            </w:r>
          </w:p>
        </w:tc>
      </w:tr>
      <w:tr w:rsidR="00B71EB8" w14:paraId="54A66AF9" w14:textId="77777777">
        <w:trPr>
          <w:cantSplit/>
          <w:trHeight w:hRule="exact" w:val="285"/>
        </w:trPr>
        <w:tc>
          <w:tcPr>
            <w:tcW w:w="7185" w:type="dxa"/>
            <w:tcBorders>
              <w:top w:val="nil"/>
              <w:left w:val="nil"/>
              <w:bottom w:val="nil"/>
              <w:right w:val="nil"/>
            </w:tcBorders>
            <w:shd w:val="clear" w:color="auto" w:fill="FFFFFF"/>
            <w:tcMar>
              <w:top w:w="0" w:type="dxa"/>
              <w:left w:w="53" w:type="dxa"/>
              <w:bottom w:w="0" w:type="dxa"/>
              <w:right w:w="53" w:type="dxa"/>
            </w:tcMar>
            <w:vAlign w:val="center"/>
          </w:tcPr>
          <w:p w14:paraId="7F87123A" w14:textId="77777777" w:rsidR="00B71EB8" w:rsidRDefault="005A5248">
            <w:pPr>
              <w:keepNext/>
              <w:spacing w:line="319" w:lineRule="auto"/>
              <w:rPr>
                <w:sz w:val="20"/>
              </w:rPr>
            </w:pPr>
            <w:r>
              <w:rPr>
                <w:sz w:val="20"/>
              </w:rPr>
              <w:t>Sales points</w:t>
            </w:r>
            <w:r>
              <w:rPr>
                <w:sz w:val="20"/>
                <w:vertAlign w:val="superscript"/>
              </w:rPr>
              <w:t>3</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BD3320E" w14:textId="77777777" w:rsidR="00B71EB8" w:rsidRDefault="005A5248">
            <w:pPr>
              <w:keepNext/>
              <w:tabs>
                <w:tab w:val="left" w:pos="767"/>
                <w:tab w:val="left" w:pos="1132"/>
              </w:tabs>
              <w:spacing w:line="319" w:lineRule="auto"/>
              <w:jc w:val="right"/>
            </w:pPr>
            <w:r>
              <w:rPr>
                <w:color w:val="000000"/>
                <w:sz w:val="20"/>
              </w:rPr>
              <w:tab/>
              <w:t>170</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0342E02" w14:textId="77777777" w:rsidR="00B71EB8" w:rsidRDefault="005A5248">
            <w:pPr>
              <w:keepNext/>
              <w:tabs>
                <w:tab w:val="left" w:pos="767"/>
                <w:tab w:val="left" w:pos="1132"/>
              </w:tabs>
              <w:spacing w:line="319" w:lineRule="auto"/>
              <w:jc w:val="right"/>
            </w:pPr>
            <w:r>
              <w:rPr>
                <w:color w:val="000000"/>
                <w:sz w:val="20"/>
              </w:rPr>
              <w:tab/>
              <w:t>167</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CD5E45C" w14:textId="77777777" w:rsidR="00B71EB8" w:rsidRDefault="005A5248">
            <w:pPr>
              <w:keepNext/>
              <w:tabs>
                <w:tab w:val="left" w:pos="1"/>
              </w:tabs>
              <w:spacing w:line="319" w:lineRule="auto"/>
              <w:ind w:right="120"/>
              <w:jc w:val="right"/>
            </w:pPr>
            <w:r>
              <w:rPr>
                <w:color w:val="000000"/>
                <w:sz w:val="20"/>
              </w:rPr>
              <w:tab/>
              <w:t>1.8</w:t>
            </w:r>
          </w:p>
        </w:tc>
      </w:tr>
      <w:tr w:rsidR="00B71EB8" w14:paraId="2C14B561" w14:textId="77777777">
        <w:trPr>
          <w:cantSplit/>
          <w:trHeight w:hRule="exact" w:val="285"/>
        </w:trPr>
        <w:tc>
          <w:tcPr>
            <w:tcW w:w="7185" w:type="dxa"/>
            <w:tcBorders>
              <w:top w:val="nil"/>
              <w:left w:val="nil"/>
              <w:bottom w:val="nil"/>
              <w:right w:val="nil"/>
            </w:tcBorders>
            <w:shd w:val="clear" w:color="auto" w:fill="DBDBDB"/>
            <w:tcMar>
              <w:top w:w="0" w:type="dxa"/>
              <w:left w:w="53" w:type="dxa"/>
              <w:bottom w:w="0" w:type="dxa"/>
              <w:right w:w="53" w:type="dxa"/>
            </w:tcMar>
            <w:vAlign w:val="center"/>
          </w:tcPr>
          <w:p w14:paraId="0F62AC39" w14:textId="77777777" w:rsidR="00B71EB8" w:rsidRDefault="005A5248">
            <w:pPr>
              <w:keepNext/>
              <w:spacing w:line="319" w:lineRule="auto"/>
              <w:ind w:left="120"/>
            </w:pPr>
            <w:r>
              <w:rPr>
                <w:color w:val="000000"/>
                <w:sz w:val="20"/>
              </w:rPr>
              <w:t>of which sales points, excluding China</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775D169" w14:textId="77777777" w:rsidR="00B71EB8" w:rsidRDefault="005A5248">
            <w:pPr>
              <w:keepNext/>
              <w:tabs>
                <w:tab w:val="left" w:pos="767"/>
                <w:tab w:val="left" w:pos="1132"/>
              </w:tabs>
              <w:spacing w:line="319" w:lineRule="auto"/>
              <w:jc w:val="right"/>
            </w:pPr>
            <w:r>
              <w:rPr>
                <w:color w:val="000000"/>
                <w:sz w:val="20"/>
              </w:rPr>
              <w:tab/>
              <w:t>169</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DEF86A7" w14:textId="77777777" w:rsidR="00B71EB8" w:rsidRDefault="005A5248">
            <w:pPr>
              <w:keepNext/>
              <w:tabs>
                <w:tab w:val="left" w:pos="767"/>
                <w:tab w:val="left" w:pos="1132"/>
              </w:tabs>
              <w:spacing w:line="319" w:lineRule="auto"/>
              <w:jc w:val="right"/>
            </w:pPr>
            <w:r>
              <w:rPr>
                <w:color w:val="000000"/>
                <w:sz w:val="20"/>
              </w:rPr>
              <w:tab/>
              <w:t>121</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490DA8E2" w14:textId="77777777" w:rsidR="00B71EB8" w:rsidRDefault="005A5248">
            <w:pPr>
              <w:keepNext/>
              <w:tabs>
                <w:tab w:val="left" w:pos="1"/>
              </w:tabs>
              <w:spacing w:line="319" w:lineRule="auto"/>
              <w:ind w:right="120"/>
              <w:jc w:val="right"/>
            </w:pPr>
            <w:r>
              <w:rPr>
                <w:color w:val="000000"/>
                <w:sz w:val="20"/>
              </w:rPr>
              <w:tab/>
              <w:t>39.7</w:t>
            </w:r>
          </w:p>
        </w:tc>
      </w:tr>
      <w:tr w:rsidR="00B71EB8" w14:paraId="3004A92F" w14:textId="77777777">
        <w:trPr>
          <w:cantSplit/>
          <w:trHeight w:hRule="exact" w:val="285"/>
        </w:trPr>
        <w:tc>
          <w:tcPr>
            <w:tcW w:w="7185" w:type="dxa"/>
            <w:tcBorders>
              <w:top w:val="nil"/>
              <w:left w:val="nil"/>
              <w:bottom w:val="nil"/>
              <w:right w:val="nil"/>
            </w:tcBorders>
            <w:shd w:val="clear" w:color="auto" w:fill="FFFFFF"/>
            <w:tcMar>
              <w:top w:w="0" w:type="dxa"/>
              <w:left w:w="53" w:type="dxa"/>
              <w:bottom w:w="0" w:type="dxa"/>
              <w:right w:w="53" w:type="dxa"/>
            </w:tcMar>
            <w:vAlign w:val="center"/>
          </w:tcPr>
          <w:p w14:paraId="317F0475" w14:textId="77777777" w:rsidR="00B71EB8" w:rsidRDefault="005A5248">
            <w:pPr>
              <w:spacing w:line="319" w:lineRule="auto"/>
              <w:rPr>
                <w:sz w:val="20"/>
              </w:rPr>
            </w:pPr>
            <w:r>
              <w:rPr>
                <w:sz w:val="20"/>
              </w:rPr>
              <w:t>Service points</w:t>
            </w:r>
            <w:r>
              <w:rPr>
                <w:sz w:val="20"/>
                <w:vertAlign w:val="superscript"/>
              </w:rPr>
              <w:t>4</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0DADB83" w14:textId="77777777" w:rsidR="00B71EB8" w:rsidRDefault="005A5248">
            <w:pPr>
              <w:tabs>
                <w:tab w:val="left" w:pos="617"/>
                <w:tab w:val="left" w:pos="1132"/>
              </w:tabs>
              <w:spacing w:line="319" w:lineRule="auto"/>
              <w:jc w:val="right"/>
            </w:pPr>
            <w:r>
              <w:rPr>
                <w:color w:val="000000"/>
                <w:sz w:val="20"/>
              </w:rPr>
              <w:tab/>
              <w:t>1,237</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72416B8" w14:textId="77777777" w:rsidR="00B71EB8" w:rsidRDefault="005A5248">
            <w:pPr>
              <w:tabs>
                <w:tab w:val="left" w:pos="617"/>
                <w:tab w:val="left" w:pos="1132"/>
              </w:tabs>
              <w:spacing w:line="319" w:lineRule="auto"/>
              <w:jc w:val="right"/>
            </w:pPr>
            <w:r>
              <w:rPr>
                <w:color w:val="000000"/>
                <w:sz w:val="20"/>
              </w:rPr>
              <w:tab/>
              <w:t>1,163</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E885A7F" w14:textId="77777777" w:rsidR="00B71EB8" w:rsidRDefault="005A5248">
            <w:pPr>
              <w:tabs>
                <w:tab w:val="left" w:pos="1"/>
              </w:tabs>
              <w:spacing w:line="319" w:lineRule="auto"/>
              <w:ind w:right="120"/>
              <w:jc w:val="right"/>
            </w:pPr>
            <w:r>
              <w:rPr>
                <w:color w:val="000000"/>
                <w:sz w:val="20"/>
              </w:rPr>
              <w:tab/>
              <w:t>6.4</w:t>
            </w:r>
          </w:p>
        </w:tc>
      </w:tr>
    </w:tbl>
    <w:p w14:paraId="3DDB2AE5" w14:textId="77777777" w:rsidR="00B71EB8" w:rsidRDefault="005A5248">
      <w:pPr>
        <w:tabs>
          <w:tab w:val="left" w:pos="180"/>
        </w:tabs>
        <w:spacing w:before="120" w:line="319" w:lineRule="auto"/>
        <w:jc w:val="both"/>
        <w:rPr>
          <w:color w:val="000000"/>
          <w:sz w:val="16"/>
        </w:rPr>
      </w:pPr>
      <w:r>
        <w:rPr>
          <w:color w:val="000000"/>
          <w:sz w:val="16"/>
        </w:rPr>
        <w:t xml:space="preserve">1 - </w:t>
      </w:r>
      <w:r>
        <w:rPr>
          <w:sz w:val="16"/>
        </w:rPr>
        <w:t>Retail sales figures are sales to end customers. Retail Sales include new cars handed over via all sales channels and all sale types, including but not restricted to internal, fleet, retail, rental and leaseholders' channels across all markets irrespective of their market model and setup and may, or may not, directly generate revenue for Polestar.</w:t>
      </w:r>
    </w:p>
    <w:p w14:paraId="1C095D39" w14:textId="77777777" w:rsidR="00B71EB8" w:rsidRDefault="005A5248">
      <w:pPr>
        <w:tabs>
          <w:tab w:val="left" w:pos="180"/>
        </w:tabs>
        <w:spacing w:after="2" w:line="319" w:lineRule="auto"/>
        <w:jc w:val="both"/>
        <w:rPr>
          <w:color w:val="000000"/>
          <w:sz w:val="16"/>
        </w:rPr>
      </w:pPr>
      <w:r>
        <w:rPr>
          <w:sz w:val="16"/>
        </w:rPr>
        <w:t>2 - Represents the number of markets in which Polestar operates.</w:t>
      </w:r>
    </w:p>
    <w:p w14:paraId="2E4A18DE" w14:textId="77777777" w:rsidR="00B71EB8" w:rsidRDefault="005A5248">
      <w:pPr>
        <w:tabs>
          <w:tab w:val="left" w:pos="180"/>
        </w:tabs>
        <w:spacing w:after="2" w:line="319" w:lineRule="auto"/>
        <w:jc w:val="both"/>
        <w:rPr>
          <w:color w:val="000000"/>
          <w:sz w:val="16"/>
        </w:rPr>
      </w:pPr>
      <w:r>
        <w:rPr>
          <w:sz w:val="16"/>
        </w:rPr>
        <w:t>3 - Represents Sales Points, including retail locations which are physical facilities (such as showrooms), actively selling Polestar cars, and pre-space activations, which represent locations with an ongoing project to build a retail location that have started selling Polestar cars.</w:t>
      </w:r>
    </w:p>
    <w:p w14:paraId="6BA8C939" w14:textId="77777777" w:rsidR="00B71EB8" w:rsidRDefault="005A5248">
      <w:pPr>
        <w:tabs>
          <w:tab w:val="left" w:pos="180"/>
        </w:tabs>
        <w:spacing w:after="2" w:line="319" w:lineRule="auto"/>
        <w:jc w:val="both"/>
        <w:rPr>
          <w:color w:val="000000"/>
          <w:sz w:val="16"/>
        </w:rPr>
      </w:pPr>
      <w:r>
        <w:rPr>
          <w:sz w:val="16"/>
        </w:rPr>
        <w:t>4 - Represents Volvo Cars service centers to provide access to customer service points worldwide in support of Polestar's international expansion.</w:t>
      </w:r>
    </w:p>
    <w:p w14:paraId="453C81F9" w14:textId="77777777" w:rsidR="00B71EB8" w:rsidRDefault="005A5248">
      <w:pPr>
        <w:tabs>
          <w:tab w:val="left" w:pos="180"/>
        </w:tabs>
        <w:spacing w:after="2" w:line="319" w:lineRule="auto"/>
        <w:jc w:val="both"/>
        <w:rPr>
          <w:color w:val="000000"/>
          <w:sz w:val="16"/>
        </w:rPr>
      </w:pPr>
      <w:r>
        <w:rPr>
          <w:sz w:val="16"/>
        </w:rPr>
        <w:t>5 - In the six months ended June 30, 2025, includes 177 cars that were handed-over as security under a financing arrangement.</w:t>
      </w:r>
    </w:p>
    <w:p w14:paraId="3D530772" w14:textId="77777777" w:rsidR="00B71EB8" w:rsidRDefault="00B71EB8">
      <w:pPr>
        <w:tabs>
          <w:tab w:val="left" w:pos="180"/>
        </w:tabs>
        <w:spacing w:after="2" w:line="319" w:lineRule="auto"/>
        <w:jc w:val="both"/>
        <w:rPr>
          <w:color w:val="000000"/>
          <w:sz w:val="16"/>
        </w:rPr>
        <w:sectPr w:rsidR="00B71EB8">
          <w:pgSz w:w="12240" w:h="15840"/>
          <w:pgMar w:top="720" w:right="720" w:bottom="720" w:left="720" w:header="0" w:footer="180" w:gutter="0"/>
          <w:cols w:space="708"/>
        </w:sectPr>
      </w:pPr>
    </w:p>
    <w:p w14:paraId="35518006" w14:textId="77777777" w:rsidR="00B71EB8" w:rsidRDefault="005A5248">
      <w:pPr>
        <w:tabs>
          <w:tab w:val="left" w:pos="180"/>
        </w:tabs>
        <w:spacing w:after="2" w:line="319" w:lineRule="auto"/>
        <w:jc w:val="both"/>
        <w:outlineLvl w:val="1"/>
        <w:rPr>
          <w:color w:val="000000"/>
          <w:sz w:val="22"/>
        </w:rPr>
      </w:pPr>
      <w:bookmarkStart w:id="4" w:name="Section5"/>
      <w:bookmarkEnd w:id="4"/>
      <w:r>
        <w:rPr>
          <w:b/>
          <w:color w:val="000000"/>
          <w:sz w:val="20"/>
        </w:rPr>
        <w:lastRenderedPageBreak/>
        <w:t>Key factors affecting performance</w:t>
      </w:r>
    </w:p>
    <w:p w14:paraId="12A93755" w14:textId="77777777" w:rsidR="00B71EB8" w:rsidRDefault="005A5248">
      <w:pPr>
        <w:spacing w:before="120"/>
        <w:jc w:val="both"/>
        <w:rPr>
          <w:color w:val="000000"/>
          <w:sz w:val="20"/>
        </w:rPr>
      </w:pPr>
      <w:r>
        <w:rPr>
          <w:sz w:val="20"/>
        </w:rPr>
        <w:t xml:space="preserve">Polestar's historic and future financial performance depends on numerous factors and trends. While these factors and trends provide opportunities for Polestar, they also </w:t>
      </w:r>
      <w:r>
        <w:rPr>
          <w:color w:val="000000"/>
          <w:sz w:val="20"/>
        </w:rPr>
        <w:t>pose</w:t>
      </w:r>
      <w:r>
        <w:rPr>
          <w:sz w:val="20"/>
        </w:rPr>
        <w:t xml:space="preserve"> risks and </w:t>
      </w:r>
      <w:r>
        <w:rPr>
          <w:color w:val="000000"/>
          <w:sz w:val="20"/>
        </w:rPr>
        <w:t>challenges</w:t>
      </w:r>
      <w:r>
        <w:rPr>
          <w:sz w:val="20"/>
        </w:rPr>
        <w:t xml:space="preserve"> as discussed in item 3.D </w:t>
      </w:r>
      <w:r>
        <w:rPr>
          <w:i/>
          <w:sz w:val="20"/>
        </w:rPr>
        <w:t>Risk Factors</w:t>
      </w:r>
      <w:r>
        <w:rPr>
          <w:sz w:val="20"/>
        </w:rPr>
        <w:t xml:space="preserve"> in the 2024 Form 20-F. The following paragraphs explain the key </w:t>
      </w:r>
      <w:r>
        <w:rPr>
          <w:color w:val="000000"/>
          <w:sz w:val="20"/>
        </w:rPr>
        <w:t>factors</w:t>
      </w:r>
      <w:r>
        <w:rPr>
          <w:sz w:val="20"/>
        </w:rPr>
        <w:t xml:space="preserve"> that impacted Polestar's financial performance during the </w:t>
      </w:r>
      <w:r>
        <w:rPr>
          <w:color w:val="000000"/>
          <w:sz w:val="20"/>
        </w:rPr>
        <w:t>six months ended June 30, 2025</w:t>
      </w:r>
      <w:r>
        <w:rPr>
          <w:sz w:val="20"/>
        </w:rPr>
        <w:t>, as well as the key factors and trends which are expected to have a material effect on Polestar's financial condition and results of operations in future periods</w:t>
      </w:r>
      <w:r>
        <w:rPr>
          <w:color w:val="000000"/>
          <w:sz w:val="20"/>
        </w:rPr>
        <w:t>.</w:t>
      </w:r>
    </w:p>
    <w:p w14:paraId="00BC607F" w14:textId="77777777" w:rsidR="00B71EB8" w:rsidRDefault="005A5248">
      <w:pPr>
        <w:spacing w:before="240"/>
        <w:jc w:val="both"/>
        <w:rPr>
          <w:i/>
          <w:color w:val="000000"/>
          <w:sz w:val="20"/>
        </w:rPr>
      </w:pPr>
      <w:r>
        <w:rPr>
          <w:i/>
          <w:color w:val="000000"/>
          <w:sz w:val="20"/>
        </w:rPr>
        <w:t>Market trends and competition</w:t>
      </w:r>
    </w:p>
    <w:p w14:paraId="55CE867B" w14:textId="77777777" w:rsidR="00B71EB8" w:rsidRDefault="005A5248">
      <w:pPr>
        <w:spacing w:before="120"/>
        <w:jc w:val="both"/>
        <w:rPr>
          <w:sz w:val="20"/>
        </w:rPr>
      </w:pPr>
      <w:r>
        <w:rPr>
          <w:sz w:val="20"/>
        </w:rPr>
        <w:t>Polestar is a pure play, premium electric performance car brand, designing products engineered to excite consumers and drive change. Global consumer demand for Polestar's vehicles is primarily driven by:</w:t>
      </w:r>
    </w:p>
    <w:p w14:paraId="6F0A0C2D" w14:textId="77777777" w:rsidR="00B71EB8" w:rsidRDefault="005A5248">
      <w:pPr>
        <w:numPr>
          <w:ilvl w:val="0"/>
          <w:numId w:val="10"/>
        </w:numPr>
        <w:spacing w:before="120"/>
        <w:jc w:val="both"/>
        <w:rPr>
          <w:sz w:val="20"/>
        </w:rPr>
      </w:pPr>
      <w:r>
        <w:rPr>
          <w:sz w:val="20"/>
        </w:rPr>
        <w:t>The speed and scale of the transition to electric vehicles from internal combustion engine cars ("ICEs") in general, which is driven by a number of factors, among which are affordability, range covered by an electric car on a single charge, availability of a sufficiently dense charging network, the general public's perception and concerns relating to electric vehicles, the scope and size of government incentives, availability of alternative mobility solutions, quality and availability of after-sales service</w:t>
      </w:r>
      <w:r>
        <w:rPr>
          <w:sz w:val="20"/>
        </w:rPr>
        <w:t>s, and the cost of electricity and alternative fuels as well as the overall cost of car ownership.</w:t>
      </w:r>
    </w:p>
    <w:p w14:paraId="6F820A70" w14:textId="77777777" w:rsidR="00B71EB8" w:rsidRDefault="005A5248">
      <w:pPr>
        <w:numPr>
          <w:ilvl w:val="0"/>
          <w:numId w:val="11"/>
        </w:numPr>
        <w:spacing w:before="120"/>
        <w:jc w:val="both"/>
        <w:rPr>
          <w:sz w:val="20"/>
        </w:rPr>
      </w:pPr>
      <w:r>
        <w:rPr>
          <w:sz w:val="20"/>
        </w:rPr>
        <w:t>Demand for premium performance vehicles in general, which is impacted by, among other things, changes in disposable income, the cost and availability of financing arrangements and customer preferences.</w:t>
      </w:r>
    </w:p>
    <w:p w14:paraId="6AD760B3" w14:textId="77777777" w:rsidR="00B71EB8" w:rsidRDefault="005A5248">
      <w:pPr>
        <w:numPr>
          <w:ilvl w:val="0"/>
          <w:numId w:val="12"/>
        </w:numPr>
        <w:spacing w:before="120"/>
        <w:jc w:val="both"/>
        <w:rPr>
          <w:sz w:val="20"/>
        </w:rPr>
      </w:pPr>
      <w:r>
        <w:rPr>
          <w:sz w:val="20"/>
        </w:rPr>
        <w:t>Customer preferences within the luxury car segment and breadth and depth of available options.</w:t>
      </w:r>
    </w:p>
    <w:p w14:paraId="63A59029" w14:textId="77777777" w:rsidR="00B71EB8" w:rsidRDefault="005A5248">
      <w:pPr>
        <w:spacing w:before="120"/>
        <w:jc w:val="both"/>
        <w:rPr>
          <w:sz w:val="20"/>
        </w:rPr>
      </w:pPr>
      <w:r>
        <w:rPr>
          <w:sz w:val="20"/>
        </w:rPr>
        <w:t>Polestar competes with other pure play electric vehicle manufacturers, such as Tesla, as well as established premium automotive manufacturers that also sell vehicles with ICEs.</w:t>
      </w:r>
    </w:p>
    <w:p w14:paraId="61986CB4" w14:textId="77777777" w:rsidR="00B71EB8" w:rsidRDefault="005A5248">
      <w:pPr>
        <w:spacing w:before="120"/>
        <w:jc w:val="both"/>
        <w:rPr>
          <w:sz w:val="20"/>
        </w:rPr>
      </w:pPr>
      <w:r>
        <w:rPr>
          <w:sz w:val="20"/>
        </w:rPr>
        <w:t xml:space="preserve">The International Energy Agency in its annual publication "Global EV outlook 2025", published in May 2025, forecasts sales of battery electric vehicles ("BEVs") to exceed 20 million worldwide from more than 17 million electric cars sold in 2024 and to represent more than a quarter of cars sold globally. The key driving factors are continuation of government incentives and falling BEVs prices in China according to the Agency, the latter encouraging strong adoption of BEVs in the country. Pressure to achieve </w:t>
      </w:r>
      <w:r>
        <w:rPr>
          <w:sz w:val="20"/>
        </w:rPr>
        <w:t>emissions standards in the European Union ("EU") and the UK acts as a strong incentive for original equipment manufacturers ("OEMs") to push sales of BEVs they offer in the European markets. This is despite the flexibility given to automakers for meeting the 2025 EU emissions reduction target. The outlook for electric car sales in the U.S. is uncertain given today's policy direction. The International Energy Agency nonetheless forecasts consumers to take advantage of existing tax credits ahead of their repe</w:t>
      </w:r>
      <w:r>
        <w:rPr>
          <w:sz w:val="20"/>
        </w:rPr>
        <w:t>al later in 2025.</w:t>
      </w:r>
    </w:p>
    <w:p w14:paraId="2F8F203D" w14:textId="77777777" w:rsidR="00B71EB8" w:rsidRDefault="005A5248">
      <w:pPr>
        <w:spacing w:before="120"/>
        <w:jc w:val="both"/>
        <w:rPr>
          <w:sz w:val="20"/>
        </w:rPr>
      </w:pPr>
      <w:r>
        <w:rPr>
          <w:sz w:val="20"/>
        </w:rPr>
        <w:t xml:space="preserve">Since the beginning of 2025, the International Energy Agency estimates that global sales of electric vehicles globally were up 35% in the first quarter. Sales grew 33% year-on-year in the second quarter according to PwC's report by Strategy&amp; and PwC Autofacts®, with almost one in five cars (19%) sold in markets analyzed in PwC's report in that quarter being a BEV. </w:t>
      </w:r>
    </w:p>
    <w:p w14:paraId="20D49EC0" w14:textId="77777777" w:rsidR="00B71EB8" w:rsidRDefault="005A5248">
      <w:pPr>
        <w:spacing w:before="120"/>
        <w:jc w:val="both"/>
        <w:rPr>
          <w:sz w:val="20"/>
        </w:rPr>
      </w:pPr>
      <w:r>
        <w:rPr>
          <w:sz w:val="20"/>
        </w:rPr>
        <w:t>In Europe, where Polestar sold approximately 77% of its volumes in the first half of the year, the electric vehicles market experienced a strong start to 2025 with registrations for BEVs far outpacing the overall car registrations. In the top five European countries (Germany, Italy, Spain, the UK and France), according to research from a leading global investment bank, BEVs registrations grew by between 16% and 37% year-on-year in each month since the beginning of the year to June 2025 signaling a robust su</w:t>
      </w:r>
      <w:r>
        <w:rPr>
          <w:sz w:val="20"/>
        </w:rPr>
        <w:t>stained trend in a challenging environment for the automakers. The European BEV market grew at an estimated 26% in the first six months of the year.</w:t>
      </w:r>
    </w:p>
    <w:p w14:paraId="17DAF662" w14:textId="77777777" w:rsidR="00B71EB8" w:rsidRDefault="005A5248">
      <w:pPr>
        <w:spacing w:before="120"/>
        <w:jc w:val="both"/>
        <w:rPr>
          <w:sz w:val="20"/>
        </w:rPr>
      </w:pPr>
      <w:r>
        <w:rPr>
          <w:sz w:val="20"/>
        </w:rPr>
        <w:t xml:space="preserve">In the U.S., where Polestar sold approximately 9% of its vehicles in the first half of 2025, the situation remains highly uncertain as there is a policy shift away from BEV adoption. According to a report from Kelley Blue Book at Cox Automotive, nearly 300,000 new BEVs, including approximately 128,000 Tesla BEVs, were sold in the first quarter of 2025 in the U.S., an increase of 11.4% year over year. This growth resulted from traditional OEMs selling higher volumes of their BEV models as Tesla's sales fell </w:t>
      </w:r>
      <w:r>
        <w:rPr>
          <w:sz w:val="20"/>
        </w:rPr>
        <w:t>in the period. In the second quarter of 2025, U.S. sales of new BEVs of around 311,000, including approximately 144,000 by Tesla, were lower year-over-year by 6.3%, a report from Kelley Blue Book at Cox Automotive. This reflects the market's ongoing challenges and volatile consumer demand.</w:t>
      </w:r>
    </w:p>
    <w:p w14:paraId="462ABDC8" w14:textId="77777777" w:rsidR="00B71EB8" w:rsidRDefault="005A5248">
      <w:pPr>
        <w:spacing w:before="120"/>
        <w:jc w:val="both"/>
        <w:rPr>
          <w:sz w:val="20"/>
        </w:rPr>
      </w:pPr>
      <w:r>
        <w:rPr>
          <w:sz w:val="20"/>
        </w:rPr>
        <w:t>Uncertainty around tariffs and import duties poses downside risks to overall car sales volumes. Overall, continued government support, improving affordability of BEVs, higher density of the charging network and the level of fossil fuel prices will continue to determine the pace of adoption of BEVs.</w:t>
      </w:r>
    </w:p>
    <w:p w14:paraId="70BF73A0" w14:textId="77777777" w:rsidR="00B71EB8" w:rsidRDefault="005A5248">
      <w:pPr>
        <w:spacing w:before="120"/>
        <w:jc w:val="both"/>
        <w:rPr>
          <w:sz w:val="20"/>
        </w:rPr>
      </w:pPr>
      <w:r>
        <w:rPr>
          <w:sz w:val="20"/>
        </w:rPr>
        <w:t>Pricing for BEVs is determined by a number of factors, among which are the segment which a vehicle represents, technology, components, advanced features, range, and the battery type. BEVs continue to be priced above ICEs, not least due to the fact that BEVs tend to be in the C-segment and above, offering models close to and at a premium level, which is the case for Europe and the U.S. According to a leading global investment bank, discounts for BEVs in the largest two electric vehicle markets in Europe, Ger</w:t>
      </w:r>
      <w:r>
        <w:rPr>
          <w:sz w:val="20"/>
        </w:rPr>
        <w:t>many and the UK, continued to rise in 2025 despite the easing of CO</w:t>
      </w:r>
      <w:r>
        <w:rPr>
          <w:sz w:val="20"/>
          <w:vertAlign w:val="subscript"/>
        </w:rPr>
        <w:t>2</w:t>
      </w:r>
      <w:r>
        <w:rPr>
          <w:sz w:val="20"/>
        </w:rPr>
        <w:t xml:space="preserve"> targets as OEMs remain under continued pressure to sell more BEVs to maintain the pace needed to hit targets set over three years. They also face the challenge of driving a higher adoption of BEVs against competition from new entrants from China to the European markets. </w:t>
      </w:r>
    </w:p>
    <w:p w14:paraId="7BC3B662" w14:textId="77777777" w:rsidR="00B71EB8" w:rsidRDefault="005A5248">
      <w:pPr>
        <w:spacing w:before="120"/>
        <w:jc w:val="both"/>
        <w:rPr>
          <w:sz w:val="20"/>
        </w:rPr>
      </w:pPr>
      <w:r>
        <w:rPr>
          <w:sz w:val="20"/>
        </w:rPr>
        <w:t>Analysis of pricing for BEVs between 2018 and 2024 published by Jato Dynamics shows that in the Eurozone, the average retail price of a BEV decreased by 15% between 2018 and 2024 (this is an inflation adjusted price), while in the U.S., the reduction was even greater, at 25%. At the same time, the price gap between BEVs and ICEs has narrowed as well. BEVs were 53% more expensive than ICEs in 2018 in Europe, six years later prices were 22% higher, representing a significant narrowing of the price gap between</w:t>
      </w:r>
      <w:r>
        <w:rPr>
          <w:sz w:val="20"/>
        </w:rPr>
        <w:t xml:space="preserve"> BEVs and ICEs, which is likely to bode well for the continued adoption of BEVs.</w:t>
      </w:r>
    </w:p>
    <w:p w14:paraId="1E38D825" w14:textId="77777777" w:rsidR="00B71EB8" w:rsidRDefault="005A5248">
      <w:pPr>
        <w:spacing w:before="120"/>
        <w:jc w:val="both"/>
        <w:rPr>
          <w:sz w:val="20"/>
        </w:rPr>
      </w:pPr>
      <w:r>
        <w:rPr>
          <w:sz w:val="20"/>
        </w:rPr>
        <w:t>According to Jato Dynamics, as of May 2025, the market share of the European automotive market captured so far by the Chinese brands is still small at approximately 5.9%, but it has grown at a noticeable rate over the last two-three years from zero. The Chinese brands, especially BYD with its rapid expansion of sales, are becoming major competitors to traditional OEMs, not least due to their cost advantage and a wider product offering.</w:t>
      </w:r>
    </w:p>
    <w:p w14:paraId="05C8D7BD" w14:textId="77777777" w:rsidR="00B71EB8" w:rsidRDefault="005A5248">
      <w:pPr>
        <w:spacing w:before="120"/>
        <w:jc w:val="both"/>
        <w:rPr>
          <w:sz w:val="20"/>
        </w:rPr>
      </w:pPr>
      <w:r>
        <w:rPr>
          <w:sz w:val="20"/>
        </w:rPr>
        <w:lastRenderedPageBreak/>
        <w:t xml:space="preserve">From the beginning of the year to July 2025, Bloomberg Intelligence reported Polestar's global market share at 1.9%. </w:t>
      </w:r>
    </w:p>
    <w:p w14:paraId="05092E67" w14:textId="77777777" w:rsidR="00B71EB8" w:rsidRDefault="005A5248">
      <w:pPr>
        <w:spacing w:before="240"/>
        <w:jc w:val="both"/>
        <w:rPr>
          <w:i/>
          <w:color w:val="000000"/>
        </w:rPr>
      </w:pPr>
      <w:r>
        <w:rPr>
          <w:i/>
          <w:sz w:val="20"/>
        </w:rPr>
        <w:t>Sales performance</w:t>
      </w:r>
    </w:p>
    <w:p w14:paraId="4C45D67F" w14:textId="77777777" w:rsidR="00B71EB8" w:rsidRDefault="005A5248">
      <w:pPr>
        <w:spacing w:before="120"/>
        <w:jc w:val="both"/>
        <w:rPr>
          <w:sz w:val="20"/>
        </w:rPr>
      </w:pPr>
      <w:r>
        <w:rPr>
          <w:sz w:val="20"/>
        </w:rPr>
        <w:t xml:space="preserve">In the first half of 2025, Polestar achieved an increase in retail sales volumes of approximately 51% compared to the same period in </w:t>
      </w:r>
      <w:r>
        <w:rPr>
          <w:color w:val="000000"/>
          <w:sz w:val="20"/>
        </w:rPr>
        <w:t>2024</w:t>
      </w:r>
      <w:r>
        <w:rPr>
          <w:sz w:val="20"/>
        </w:rPr>
        <w:t>. This growth was driven by the continued rollout of an even stronger product range compared to the previous period and the strong market performance of the Polestar 4. Additionally, a strategic shift toward "active selling" significantly contributed to higher volumes across all key markets.</w:t>
      </w:r>
    </w:p>
    <w:p w14:paraId="2E429F01" w14:textId="77777777" w:rsidR="00B71EB8" w:rsidRDefault="005A5248">
      <w:pPr>
        <w:spacing w:before="240"/>
        <w:jc w:val="both"/>
        <w:rPr>
          <w:color w:val="000000"/>
        </w:rPr>
      </w:pPr>
      <w:r>
        <w:rPr>
          <w:i/>
          <w:sz w:val="20"/>
        </w:rPr>
        <w:t xml:space="preserve">Polestar's sales and </w:t>
      </w:r>
      <w:r>
        <w:rPr>
          <w:i/>
          <w:color w:val="000000"/>
          <w:sz w:val="20"/>
        </w:rPr>
        <w:t>distribution</w:t>
      </w:r>
      <w:r>
        <w:rPr>
          <w:i/>
          <w:sz w:val="20"/>
        </w:rPr>
        <w:t xml:space="preserve"> model</w:t>
      </w:r>
    </w:p>
    <w:p w14:paraId="4CDAAD2C" w14:textId="77777777" w:rsidR="00B71EB8" w:rsidRDefault="005A5248">
      <w:pPr>
        <w:spacing w:before="120"/>
        <w:jc w:val="both"/>
        <w:rPr>
          <w:sz w:val="20"/>
        </w:rPr>
      </w:pPr>
      <w:r>
        <w:rPr>
          <w:sz w:val="20"/>
        </w:rPr>
        <w:t>Polestar delivers its vehicles to both retail and fleet customers across key markets in Europe, North America, and the Asia Pacific region. Of the brand's 28 active markets, 20 are operated through Polestar's own dedicated sales units and, in eight, the Company leverages strategic partnerships with importers, further strengthening its international presence.</w:t>
      </w:r>
    </w:p>
    <w:p w14:paraId="7C325995" w14:textId="77777777" w:rsidR="00B71EB8" w:rsidRDefault="005A5248">
      <w:pPr>
        <w:spacing w:before="120"/>
        <w:jc w:val="both"/>
      </w:pPr>
      <w:r>
        <w:rPr>
          <w:sz w:val="20"/>
        </w:rPr>
        <w:t xml:space="preserve">In the first half of the year, Polestar has also significantly expanded its global retail network, enhancing customer access and strengthening its presence in both established and emerging markets with an additional 48 sales points outside of China. </w:t>
      </w:r>
    </w:p>
    <w:p w14:paraId="32A398D9" w14:textId="77777777" w:rsidR="00B71EB8" w:rsidRDefault="005A5248">
      <w:pPr>
        <w:spacing w:before="120"/>
        <w:jc w:val="both"/>
        <w:rPr>
          <w:sz w:val="20"/>
        </w:rPr>
      </w:pPr>
      <w:r>
        <w:rPr>
          <w:sz w:val="20"/>
        </w:rPr>
        <w:t>A key milestone in this growth was the successful start of sales in France, further solidifying Polestar's footprint in Europe. Polestar's expansion in France will include both direct-to-consumer sales via the Polestar website, as well as through several retail sites across the country, relying on selected retail partners from the Volvo Cars' network.</w:t>
      </w:r>
    </w:p>
    <w:p w14:paraId="492B9014" w14:textId="77777777" w:rsidR="00B71EB8" w:rsidRDefault="005A5248">
      <w:pPr>
        <w:spacing w:before="240"/>
        <w:jc w:val="both"/>
        <w:rPr>
          <w:i/>
        </w:rPr>
      </w:pPr>
      <w:r>
        <w:rPr>
          <w:i/>
          <w:sz w:val="20"/>
        </w:rPr>
        <w:t xml:space="preserve">Market demand and response </w:t>
      </w:r>
    </w:p>
    <w:p w14:paraId="2743218A" w14:textId="77777777" w:rsidR="00B71EB8" w:rsidRDefault="005A5248">
      <w:pPr>
        <w:spacing w:before="120"/>
        <w:jc w:val="both"/>
      </w:pPr>
      <w:r>
        <w:rPr>
          <w:sz w:val="20"/>
        </w:rPr>
        <w:t>Despite a challenging macroeconomic environment and intensified competition, Polestar maintained resilient demand and successfully grew volumes through targeted actions. These included pricing optimization, effective inventory management, and strategic marketing campaigns. The impact of these actions supported a stable product mix and improved delivery volumes.</w:t>
      </w:r>
    </w:p>
    <w:p w14:paraId="556A6F8B" w14:textId="77777777" w:rsidR="00B71EB8" w:rsidRDefault="005A5248">
      <w:pPr>
        <w:spacing w:before="240"/>
        <w:jc w:val="both"/>
        <w:rPr>
          <w:i/>
          <w:color w:val="000000"/>
          <w:sz w:val="20"/>
          <w:shd w:val="clear" w:color="auto" w:fill="FFFF00"/>
        </w:rPr>
      </w:pPr>
      <w:r>
        <w:rPr>
          <w:i/>
          <w:color w:val="000000"/>
          <w:sz w:val="20"/>
        </w:rPr>
        <w:t>Product portfolio and model mix</w:t>
      </w:r>
    </w:p>
    <w:p w14:paraId="6F45FB1D" w14:textId="77777777" w:rsidR="00B71EB8" w:rsidRDefault="005A5248">
      <w:pPr>
        <w:spacing w:before="120"/>
        <w:jc w:val="both"/>
        <w:rPr>
          <w:color w:val="000000"/>
          <w:sz w:val="20"/>
        </w:rPr>
      </w:pPr>
      <w:r>
        <w:rPr>
          <w:color w:val="000000"/>
          <w:sz w:val="20"/>
        </w:rPr>
        <w:t>As of June 30, 2025</w:t>
      </w:r>
      <w:r>
        <w:rPr>
          <w:sz w:val="20"/>
        </w:rPr>
        <w:t xml:space="preserve">, </w:t>
      </w:r>
      <w:r>
        <w:rPr>
          <w:color w:val="000000"/>
          <w:sz w:val="20"/>
        </w:rPr>
        <w:t>Polestar's portfolio consisted of the following models:</w:t>
      </w:r>
    </w:p>
    <w:p w14:paraId="6ABF7CA5" w14:textId="77777777" w:rsidR="00B71EB8" w:rsidRDefault="005A5248">
      <w:pPr>
        <w:numPr>
          <w:ilvl w:val="0"/>
          <w:numId w:val="13"/>
        </w:numPr>
        <w:spacing w:before="120"/>
        <w:jc w:val="both"/>
        <w:rPr>
          <w:color w:val="000000"/>
        </w:rPr>
      </w:pPr>
      <w:r>
        <w:rPr>
          <w:color w:val="000000"/>
          <w:sz w:val="20"/>
        </w:rPr>
        <w:t xml:space="preserve">Polestar 2 - </w:t>
      </w:r>
      <w:r>
        <w:rPr>
          <w:sz w:val="20"/>
        </w:rPr>
        <w:t>As the most established model in the lineup, Polestar 2 continues to enjoy strong demand and maintains a competitive position in its segment.</w:t>
      </w:r>
    </w:p>
    <w:p w14:paraId="4F1DC28C" w14:textId="77777777" w:rsidR="00B71EB8" w:rsidRDefault="005A5248">
      <w:pPr>
        <w:numPr>
          <w:ilvl w:val="0"/>
          <w:numId w:val="14"/>
        </w:numPr>
        <w:spacing w:before="120"/>
        <w:jc w:val="both"/>
        <w:rPr>
          <w:color w:val="000000"/>
          <w:sz w:val="20"/>
        </w:rPr>
      </w:pPr>
      <w:r>
        <w:rPr>
          <w:color w:val="000000"/>
          <w:sz w:val="20"/>
        </w:rPr>
        <w:t xml:space="preserve">Polestar 3 - </w:t>
      </w:r>
      <w:r>
        <w:rPr>
          <w:sz w:val="20"/>
        </w:rPr>
        <w:t>Since its launch in late first half of 2024, Polestar 3 has steadily increased its segment share, fueled by positive media coverage, multiple industry accolades, and strong performance in range tests, including the winter El Prix 2025 range test.</w:t>
      </w:r>
    </w:p>
    <w:p w14:paraId="43BD5152" w14:textId="77777777" w:rsidR="00B71EB8" w:rsidRDefault="005A5248">
      <w:pPr>
        <w:numPr>
          <w:ilvl w:val="0"/>
          <w:numId w:val="15"/>
        </w:numPr>
        <w:spacing w:before="120" w:line="269" w:lineRule="auto"/>
        <w:jc w:val="both"/>
        <w:rPr>
          <w:color w:val="000000"/>
          <w:sz w:val="20"/>
        </w:rPr>
      </w:pPr>
      <w:r>
        <w:rPr>
          <w:color w:val="000000"/>
          <w:sz w:val="20"/>
        </w:rPr>
        <w:t xml:space="preserve">Polestar 4 - </w:t>
      </w:r>
      <w:r>
        <w:rPr>
          <w:sz w:val="20"/>
        </w:rPr>
        <w:t>A key strategic focus ever since Polestar started ramp-up of deliveries of the car in Q3 2024, Polestar 4 has made a significant contribution to overall volumes and enhanced brand visibility.</w:t>
      </w:r>
    </w:p>
    <w:p w14:paraId="50E5962C" w14:textId="77777777" w:rsidR="00B71EB8" w:rsidRDefault="005A5248">
      <w:pPr>
        <w:spacing w:before="120"/>
        <w:jc w:val="both"/>
        <w:rPr>
          <w:sz w:val="20"/>
        </w:rPr>
      </w:pPr>
      <w:r>
        <w:rPr>
          <w:sz w:val="20"/>
        </w:rPr>
        <w:t>Each Polestar model has a number of variants and the list price varies for each variant of each model, as well as for the same variant in different markets. Therefore, Polestar's new car sales revenues are driven by the volume of cars sold, the mix of models and variants in those sales as well as the market where those sales occur.</w:t>
      </w:r>
    </w:p>
    <w:p w14:paraId="12BEF898" w14:textId="77777777" w:rsidR="00B71EB8" w:rsidRDefault="005A5248">
      <w:pPr>
        <w:spacing w:before="120"/>
        <w:jc w:val="both"/>
        <w:rPr>
          <w:color w:val="000000"/>
        </w:rPr>
      </w:pPr>
      <w:r>
        <w:rPr>
          <w:sz w:val="20"/>
        </w:rPr>
        <w:t>In the first half of 2025, Polestar received several awards and accolades, being the most significant:</w:t>
      </w:r>
    </w:p>
    <w:p w14:paraId="43539431" w14:textId="77777777" w:rsidR="00B71EB8" w:rsidRDefault="005A5248">
      <w:pPr>
        <w:numPr>
          <w:ilvl w:val="0"/>
          <w:numId w:val="16"/>
        </w:numPr>
        <w:spacing w:before="120"/>
        <w:jc w:val="both"/>
        <w:rPr>
          <w:sz w:val="20"/>
        </w:rPr>
      </w:pPr>
      <w:r>
        <w:rPr>
          <w:sz w:val="20"/>
        </w:rPr>
        <w:t>Mille Miglia Green 2025.</w:t>
      </w:r>
    </w:p>
    <w:p w14:paraId="786905BF" w14:textId="77777777" w:rsidR="00B71EB8" w:rsidRDefault="005A5248">
      <w:pPr>
        <w:numPr>
          <w:ilvl w:val="0"/>
          <w:numId w:val="17"/>
        </w:numPr>
        <w:spacing w:before="120"/>
        <w:jc w:val="both"/>
        <w:rPr>
          <w:sz w:val="20"/>
        </w:rPr>
      </w:pPr>
      <w:r>
        <w:rPr>
          <w:sz w:val="20"/>
        </w:rPr>
        <w:t>Top Gear's Electric Awards 2025.</w:t>
      </w:r>
    </w:p>
    <w:p w14:paraId="700E6A71" w14:textId="77777777" w:rsidR="00B71EB8" w:rsidRDefault="005A5248">
      <w:pPr>
        <w:numPr>
          <w:ilvl w:val="0"/>
          <w:numId w:val="18"/>
        </w:numPr>
        <w:spacing w:before="120"/>
        <w:jc w:val="both"/>
        <w:rPr>
          <w:sz w:val="20"/>
        </w:rPr>
      </w:pPr>
      <w:r>
        <w:rPr>
          <w:sz w:val="20"/>
        </w:rPr>
        <w:t>Red Dot Design Awards.</w:t>
      </w:r>
    </w:p>
    <w:p w14:paraId="74166D34" w14:textId="77777777" w:rsidR="00B71EB8" w:rsidRDefault="005A5248">
      <w:pPr>
        <w:numPr>
          <w:ilvl w:val="0"/>
          <w:numId w:val="19"/>
        </w:numPr>
        <w:spacing w:before="120"/>
        <w:jc w:val="both"/>
        <w:rPr>
          <w:sz w:val="20"/>
        </w:rPr>
      </w:pPr>
      <w:r>
        <w:rPr>
          <w:sz w:val="20"/>
        </w:rPr>
        <w:t>Luxury car of the year in Australia.</w:t>
      </w:r>
    </w:p>
    <w:p w14:paraId="1B686359" w14:textId="77777777" w:rsidR="00B71EB8" w:rsidRDefault="005A5248">
      <w:pPr>
        <w:numPr>
          <w:ilvl w:val="0"/>
          <w:numId w:val="20"/>
        </w:numPr>
        <w:spacing w:before="120"/>
        <w:jc w:val="both"/>
        <w:rPr>
          <w:sz w:val="20"/>
        </w:rPr>
      </w:pPr>
      <w:r>
        <w:rPr>
          <w:sz w:val="20"/>
        </w:rPr>
        <w:t xml:space="preserve">Car of the Year in Korea. </w:t>
      </w:r>
    </w:p>
    <w:p w14:paraId="0EB7FFC3" w14:textId="77777777" w:rsidR="00B71EB8" w:rsidRDefault="005A5248">
      <w:pPr>
        <w:spacing w:before="240"/>
        <w:jc w:val="both"/>
        <w:rPr>
          <w:color w:val="000000"/>
        </w:rPr>
      </w:pPr>
      <w:r>
        <w:rPr>
          <w:i/>
          <w:sz w:val="20"/>
        </w:rPr>
        <w:t>Costs of sales and gross profit (loss)</w:t>
      </w:r>
    </w:p>
    <w:p w14:paraId="43DB98AF" w14:textId="77777777" w:rsidR="00B71EB8" w:rsidRDefault="005A5248">
      <w:pPr>
        <w:spacing w:before="120"/>
        <w:jc w:val="both"/>
      </w:pPr>
      <w:r>
        <w:rPr>
          <w:sz w:val="20"/>
        </w:rPr>
        <w:t>Polestar believes that its relationship with Volvo Cars and Geely has provided it with a unique competitive advantage in its ability to rapidly scale and finance commercialization activities while maintaining an asset light balance sheet. This is achieved primarily through contract manufacturing and vehicle supply agreements with Volvo Cars and Geely. Polestar has also utilized Volvo Cars' and Geely's established research and development capabilities to accelerate technological advancements in automotive te</w:t>
      </w:r>
      <w:r>
        <w:rPr>
          <w:sz w:val="20"/>
        </w:rPr>
        <w:t>chnology.</w:t>
      </w:r>
    </w:p>
    <w:p w14:paraId="5A7D37EE" w14:textId="77777777" w:rsidR="00B71EB8" w:rsidRDefault="005A5248">
      <w:pPr>
        <w:spacing w:before="120" w:after="120"/>
        <w:jc w:val="both"/>
      </w:pPr>
      <w:r>
        <w:rPr>
          <w:sz w:val="20"/>
        </w:rPr>
        <w:t>The following is a summary of the status of production of each of our announced vehicle models in production and under development:</w:t>
      </w:r>
    </w:p>
    <w:tbl>
      <w:tblPr>
        <w:tblW w:w="10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2175"/>
        <w:gridCol w:w="2595"/>
        <w:gridCol w:w="4800"/>
      </w:tblGrid>
      <w:tr w:rsidR="00B71EB8" w14:paraId="4AECAA76" w14:textId="77777777">
        <w:trPr>
          <w:cantSplit/>
        </w:trPr>
        <w:tc>
          <w:tcPr>
            <w:tcW w:w="1185" w:type="dxa"/>
            <w:tcBorders>
              <w:top w:val="nil"/>
              <w:left w:val="nil"/>
              <w:bottom w:val="single" w:sz="8" w:space="0" w:color="000000"/>
              <w:right w:val="nil"/>
            </w:tcBorders>
            <w:shd w:val="clear" w:color="auto" w:fill="DBDBDB"/>
            <w:tcMar>
              <w:top w:w="0" w:type="dxa"/>
              <w:left w:w="53" w:type="dxa"/>
              <w:bottom w:w="0" w:type="dxa"/>
              <w:right w:w="53" w:type="dxa"/>
            </w:tcMar>
            <w:vAlign w:val="center"/>
          </w:tcPr>
          <w:p w14:paraId="10D794CF" w14:textId="77777777" w:rsidR="00B71EB8" w:rsidRDefault="005A5248">
            <w:pPr>
              <w:spacing w:line="269" w:lineRule="auto"/>
            </w:pPr>
            <w:r>
              <w:rPr>
                <w:b/>
                <w:color w:val="000000"/>
                <w:sz w:val="20"/>
              </w:rPr>
              <w:t>Model</w:t>
            </w:r>
          </w:p>
        </w:tc>
        <w:tc>
          <w:tcPr>
            <w:tcW w:w="2175" w:type="dxa"/>
            <w:tcBorders>
              <w:top w:val="nil"/>
              <w:left w:val="nil"/>
              <w:bottom w:val="single" w:sz="8" w:space="0" w:color="000000"/>
              <w:right w:val="nil"/>
            </w:tcBorders>
            <w:shd w:val="clear" w:color="auto" w:fill="DBDBDB"/>
            <w:tcMar>
              <w:top w:w="0" w:type="dxa"/>
              <w:left w:w="53" w:type="dxa"/>
              <w:bottom w:w="0" w:type="dxa"/>
              <w:right w:w="53" w:type="dxa"/>
            </w:tcMar>
            <w:vAlign w:val="center"/>
          </w:tcPr>
          <w:p w14:paraId="39747987" w14:textId="77777777" w:rsidR="00B71EB8" w:rsidRDefault="005A5248">
            <w:pPr>
              <w:spacing w:line="269" w:lineRule="auto"/>
            </w:pPr>
            <w:r>
              <w:rPr>
                <w:b/>
                <w:color w:val="000000"/>
                <w:sz w:val="20"/>
              </w:rPr>
              <w:t>Production location</w:t>
            </w:r>
          </w:p>
        </w:tc>
        <w:tc>
          <w:tcPr>
            <w:tcW w:w="2595" w:type="dxa"/>
            <w:tcBorders>
              <w:top w:val="nil"/>
              <w:left w:val="nil"/>
              <w:bottom w:val="single" w:sz="8" w:space="0" w:color="000000"/>
              <w:right w:val="nil"/>
            </w:tcBorders>
            <w:shd w:val="clear" w:color="auto" w:fill="DBDBDB"/>
            <w:tcMar>
              <w:top w:w="0" w:type="dxa"/>
              <w:left w:w="53" w:type="dxa"/>
              <w:bottom w:w="0" w:type="dxa"/>
              <w:right w:w="53" w:type="dxa"/>
            </w:tcMar>
            <w:vAlign w:val="center"/>
          </w:tcPr>
          <w:p w14:paraId="44670FF4" w14:textId="77777777" w:rsidR="00B71EB8" w:rsidRDefault="005A5248">
            <w:pPr>
              <w:spacing w:line="269" w:lineRule="auto"/>
            </w:pPr>
            <w:r>
              <w:rPr>
                <w:b/>
                <w:color w:val="000000"/>
                <w:sz w:val="20"/>
              </w:rPr>
              <w:t>Plant operator</w:t>
            </w:r>
          </w:p>
        </w:tc>
        <w:tc>
          <w:tcPr>
            <w:tcW w:w="4800" w:type="dxa"/>
            <w:tcBorders>
              <w:top w:val="nil"/>
              <w:left w:val="nil"/>
              <w:bottom w:val="single" w:sz="8" w:space="0" w:color="000000"/>
              <w:right w:val="nil"/>
            </w:tcBorders>
            <w:shd w:val="clear" w:color="auto" w:fill="DBDBDB"/>
            <w:tcMar>
              <w:top w:w="0" w:type="dxa"/>
              <w:left w:w="53" w:type="dxa"/>
              <w:bottom w:w="0" w:type="dxa"/>
              <w:right w:w="53" w:type="dxa"/>
            </w:tcMar>
            <w:vAlign w:val="center"/>
          </w:tcPr>
          <w:p w14:paraId="40DBCA4C" w14:textId="77777777" w:rsidR="00B71EB8" w:rsidRDefault="005A5248">
            <w:pPr>
              <w:spacing w:line="269" w:lineRule="auto"/>
            </w:pPr>
            <w:r>
              <w:rPr>
                <w:b/>
                <w:color w:val="000000"/>
                <w:sz w:val="20"/>
              </w:rPr>
              <w:t>Status</w:t>
            </w:r>
          </w:p>
        </w:tc>
      </w:tr>
      <w:tr w:rsidR="00B71EB8" w14:paraId="256671B8" w14:textId="77777777">
        <w:trPr>
          <w:cantSplit/>
        </w:trPr>
        <w:tc>
          <w:tcPr>
            <w:tcW w:w="1185" w:type="dxa"/>
            <w:tcBorders>
              <w:top w:val="single" w:sz="8" w:space="0" w:color="000000"/>
              <w:left w:val="nil"/>
              <w:bottom w:val="nil"/>
              <w:right w:val="nil"/>
            </w:tcBorders>
            <w:shd w:val="clear" w:color="auto" w:fill="FFFFFF"/>
            <w:tcMar>
              <w:top w:w="0" w:type="dxa"/>
              <w:left w:w="53" w:type="dxa"/>
              <w:bottom w:w="0" w:type="dxa"/>
              <w:right w:w="53" w:type="dxa"/>
            </w:tcMar>
            <w:vAlign w:val="center"/>
          </w:tcPr>
          <w:p w14:paraId="74545D6F" w14:textId="77777777" w:rsidR="00B71EB8" w:rsidRDefault="005A5248">
            <w:pPr>
              <w:spacing w:line="269" w:lineRule="auto"/>
              <w:jc w:val="both"/>
            </w:pPr>
            <w:r>
              <w:rPr>
                <w:color w:val="000000"/>
                <w:sz w:val="20"/>
              </w:rPr>
              <w:t>Polestar 2</w:t>
            </w:r>
          </w:p>
        </w:tc>
        <w:tc>
          <w:tcPr>
            <w:tcW w:w="2175" w:type="dxa"/>
            <w:tcBorders>
              <w:top w:val="single" w:sz="8" w:space="0" w:color="000000"/>
              <w:left w:val="nil"/>
              <w:bottom w:val="nil"/>
              <w:right w:val="nil"/>
            </w:tcBorders>
            <w:shd w:val="clear" w:color="auto" w:fill="FFFFFF"/>
            <w:tcMar>
              <w:top w:w="0" w:type="dxa"/>
              <w:left w:w="53" w:type="dxa"/>
              <w:bottom w:w="0" w:type="dxa"/>
              <w:right w:w="53" w:type="dxa"/>
            </w:tcMar>
            <w:vAlign w:val="center"/>
          </w:tcPr>
          <w:p w14:paraId="63917318" w14:textId="77777777" w:rsidR="00B71EB8" w:rsidRDefault="005A5248">
            <w:pPr>
              <w:spacing w:line="269" w:lineRule="auto"/>
              <w:jc w:val="both"/>
            </w:pPr>
            <w:r>
              <w:rPr>
                <w:color w:val="000000"/>
                <w:sz w:val="20"/>
              </w:rPr>
              <w:t>China</w:t>
            </w:r>
          </w:p>
        </w:tc>
        <w:tc>
          <w:tcPr>
            <w:tcW w:w="2595" w:type="dxa"/>
            <w:tcBorders>
              <w:top w:val="single" w:sz="8" w:space="0" w:color="000000"/>
              <w:left w:val="nil"/>
              <w:bottom w:val="nil"/>
              <w:right w:val="nil"/>
            </w:tcBorders>
            <w:shd w:val="clear" w:color="auto" w:fill="FFFFFF"/>
            <w:tcMar>
              <w:top w:w="0" w:type="dxa"/>
              <w:left w:w="53" w:type="dxa"/>
              <w:bottom w:w="0" w:type="dxa"/>
              <w:right w:w="53" w:type="dxa"/>
            </w:tcMar>
            <w:vAlign w:val="center"/>
          </w:tcPr>
          <w:p w14:paraId="5DF93EA7" w14:textId="77777777" w:rsidR="00B71EB8" w:rsidRDefault="005A5248">
            <w:pPr>
              <w:spacing w:line="269" w:lineRule="auto"/>
              <w:jc w:val="both"/>
            </w:pPr>
            <w:r>
              <w:rPr>
                <w:color w:val="000000"/>
                <w:sz w:val="20"/>
              </w:rPr>
              <w:t>Volvo Cars</w:t>
            </w:r>
          </w:p>
        </w:tc>
        <w:tc>
          <w:tcPr>
            <w:tcW w:w="4800" w:type="dxa"/>
            <w:tcBorders>
              <w:top w:val="single" w:sz="8" w:space="0" w:color="000000"/>
              <w:left w:val="nil"/>
              <w:bottom w:val="nil"/>
              <w:right w:val="nil"/>
            </w:tcBorders>
            <w:shd w:val="clear" w:color="auto" w:fill="FFFFFF"/>
            <w:tcMar>
              <w:top w:w="0" w:type="dxa"/>
              <w:left w:w="53" w:type="dxa"/>
              <w:bottom w:w="0" w:type="dxa"/>
              <w:right w:w="53" w:type="dxa"/>
            </w:tcMar>
            <w:vAlign w:val="center"/>
          </w:tcPr>
          <w:p w14:paraId="3DE56BD4" w14:textId="77777777" w:rsidR="00B71EB8" w:rsidRDefault="005A5248">
            <w:pPr>
              <w:spacing w:line="269" w:lineRule="auto"/>
              <w:jc w:val="both"/>
              <w:rPr>
                <w:sz w:val="20"/>
              </w:rPr>
            </w:pPr>
            <w:r>
              <w:rPr>
                <w:sz w:val="20"/>
              </w:rPr>
              <w:t>In production since H1 2020</w:t>
            </w:r>
          </w:p>
        </w:tc>
      </w:tr>
      <w:tr w:rsidR="00B71EB8" w14:paraId="16CEF5E9" w14:textId="77777777">
        <w:trPr>
          <w:cantSplit/>
        </w:trPr>
        <w:tc>
          <w:tcPr>
            <w:tcW w:w="1185" w:type="dxa"/>
            <w:tcBorders>
              <w:top w:val="nil"/>
              <w:left w:val="nil"/>
              <w:bottom w:val="nil"/>
              <w:right w:val="nil"/>
            </w:tcBorders>
            <w:shd w:val="clear" w:color="auto" w:fill="DBDBDB"/>
            <w:tcMar>
              <w:top w:w="0" w:type="dxa"/>
              <w:left w:w="53" w:type="dxa"/>
              <w:bottom w:w="0" w:type="dxa"/>
              <w:right w:w="53" w:type="dxa"/>
            </w:tcMar>
            <w:vAlign w:val="center"/>
          </w:tcPr>
          <w:p w14:paraId="6625612E" w14:textId="77777777" w:rsidR="00B71EB8" w:rsidRDefault="005A5248">
            <w:pPr>
              <w:spacing w:line="269" w:lineRule="auto"/>
              <w:jc w:val="both"/>
            </w:pPr>
            <w:r>
              <w:rPr>
                <w:color w:val="000000"/>
                <w:sz w:val="20"/>
              </w:rPr>
              <w:t>Polestar 3</w:t>
            </w:r>
          </w:p>
        </w:tc>
        <w:tc>
          <w:tcPr>
            <w:tcW w:w="2175" w:type="dxa"/>
            <w:tcBorders>
              <w:top w:val="nil"/>
              <w:left w:val="nil"/>
              <w:bottom w:val="nil"/>
              <w:right w:val="nil"/>
            </w:tcBorders>
            <w:shd w:val="clear" w:color="auto" w:fill="DBDBDB"/>
            <w:tcMar>
              <w:top w:w="0" w:type="dxa"/>
              <w:left w:w="53" w:type="dxa"/>
              <w:bottom w:w="0" w:type="dxa"/>
              <w:right w:w="53" w:type="dxa"/>
            </w:tcMar>
            <w:vAlign w:val="center"/>
          </w:tcPr>
          <w:p w14:paraId="430E0A89" w14:textId="77777777" w:rsidR="00B71EB8" w:rsidRDefault="005A5248">
            <w:pPr>
              <w:spacing w:line="269" w:lineRule="auto"/>
              <w:jc w:val="both"/>
            </w:pPr>
            <w:r>
              <w:rPr>
                <w:color w:val="000000"/>
                <w:sz w:val="20"/>
              </w:rPr>
              <w:t>China / USA</w:t>
            </w:r>
          </w:p>
        </w:tc>
        <w:tc>
          <w:tcPr>
            <w:tcW w:w="2595" w:type="dxa"/>
            <w:tcBorders>
              <w:top w:val="nil"/>
              <w:left w:val="nil"/>
              <w:bottom w:val="nil"/>
              <w:right w:val="nil"/>
            </w:tcBorders>
            <w:shd w:val="clear" w:color="auto" w:fill="DBDBDB"/>
            <w:tcMar>
              <w:top w:w="0" w:type="dxa"/>
              <w:left w:w="53" w:type="dxa"/>
              <w:bottom w:w="0" w:type="dxa"/>
              <w:right w:w="53" w:type="dxa"/>
            </w:tcMar>
            <w:vAlign w:val="center"/>
          </w:tcPr>
          <w:p w14:paraId="0CB70808" w14:textId="77777777" w:rsidR="00B71EB8" w:rsidRDefault="005A5248">
            <w:pPr>
              <w:spacing w:line="269" w:lineRule="auto"/>
              <w:jc w:val="both"/>
            </w:pPr>
            <w:r>
              <w:rPr>
                <w:color w:val="000000"/>
                <w:sz w:val="20"/>
              </w:rPr>
              <w:t>Volvo Cars / Volvo Cars</w:t>
            </w:r>
          </w:p>
        </w:tc>
        <w:tc>
          <w:tcPr>
            <w:tcW w:w="4800" w:type="dxa"/>
            <w:tcBorders>
              <w:top w:val="nil"/>
              <w:left w:val="nil"/>
              <w:bottom w:val="nil"/>
              <w:right w:val="nil"/>
            </w:tcBorders>
            <w:shd w:val="clear" w:color="auto" w:fill="DBDBDB"/>
            <w:tcMar>
              <w:top w:w="0" w:type="dxa"/>
              <w:left w:w="53" w:type="dxa"/>
              <w:bottom w:w="0" w:type="dxa"/>
              <w:right w:w="53" w:type="dxa"/>
            </w:tcMar>
            <w:vAlign w:val="center"/>
          </w:tcPr>
          <w:p w14:paraId="64BBE1B6" w14:textId="77777777" w:rsidR="00B71EB8" w:rsidRDefault="005A5248">
            <w:pPr>
              <w:spacing w:line="269" w:lineRule="auto"/>
              <w:jc w:val="both"/>
              <w:rPr>
                <w:sz w:val="20"/>
              </w:rPr>
            </w:pPr>
            <w:r>
              <w:rPr>
                <w:sz w:val="20"/>
              </w:rPr>
              <w:t>In production since H1 2024 / In production since H2 2024</w:t>
            </w:r>
          </w:p>
        </w:tc>
      </w:tr>
      <w:tr w:rsidR="00B71EB8" w14:paraId="75AD77AA" w14:textId="77777777">
        <w:trPr>
          <w:cantSplit/>
        </w:trPr>
        <w:tc>
          <w:tcPr>
            <w:tcW w:w="1185" w:type="dxa"/>
            <w:tcBorders>
              <w:top w:val="nil"/>
              <w:left w:val="nil"/>
              <w:bottom w:val="nil"/>
              <w:right w:val="nil"/>
            </w:tcBorders>
            <w:shd w:val="clear" w:color="auto" w:fill="FFFFFF"/>
            <w:tcMar>
              <w:top w:w="0" w:type="dxa"/>
              <w:left w:w="53" w:type="dxa"/>
              <w:bottom w:w="0" w:type="dxa"/>
              <w:right w:w="53" w:type="dxa"/>
            </w:tcMar>
            <w:vAlign w:val="center"/>
          </w:tcPr>
          <w:p w14:paraId="1CBCA99D" w14:textId="77777777" w:rsidR="00B71EB8" w:rsidRDefault="005A5248">
            <w:pPr>
              <w:spacing w:line="269" w:lineRule="auto"/>
              <w:jc w:val="both"/>
            </w:pPr>
            <w:r>
              <w:rPr>
                <w:color w:val="000000"/>
                <w:sz w:val="20"/>
              </w:rPr>
              <w:t>Polestar 4</w:t>
            </w:r>
          </w:p>
        </w:tc>
        <w:tc>
          <w:tcPr>
            <w:tcW w:w="2175" w:type="dxa"/>
            <w:tcBorders>
              <w:top w:val="nil"/>
              <w:left w:val="nil"/>
              <w:bottom w:val="nil"/>
              <w:right w:val="nil"/>
            </w:tcBorders>
            <w:shd w:val="clear" w:color="auto" w:fill="FFFFFF"/>
            <w:tcMar>
              <w:top w:w="0" w:type="dxa"/>
              <w:left w:w="53" w:type="dxa"/>
              <w:bottom w:w="0" w:type="dxa"/>
              <w:right w:w="53" w:type="dxa"/>
            </w:tcMar>
            <w:vAlign w:val="center"/>
          </w:tcPr>
          <w:p w14:paraId="0CC3A7D5" w14:textId="77777777" w:rsidR="00B71EB8" w:rsidRDefault="005A5248">
            <w:pPr>
              <w:spacing w:line="269" w:lineRule="auto"/>
              <w:jc w:val="both"/>
            </w:pPr>
            <w:r>
              <w:rPr>
                <w:color w:val="000000"/>
                <w:sz w:val="20"/>
              </w:rPr>
              <w:t>China / South Korea</w:t>
            </w:r>
          </w:p>
        </w:tc>
        <w:tc>
          <w:tcPr>
            <w:tcW w:w="2595" w:type="dxa"/>
            <w:tcBorders>
              <w:top w:val="nil"/>
              <w:left w:val="nil"/>
              <w:bottom w:val="nil"/>
              <w:right w:val="nil"/>
            </w:tcBorders>
            <w:shd w:val="clear" w:color="auto" w:fill="FFFFFF"/>
            <w:tcMar>
              <w:top w:w="0" w:type="dxa"/>
              <w:left w:w="53" w:type="dxa"/>
              <w:bottom w:w="0" w:type="dxa"/>
              <w:right w:w="53" w:type="dxa"/>
            </w:tcMar>
            <w:vAlign w:val="center"/>
          </w:tcPr>
          <w:p w14:paraId="490A47E8" w14:textId="77777777" w:rsidR="00B71EB8" w:rsidRDefault="005A5248">
            <w:pPr>
              <w:spacing w:line="269" w:lineRule="auto"/>
              <w:jc w:val="both"/>
              <w:rPr>
                <w:sz w:val="20"/>
              </w:rPr>
            </w:pPr>
            <w:r>
              <w:rPr>
                <w:sz w:val="20"/>
              </w:rPr>
              <w:t>Geely / Renault Korea</w:t>
            </w:r>
          </w:p>
        </w:tc>
        <w:tc>
          <w:tcPr>
            <w:tcW w:w="4800" w:type="dxa"/>
            <w:tcBorders>
              <w:top w:val="nil"/>
              <w:left w:val="nil"/>
              <w:bottom w:val="nil"/>
              <w:right w:val="nil"/>
            </w:tcBorders>
            <w:shd w:val="clear" w:color="auto" w:fill="FFFFFF"/>
            <w:tcMar>
              <w:top w:w="0" w:type="dxa"/>
              <w:left w:w="53" w:type="dxa"/>
              <w:bottom w:w="0" w:type="dxa"/>
              <w:right w:w="53" w:type="dxa"/>
            </w:tcMar>
            <w:vAlign w:val="center"/>
          </w:tcPr>
          <w:p w14:paraId="2A756B98" w14:textId="77777777" w:rsidR="00B71EB8" w:rsidRDefault="005A5248">
            <w:pPr>
              <w:spacing w:line="269" w:lineRule="auto"/>
              <w:jc w:val="both"/>
              <w:rPr>
                <w:sz w:val="20"/>
              </w:rPr>
            </w:pPr>
            <w:r>
              <w:rPr>
                <w:sz w:val="20"/>
              </w:rPr>
              <w:t>In production since H2 2023 / In production since H2 2025</w:t>
            </w:r>
          </w:p>
        </w:tc>
      </w:tr>
      <w:tr w:rsidR="00B71EB8" w14:paraId="6C13E1D9" w14:textId="77777777">
        <w:trPr>
          <w:cantSplit/>
        </w:trPr>
        <w:tc>
          <w:tcPr>
            <w:tcW w:w="1185" w:type="dxa"/>
            <w:tcBorders>
              <w:top w:val="nil"/>
              <w:left w:val="nil"/>
              <w:bottom w:val="nil"/>
              <w:right w:val="nil"/>
            </w:tcBorders>
            <w:shd w:val="clear" w:color="auto" w:fill="DBDBDB"/>
            <w:tcMar>
              <w:top w:w="0" w:type="dxa"/>
              <w:left w:w="53" w:type="dxa"/>
              <w:bottom w:w="0" w:type="dxa"/>
              <w:right w:w="53" w:type="dxa"/>
            </w:tcMar>
            <w:vAlign w:val="center"/>
          </w:tcPr>
          <w:p w14:paraId="1AD49F9C" w14:textId="77777777" w:rsidR="00B71EB8" w:rsidRDefault="005A5248">
            <w:pPr>
              <w:spacing w:line="269" w:lineRule="auto"/>
              <w:jc w:val="both"/>
              <w:rPr>
                <w:sz w:val="20"/>
              </w:rPr>
            </w:pPr>
            <w:r>
              <w:rPr>
                <w:sz w:val="20"/>
              </w:rPr>
              <w:t>Polestar 5 / 6</w:t>
            </w:r>
          </w:p>
        </w:tc>
        <w:tc>
          <w:tcPr>
            <w:tcW w:w="2175" w:type="dxa"/>
            <w:tcBorders>
              <w:top w:val="nil"/>
              <w:left w:val="nil"/>
              <w:bottom w:val="nil"/>
              <w:right w:val="nil"/>
            </w:tcBorders>
            <w:shd w:val="clear" w:color="auto" w:fill="DBDBDB"/>
            <w:tcMar>
              <w:top w:w="0" w:type="dxa"/>
              <w:left w:w="53" w:type="dxa"/>
              <w:bottom w:w="0" w:type="dxa"/>
              <w:right w:w="53" w:type="dxa"/>
            </w:tcMar>
            <w:vAlign w:val="center"/>
          </w:tcPr>
          <w:p w14:paraId="69FBD80B" w14:textId="77777777" w:rsidR="00B71EB8" w:rsidRDefault="005A5248">
            <w:pPr>
              <w:spacing w:line="269" w:lineRule="auto"/>
              <w:jc w:val="both"/>
            </w:pPr>
            <w:r>
              <w:rPr>
                <w:color w:val="000000"/>
                <w:sz w:val="20"/>
              </w:rPr>
              <w:t>China</w:t>
            </w:r>
          </w:p>
        </w:tc>
        <w:tc>
          <w:tcPr>
            <w:tcW w:w="2595" w:type="dxa"/>
            <w:tcBorders>
              <w:top w:val="nil"/>
              <w:left w:val="nil"/>
              <w:bottom w:val="nil"/>
              <w:right w:val="nil"/>
            </w:tcBorders>
            <w:shd w:val="clear" w:color="auto" w:fill="DBDBDB"/>
            <w:tcMar>
              <w:top w:w="0" w:type="dxa"/>
              <w:left w:w="53" w:type="dxa"/>
              <w:bottom w:w="0" w:type="dxa"/>
              <w:right w:w="53" w:type="dxa"/>
            </w:tcMar>
            <w:vAlign w:val="center"/>
          </w:tcPr>
          <w:p w14:paraId="7D9C1CEC" w14:textId="77777777" w:rsidR="00B71EB8" w:rsidRDefault="005A5248">
            <w:pPr>
              <w:spacing w:line="269" w:lineRule="auto"/>
              <w:jc w:val="both"/>
            </w:pPr>
            <w:r>
              <w:rPr>
                <w:color w:val="000000"/>
                <w:sz w:val="20"/>
              </w:rPr>
              <w:t>Geely</w:t>
            </w:r>
          </w:p>
        </w:tc>
        <w:tc>
          <w:tcPr>
            <w:tcW w:w="4800" w:type="dxa"/>
            <w:tcBorders>
              <w:top w:val="nil"/>
              <w:left w:val="nil"/>
              <w:bottom w:val="nil"/>
              <w:right w:val="nil"/>
            </w:tcBorders>
            <w:shd w:val="clear" w:color="auto" w:fill="DBDBDB"/>
            <w:tcMar>
              <w:top w:w="0" w:type="dxa"/>
              <w:left w:w="53" w:type="dxa"/>
              <w:bottom w:w="0" w:type="dxa"/>
              <w:right w:w="53" w:type="dxa"/>
            </w:tcMar>
            <w:vAlign w:val="center"/>
          </w:tcPr>
          <w:p w14:paraId="690E7E65" w14:textId="77777777" w:rsidR="00B71EB8" w:rsidRDefault="005A5248">
            <w:pPr>
              <w:spacing w:line="269" w:lineRule="auto"/>
              <w:jc w:val="both"/>
              <w:rPr>
                <w:sz w:val="20"/>
              </w:rPr>
            </w:pPr>
            <w:r>
              <w:rPr>
                <w:sz w:val="20"/>
              </w:rPr>
              <w:t>Production of Polestar 5 scheduled to start H2 2025</w:t>
            </w:r>
          </w:p>
        </w:tc>
      </w:tr>
      <w:tr w:rsidR="00B71EB8" w14:paraId="65EC2BE0" w14:textId="77777777">
        <w:trPr>
          <w:cantSplit/>
        </w:trPr>
        <w:tc>
          <w:tcPr>
            <w:tcW w:w="1185" w:type="dxa"/>
            <w:tcBorders>
              <w:top w:val="nil"/>
              <w:left w:val="nil"/>
              <w:bottom w:val="nil"/>
              <w:right w:val="nil"/>
            </w:tcBorders>
            <w:shd w:val="clear" w:color="auto" w:fill="FFFFFF"/>
            <w:tcMar>
              <w:top w:w="0" w:type="dxa"/>
              <w:left w:w="53" w:type="dxa"/>
              <w:bottom w:w="0" w:type="dxa"/>
              <w:right w:w="53" w:type="dxa"/>
            </w:tcMar>
            <w:vAlign w:val="center"/>
          </w:tcPr>
          <w:p w14:paraId="51CC3705" w14:textId="77777777" w:rsidR="00B71EB8" w:rsidRDefault="005A5248">
            <w:pPr>
              <w:spacing w:line="269" w:lineRule="auto"/>
              <w:jc w:val="both"/>
            </w:pPr>
            <w:r>
              <w:rPr>
                <w:color w:val="000000"/>
                <w:sz w:val="20"/>
              </w:rPr>
              <w:lastRenderedPageBreak/>
              <w:t>Polestar 7</w:t>
            </w:r>
          </w:p>
        </w:tc>
        <w:tc>
          <w:tcPr>
            <w:tcW w:w="2175" w:type="dxa"/>
            <w:tcBorders>
              <w:top w:val="nil"/>
              <w:left w:val="nil"/>
              <w:bottom w:val="nil"/>
              <w:right w:val="nil"/>
            </w:tcBorders>
            <w:shd w:val="clear" w:color="auto" w:fill="FFFFFF"/>
            <w:tcMar>
              <w:top w:w="0" w:type="dxa"/>
              <w:left w:w="53" w:type="dxa"/>
              <w:bottom w:w="0" w:type="dxa"/>
              <w:right w:w="53" w:type="dxa"/>
            </w:tcMar>
            <w:vAlign w:val="center"/>
          </w:tcPr>
          <w:p w14:paraId="226797F4" w14:textId="77777777" w:rsidR="00B71EB8" w:rsidRDefault="005A5248">
            <w:pPr>
              <w:spacing w:line="269" w:lineRule="auto"/>
              <w:jc w:val="both"/>
              <w:rPr>
                <w:sz w:val="20"/>
              </w:rPr>
            </w:pPr>
            <w:r>
              <w:rPr>
                <w:sz w:val="20"/>
              </w:rPr>
              <w:t>Europe - Slovakia</w:t>
            </w:r>
          </w:p>
        </w:tc>
        <w:tc>
          <w:tcPr>
            <w:tcW w:w="2595" w:type="dxa"/>
            <w:tcBorders>
              <w:top w:val="nil"/>
              <w:left w:val="nil"/>
              <w:bottom w:val="nil"/>
              <w:right w:val="nil"/>
            </w:tcBorders>
            <w:shd w:val="clear" w:color="auto" w:fill="FFFFFF"/>
            <w:tcMar>
              <w:top w:w="0" w:type="dxa"/>
              <w:left w:w="53" w:type="dxa"/>
              <w:bottom w:w="0" w:type="dxa"/>
              <w:right w:w="53" w:type="dxa"/>
            </w:tcMar>
            <w:vAlign w:val="center"/>
          </w:tcPr>
          <w:p w14:paraId="7B3D3D02" w14:textId="77777777" w:rsidR="00B71EB8" w:rsidRDefault="005A5248">
            <w:pPr>
              <w:spacing w:line="269" w:lineRule="auto"/>
              <w:rPr>
                <w:sz w:val="20"/>
              </w:rPr>
            </w:pPr>
            <w:r>
              <w:rPr>
                <w:sz w:val="20"/>
              </w:rPr>
              <w:t>Under assessment (Memorandum of Understanding signed)</w:t>
            </w:r>
          </w:p>
        </w:tc>
        <w:tc>
          <w:tcPr>
            <w:tcW w:w="4800" w:type="dxa"/>
            <w:tcBorders>
              <w:top w:val="nil"/>
              <w:left w:val="nil"/>
              <w:bottom w:val="nil"/>
              <w:right w:val="nil"/>
            </w:tcBorders>
            <w:shd w:val="clear" w:color="auto" w:fill="FFFFFF"/>
            <w:tcMar>
              <w:top w:w="0" w:type="dxa"/>
              <w:left w:w="53" w:type="dxa"/>
              <w:bottom w:w="0" w:type="dxa"/>
              <w:right w:w="53" w:type="dxa"/>
            </w:tcMar>
            <w:vAlign w:val="center"/>
          </w:tcPr>
          <w:p w14:paraId="775A7FF7" w14:textId="77777777" w:rsidR="00B71EB8" w:rsidRDefault="005A5248">
            <w:pPr>
              <w:spacing w:line="269" w:lineRule="auto"/>
              <w:jc w:val="both"/>
            </w:pPr>
            <w:r>
              <w:rPr>
                <w:color w:val="000000"/>
                <w:sz w:val="20"/>
              </w:rPr>
              <w:t>In development - launch planned for 2028</w:t>
            </w:r>
          </w:p>
        </w:tc>
      </w:tr>
    </w:tbl>
    <w:p w14:paraId="305C2809" w14:textId="77777777" w:rsidR="00B71EB8" w:rsidRDefault="005A5248">
      <w:pPr>
        <w:spacing w:before="120"/>
        <w:jc w:val="both"/>
      </w:pPr>
      <w:r>
        <w:rPr>
          <w:sz w:val="20"/>
        </w:rPr>
        <w:t>The most significant component of Polestar's cost of sales is the inventory cost of the vehicles sold. Inventory cost is composed of all the costs directly related to the manufacture of Polestar's vehicles and the costs to bring the cars to their present location. This includes, among other expenditures, the amounts paid for materials, components and production cost (e.g. labor, overhead and depreciation &amp; amortization) under the manufacturing and vehicle supply agreements with Volvo Cars and Geely and cont</w:t>
      </w:r>
      <w:r>
        <w:rPr>
          <w:sz w:val="20"/>
        </w:rPr>
        <w:t>racts with other third-party suppliers, costs of freight and any tariffs payable on the import of components and / or vehicles. There may be a lag between changes in these underlying costs and the impact of these changes in Polestar's statement of net loss due to the period between vehicles entering Polestar's inventory and their sale to customers.</w:t>
      </w:r>
    </w:p>
    <w:p w14:paraId="5A78BE2E" w14:textId="77777777" w:rsidR="00B71EB8" w:rsidRDefault="005A5248">
      <w:pPr>
        <w:spacing w:before="120"/>
        <w:jc w:val="both"/>
      </w:pPr>
      <w:r>
        <w:rPr>
          <w:sz w:val="20"/>
        </w:rPr>
        <w:t>Other components of costs of sales include, when applicable: (i) impairment of tangible assets (property, plant and equipment), intangible assets and leased assets when there are indicators of impairment and the recoverable amount of one or more of Polestar's cash-generating units ("CGU") is below its carrying amount, which may be a result of, among other things, changes in forecasts of lifecycle volumes, prices, manufacturing costs and / or interest rates; (ii) changes in the net realizable value ("NRV") o</w:t>
      </w:r>
      <w:r>
        <w:rPr>
          <w:sz w:val="20"/>
        </w:rPr>
        <w:t>f inventory which is primarily driven by changes in the expected price of sales of vehicles in inventory as well as the volume of this inventory; (iii) cost of residual value guarantees given to certain partner financial institutions that provide financing to Polestar's customers; and (iv) warranty costs.</w:t>
      </w:r>
    </w:p>
    <w:p w14:paraId="6524CD8A" w14:textId="77777777" w:rsidR="00B71EB8" w:rsidRDefault="005A5248">
      <w:pPr>
        <w:spacing w:before="120"/>
        <w:jc w:val="both"/>
        <w:rPr>
          <w:sz w:val="20"/>
        </w:rPr>
      </w:pPr>
      <w:r>
        <w:rPr>
          <w:sz w:val="20"/>
        </w:rPr>
        <w:t>Polestar's gross margins are dependent upon its ability to grow sales of its vehicles and manage these costs as well as implement cost savings initiatives.</w:t>
      </w:r>
    </w:p>
    <w:p w14:paraId="4FEE1760" w14:textId="77777777" w:rsidR="00B71EB8" w:rsidRDefault="005A5248">
      <w:pPr>
        <w:spacing w:before="120"/>
        <w:jc w:val="both"/>
        <w:rPr>
          <w:sz w:val="20"/>
        </w:rPr>
      </w:pPr>
      <w:r>
        <w:rPr>
          <w:sz w:val="20"/>
        </w:rPr>
        <w:t>As of June 30, 2025, Polestar identified indicators of impairment for its Polestar 3 CGU, namely a reduction in forecast gross margin and sales volumes in the short-term resulting in a decrease in the forecast lifecycle profitability of the vehicle. Polestar estimated the recoverable amount of the Polestar 3 CGU based on its value in use which uses estimations of future cash flows. The assumptions used to estimate future cash flows reflect changes in financial conditions and/or expectations since the previo</w:t>
      </w:r>
      <w:r>
        <w:rPr>
          <w:sz w:val="20"/>
        </w:rPr>
        <w:t xml:space="preserve">us impairment test was performed (December 31, 2024), including increases in production costs resulting from the imposition of increased tariffs on imported automotive parts for cars assembled in the U.S., and pressures on pricing of electric vehicles, which significantly impacted profitability. As a consequence of less favorable macroeconomic and market conditions than originally anticipated, the recoverable amount of the Polestar 3 CGU was estimated to be </w:t>
      </w:r>
      <w:r>
        <w:rPr>
          <w:color w:val="000000"/>
          <w:sz w:val="20"/>
        </w:rPr>
        <w:t>$25.2 million</w:t>
      </w:r>
      <w:r>
        <w:rPr>
          <w:sz w:val="20"/>
        </w:rPr>
        <w:t xml:space="preserve"> and an impairment expense of </w:t>
      </w:r>
      <w:r>
        <w:rPr>
          <w:color w:val="000000"/>
          <w:sz w:val="20"/>
        </w:rPr>
        <w:t xml:space="preserve">$739.3 </w:t>
      </w:r>
      <w:r>
        <w:rPr>
          <w:color w:val="000000"/>
          <w:sz w:val="20"/>
        </w:rPr>
        <w:t>million</w:t>
      </w:r>
      <w:r>
        <w:rPr>
          <w:sz w:val="20"/>
        </w:rPr>
        <w:t xml:space="preserve"> was recognized in </w:t>
      </w:r>
      <w:r>
        <w:rPr>
          <w:color w:val="000000"/>
          <w:sz w:val="20"/>
        </w:rPr>
        <w:t>H1 2025</w:t>
      </w:r>
      <w:r>
        <w:rPr>
          <w:sz w:val="20"/>
        </w:rPr>
        <w:t>.</w:t>
      </w:r>
    </w:p>
    <w:p w14:paraId="7C039B75" w14:textId="77777777" w:rsidR="00B71EB8" w:rsidRDefault="005A5248">
      <w:pPr>
        <w:spacing w:before="240"/>
        <w:jc w:val="both"/>
        <w:rPr>
          <w:color w:val="000000"/>
          <w:shd w:val="clear" w:color="auto" w:fill="FFDE0F"/>
        </w:rPr>
      </w:pPr>
      <w:r>
        <w:rPr>
          <w:i/>
          <w:sz w:val="20"/>
        </w:rPr>
        <w:t>Macroeconomic and geopolitical factors</w:t>
      </w:r>
    </w:p>
    <w:p w14:paraId="316FD2B0" w14:textId="77777777" w:rsidR="00B71EB8" w:rsidRDefault="005A5248">
      <w:pPr>
        <w:spacing w:before="240"/>
        <w:jc w:val="both"/>
        <w:rPr>
          <w:i/>
          <w:sz w:val="20"/>
        </w:rPr>
      </w:pPr>
      <w:r>
        <w:rPr>
          <w:i/>
          <w:sz w:val="20"/>
        </w:rPr>
        <w:t>Inflation and price risk</w:t>
      </w:r>
    </w:p>
    <w:p w14:paraId="29F27518" w14:textId="77777777" w:rsidR="00B71EB8" w:rsidRDefault="005A5248">
      <w:pPr>
        <w:spacing w:before="120"/>
        <w:jc w:val="both"/>
        <w:rPr>
          <w:i/>
        </w:rPr>
      </w:pPr>
      <w:r>
        <w:rPr>
          <w:sz w:val="20"/>
        </w:rPr>
        <w:t>Polestar's costs and expenses are impacted by, among other things, the prices of components, materials, labor and equipment used in the production of Polestar vehicles as well as the cost of freight. Historically the prices of lithium, cobalt, and nickel, which are used in car batteries, and oil, which has a significant impact on freight costs, have been volatile. The cost of labor and other inputs are generally linked to inflation.</w:t>
      </w:r>
    </w:p>
    <w:p w14:paraId="5582D450" w14:textId="77777777" w:rsidR="00B71EB8" w:rsidRDefault="005A5248">
      <w:pPr>
        <w:spacing w:before="240"/>
        <w:jc w:val="both"/>
        <w:rPr>
          <w:i/>
          <w:color w:val="000000"/>
          <w:sz w:val="20"/>
          <w:shd w:val="clear" w:color="auto" w:fill="FFFF00"/>
        </w:rPr>
      </w:pPr>
      <w:r>
        <w:rPr>
          <w:i/>
          <w:sz w:val="20"/>
        </w:rPr>
        <w:t>Interest rates and foreign exchange rate</w:t>
      </w:r>
    </w:p>
    <w:p w14:paraId="1717DC8E" w14:textId="77777777" w:rsidR="00B71EB8" w:rsidRDefault="005A5248">
      <w:pPr>
        <w:spacing w:before="120" w:after="240"/>
        <w:jc w:val="both"/>
        <w:rPr>
          <w:sz w:val="20"/>
        </w:rPr>
      </w:pPr>
      <w:r>
        <w:rPr>
          <w:sz w:val="20"/>
        </w:rPr>
        <w:t>Polestar faces interest rate risks from its exposure to floating and variable interest rates primarily on its borrowings. The majority of Polestar's borrowings have floating rates and, therefore, its finance costs are linked to movements in interest rates as well as the volume of the borrowings. The most relevant interest rates are: 1-, 6- and 12-month Term SOFR, 3-month EURIBOR and 1-year LPR which are shown in the table below:</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5"/>
        <w:gridCol w:w="1800"/>
        <w:gridCol w:w="1800"/>
      </w:tblGrid>
      <w:tr w:rsidR="00B71EB8" w14:paraId="30D17C13" w14:textId="77777777">
        <w:trPr>
          <w:cantSplit/>
          <w:trHeight w:hRule="exact" w:val="795"/>
        </w:trPr>
        <w:tc>
          <w:tcPr>
            <w:tcW w:w="7185" w:type="dxa"/>
            <w:tcBorders>
              <w:top w:val="nil"/>
              <w:left w:val="nil"/>
              <w:bottom w:val="nil"/>
              <w:right w:val="nil"/>
            </w:tcBorders>
            <w:shd w:val="clear" w:color="auto" w:fill="DBDBDB"/>
            <w:tcMar>
              <w:top w:w="0" w:type="dxa"/>
              <w:left w:w="53" w:type="dxa"/>
              <w:bottom w:w="0" w:type="dxa"/>
              <w:right w:w="53" w:type="dxa"/>
            </w:tcMar>
            <w:vAlign w:val="bottom"/>
          </w:tcPr>
          <w:p w14:paraId="0974DEC0" w14:textId="77777777" w:rsidR="00B71EB8" w:rsidRDefault="005A5248">
            <w:pPr>
              <w:keepNext/>
              <w:spacing w:before="53" w:after="30" w:line="319" w:lineRule="auto"/>
            </w:pPr>
            <w:r>
              <w:rPr>
                <w:b/>
                <w:color w:val="000000"/>
                <w:sz w:val="20"/>
              </w:rPr>
              <w:t>Index</w:t>
            </w:r>
          </w:p>
        </w:tc>
        <w:tc>
          <w:tcPr>
            <w:tcW w:w="18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639210D6" w14:textId="77777777" w:rsidR="00B71EB8" w:rsidRDefault="005A5248">
            <w:pPr>
              <w:keepNext/>
              <w:spacing w:before="53" w:line="319" w:lineRule="auto"/>
              <w:jc w:val="center"/>
            </w:pPr>
            <w:r>
              <w:rPr>
                <w:b/>
                <w:color w:val="000000"/>
                <w:sz w:val="20"/>
              </w:rPr>
              <w:t>Daily average rate in H1 2025</w:t>
            </w:r>
          </w:p>
          <w:p w14:paraId="759CDE92" w14:textId="77777777" w:rsidR="00B71EB8" w:rsidRDefault="005A5248">
            <w:pPr>
              <w:spacing w:after="30" w:line="319" w:lineRule="auto"/>
              <w:jc w:val="center"/>
            </w:pPr>
            <w:r>
              <w:rPr>
                <w:b/>
                <w:color w:val="000000"/>
                <w:sz w:val="20"/>
              </w:rPr>
              <w:t>(% per year)</w:t>
            </w:r>
          </w:p>
        </w:tc>
        <w:tc>
          <w:tcPr>
            <w:tcW w:w="18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1E137868" w14:textId="77777777" w:rsidR="00B71EB8" w:rsidRDefault="005A5248">
            <w:pPr>
              <w:keepNext/>
              <w:spacing w:before="53" w:line="319" w:lineRule="auto"/>
              <w:jc w:val="center"/>
            </w:pPr>
            <w:r>
              <w:rPr>
                <w:b/>
                <w:color w:val="000000"/>
                <w:sz w:val="20"/>
              </w:rPr>
              <w:t>Daily average rate in H1 2024</w:t>
            </w:r>
          </w:p>
          <w:p w14:paraId="6BFF00E0" w14:textId="77777777" w:rsidR="00B71EB8" w:rsidRDefault="005A5248">
            <w:pPr>
              <w:spacing w:after="30" w:line="319" w:lineRule="auto"/>
              <w:jc w:val="center"/>
            </w:pPr>
            <w:r>
              <w:rPr>
                <w:b/>
                <w:color w:val="000000"/>
                <w:sz w:val="20"/>
              </w:rPr>
              <w:t>(% per year)</w:t>
            </w:r>
          </w:p>
        </w:tc>
      </w:tr>
      <w:tr w:rsidR="00B71EB8" w14:paraId="3B33015E" w14:textId="77777777">
        <w:trPr>
          <w:cantSplit/>
          <w:trHeight w:hRule="exact" w:val="285"/>
        </w:trPr>
        <w:tc>
          <w:tcPr>
            <w:tcW w:w="7185" w:type="dxa"/>
            <w:tcBorders>
              <w:top w:val="nil"/>
              <w:left w:val="nil"/>
              <w:bottom w:val="nil"/>
              <w:right w:val="nil"/>
            </w:tcBorders>
            <w:shd w:val="clear" w:color="auto" w:fill="FFFFFF"/>
            <w:tcMar>
              <w:top w:w="0" w:type="dxa"/>
              <w:left w:w="53" w:type="dxa"/>
              <w:bottom w:w="0" w:type="dxa"/>
              <w:right w:w="53" w:type="dxa"/>
            </w:tcMar>
            <w:vAlign w:val="bottom"/>
          </w:tcPr>
          <w:p w14:paraId="6F91B18D" w14:textId="77777777" w:rsidR="00B71EB8" w:rsidRDefault="005A5248">
            <w:pPr>
              <w:keepNext/>
              <w:spacing w:before="33" w:after="30" w:line="319" w:lineRule="auto"/>
              <w:rPr>
                <w:sz w:val="20"/>
              </w:rPr>
            </w:pPr>
            <w:r>
              <w:rPr>
                <w:sz w:val="20"/>
              </w:rPr>
              <w:t>1-month Term SOFR</w:t>
            </w:r>
          </w:p>
        </w:tc>
        <w:tc>
          <w:tcPr>
            <w:tcW w:w="1800" w:type="dxa"/>
            <w:tcBorders>
              <w:top w:val="single" w:sz="8" w:space="0" w:color="000000"/>
              <w:left w:val="nil"/>
              <w:bottom w:val="nil"/>
              <w:right w:val="nil"/>
            </w:tcBorders>
            <w:shd w:val="clear" w:color="auto" w:fill="FFFFFF"/>
            <w:tcMar>
              <w:top w:w="0" w:type="dxa"/>
              <w:left w:w="0" w:type="dxa"/>
              <w:bottom w:w="0" w:type="dxa"/>
              <w:right w:w="53" w:type="dxa"/>
            </w:tcMar>
            <w:vAlign w:val="bottom"/>
          </w:tcPr>
          <w:p w14:paraId="43556775" w14:textId="77777777" w:rsidR="00B71EB8" w:rsidRDefault="005A5248">
            <w:pPr>
              <w:keepNext/>
              <w:spacing w:before="33" w:after="30" w:line="319" w:lineRule="auto"/>
              <w:jc w:val="right"/>
            </w:pPr>
            <w:r>
              <w:rPr>
                <w:color w:val="000000"/>
                <w:sz w:val="20"/>
              </w:rPr>
              <w:t>4.32</w:t>
            </w:r>
          </w:p>
        </w:tc>
        <w:tc>
          <w:tcPr>
            <w:tcW w:w="1800" w:type="dxa"/>
            <w:tcBorders>
              <w:top w:val="single" w:sz="8" w:space="0" w:color="000000"/>
              <w:left w:val="nil"/>
              <w:bottom w:val="nil"/>
              <w:right w:val="nil"/>
            </w:tcBorders>
            <w:shd w:val="clear" w:color="auto" w:fill="FFFFFF"/>
            <w:tcMar>
              <w:top w:w="0" w:type="dxa"/>
              <w:left w:w="0" w:type="dxa"/>
              <w:bottom w:w="0" w:type="dxa"/>
              <w:right w:w="53" w:type="dxa"/>
            </w:tcMar>
            <w:vAlign w:val="bottom"/>
          </w:tcPr>
          <w:p w14:paraId="3E6EC972" w14:textId="77777777" w:rsidR="00B71EB8" w:rsidRDefault="005A5248">
            <w:pPr>
              <w:keepNext/>
              <w:spacing w:before="33" w:after="30" w:line="319" w:lineRule="auto"/>
              <w:jc w:val="right"/>
            </w:pPr>
            <w:r>
              <w:rPr>
                <w:color w:val="000000"/>
                <w:sz w:val="20"/>
              </w:rPr>
              <w:t>5.33</w:t>
            </w:r>
          </w:p>
        </w:tc>
      </w:tr>
      <w:tr w:rsidR="00B71EB8" w14:paraId="3DC71857" w14:textId="77777777">
        <w:trPr>
          <w:cantSplit/>
          <w:trHeight w:hRule="exact" w:val="285"/>
        </w:trPr>
        <w:tc>
          <w:tcPr>
            <w:tcW w:w="7185" w:type="dxa"/>
            <w:tcBorders>
              <w:top w:val="nil"/>
              <w:left w:val="nil"/>
              <w:bottom w:val="nil"/>
              <w:right w:val="nil"/>
            </w:tcBorders>
            <w:shd w:val="clear" w:color="auto" w:fill="DBDBDB"/>
            <w:tcMar>
              <w:top w:w="0" w:type="dxa"/>
              <w:left w:w="53" w:type="dxa"/>
              <w:bottom w:w="0" w:type="dxa"/>
              <w:right w:w="53" w:type="dxa"/>
            </w:tcMar>
            <w:vAlign w:val="bottom"/>
          </w:tcPr>
          <w:p w14:paraId="2EC83CA8" w14:textId="77777777" w:rsidR="00B71EB8" w:rsidRDefault="005A5248">
            <w:pPr>
              <w:keepNext/>
              <w:spacing w:before="53" w:after="30" w:line="319" w:lineRule="auto"/>
              <w:rPr>
                <w:sz w:val="20"/>
              </w:rPr>
            </w:pPr>
            <w:r>
              <w:rPr>
                <w:sz w:val="20"/>
              </w:rPr>
              <w:t>6-month Term SOFR</w:t>
            </w:r>
          </w:p>
        </w:tc>
        <w:tc>
          <w:tcPr>
            <w:tcW w:w="1800" w:type="dxa"/>
            <w:tcBorders>
              <w:top w:val="nil"/>
              <w:left w:val="nil"/>
              <w:bottom w:val="nil"/>
              <w:right w:val="nil"/>
            </w:tcBorders>
            <w:shd w:val="clear" w:color="auto" w:fill="DBDBDB"/>
            <w:tcMar>
              <w:top w:w="0" w:type="dxa"/>
              <w:left w:w="0" w:type="dxa"/>
              <w:bottom w:w="0" w:type="dxa"/>
              <w:right w:w="53" w:type="dxa"/>
            </w:tcMar>
            <w:vAlign w:val="bottom"/>
          </w:tcPr>
          <w:p w14:paraId="52CBB3C6" w14:textId="77777777" w:rsidR="00B71EB8" w:rsidRDefault="005A5248">
            <w:pPr>
              <w:keepNext/>
              <w:spacing w:before="53" w:after="30" w:line="319" w:lineRule="auto"/>
              <w:jc w:val="right"/>
            </w:pPr>
            <w:r>
              <w:rPr>
                <w:color w:val="000000"/>
                <w:sz w:val="20"/>
              </w:rPr>
              <w:t>4.22</w:t>
            </w:r>
          </w:p>
        </w:tc>
        <w:tc>
          <w:tcPr>
            <w:tcW w:w="1800" w:type="dxa"/>
            <w:tcBorders>
              <w:top w:val="nil"/>
              <w:left w:val="nil"/>
              <w:bottom w:val="nil"/>
              <w:right w:val="nil"/>
            </w:tcBorders>
            <w:shd w:val="clear" w:color="auto" w:fill="DBDBDB"/>
            <w:tcMar>
              <w:top w:w="0" w:type="dxa"/>
              <w:left w:w="0" w:type="dxa"/>
              <w:bottom w:w="0" w:type="dxa"/>
              <w:right w:w="53" w:type="dxa"/>
            </w:tcMar>
            <w:vAlign w:val="bottom"/>
          </w:tcPr>
          <w:p w14:paraId="6BBC9C5A" w14:textId="77777777" w:rsidR="00B71EB8" w:rsidRDefault="005A5248">
            <w:pPr>
              <w:keepNext/>
              <w:spacing w:before="53" w:after="30" w:line="319" w:lineRule="auto"/>
              <w:jc w:val="right"/>
            </w:pPr>
            <w:r>
              <w:rPr>
                <w:color w:val="000000"/>
                <w:sz w:val="20"/>
              </w:rPr>
              <w:t>5.25</w:t>
            </w:r>
          </w:p>
        </w:tc>
      </w:tr>
      <w:tr w:rsidR="00B71EB8" w14:paraId="1EDFF055" w14:textId="77777777">
        <w:trPr>
          <w:cantSplit/>
          <w:trHeight w:hRule="exact" w:val="285"/>
        </w:trPr>
        <w:tc>
          <w:tcPr>
            <w:tcW w:w="7185" w:type="dxa"/>
            <w:tcBorders>
              <w:top w:val="nil"/>
              <w:left w:val="nil"/>
              <w:bottom w:val="nil"/>
              <w:right w:val="nil"/>
            </w:tcBorders>
            <w:shd w:val="clear" w:color="auto" w:fill="FFFFFF"/>
            <w:tcMar>
              <w:top w:w="0" w:type="dxa"/>
              <w:left w:w="53" w:type="dxa"/>
              <w:bottom w:w="0" w:type="dxa"/>
              <w:right w:w="53" w:type="dxa"/>
            </w:tcMar>
            <w:vAlign w:val="bottom"/>
          </w:tcPr>
          <w:p w14:paraId="19FD8DF6" w14:textId="77777777" w:rsidR="00B71EB8" w:rsidRDefault="005A5248">
            <w:pPr>
              <w:keepNext/>
              <w:spacing w:before="53" w:after="30" w:line="319" w:lineRule="auto"/>
              <w:rPr>
                <w:sz w:val="20"/>
              </w:rPr>
            </w:pPr>
            <w:r>
              <w:rPr>
                <w:sz w:val="20"/>
              </w:rPr>
              <w:t>12-month Term SOFR</w:t>
            </w:r>
          </w:p>
        </w:tc>
        <w:tc>
          <w:tcPr>
            <w:tcW w:w="1800" w:type="dxa"/>
            <w:tcBorders>
              <w:top w:val="nil"/>
              <w:left w:val="nil"/>
              <w:bottom w:val="nil"/>
              <w:right w:val="nil"/>
            </w:tcBorders>
            <w:shd w:val="clear" w:color="auto" w:fill="FFFFFF"/>
            <w:tcMar>
              <w:top w:w="0" w:type="dxa"/>
              <w:left w:w="0" w:type="dxa"/>
              <w:bottom w:w="0" w:type="dxa"/>
              <w:right w:w="53" w:type="dxa"/>
            </w:tcMar>
            <w:vAlign w:val="bottom"/>
          </w:tcPr>
          <w:p w14:paraId="2F3BCD5E" w14:textId="77777777" w:rsidR="00B71EB8" w:rsidRDefault="005A5248">
            <w:pPr>
              <w:keepNext/>
              <w:spacing w:before="53" w:after="30" w:line="319" w:lineRule="auto"/>
              <w:jc w:val="right"/>
            </w:pPr>
            <w:r>
              <w:rPr>
                <w:color w:val="000000"/>
                <w:sz w:val="20"/>
              </w:rPr>
              <w:t>4.05</w:t>
            </w:r>
          </w:p>
        </w:tc>
        <w:tc>
          <w:tcPr>
            <w:tcW w:w="1800" w:type="dxa"/>
            <w:tcBorders>
              <w:top w:val="nil"/>
              <w:left w:val="nil"/>
              <w:bottom w:val="nil"/>
              <w:right w:val="nil"/>
            </w:tcBorders>
            <w:shd w:val="clear" w:color="auto" w:fill="FFFFFF"/>
            <w:tcMar>
              <w:top w:w="0" w:type="dxa"/>
              <w:left w:w="0" w:type="dxa"/>
              <w:bottom w:w="0" w:type="dxa"/>
              <w:right w:w="53" w:type="dxa"/>
            </w:tcMar>
            <w:vAlign w:val="bottom"/>
          </w:tcPr>
          <w:p w14:paraId="24424F10" w14:textId="77777777" w:rsidR="00B71EB8" w:rsidRDefault="005A5248">
            <w:pPr>
              <w:keepNext/>
              <w:spacing w:before="53" w:after="30" w:line="319" w:lineRule="auto"/>
              <w:jc w:val="right"/>
            </w:pPr>
            <w:r>
              <w:rPr>
                <w:color w:val="000000"/>
                <w:sz w:val="20"/>
              </w:rPr>
              <w:t>5.03</w:t>
            </w:r>
          </w:p>
        </w:tc>
      </w:tr>
      <w:tr w:rsidR="00B71EB8" w14:paraId="72B08599" w14:textId="77777777">
        <w:trPr>
          <w:cantSplit/>
          <w:trHeight w:hRule="exact" w:val="285"/>
        </w:trPr>
        <w:tc>
          <w:tcPr>
            <w:tcW w:w="7185" w:type="dxa"/>
            <w:tcBorders>
              <w:top w:val="nil"/>
              <w:left w:val="nil"/>
              <w:bottom w:val="nil"/>
              <w:right w:val="nil"/>
            </w:tcBorders>
            <w:shd w:val="clear" w:color="auto" w:fill="DBDBDB"/>
            <w:tcMar>
              <w:top w:w="0" w:type="dxa"/>
              <w:left w:w="53" w:type="dxa"/>
              <w:bottom w:w="0" w:type="dxa"/>
              <w:right w:w="53" w:type="dxa"/>
            </w:tcMar>
            <w:vAlign w:val="bottom"/>
          </w:tcPr>
          <w:p w14:paraId="1013A65A" w14:textId="77777777" w:rsidR="00B71EB8" w:rsidRDefault="005A5248">
            <w:pPr>
              <w:keepNext/>
              <w:spacing w:before="53" w:after="30" w:line="319" w:lineRule="auto"/>
            </w:pPr>
            <w:r>
              <w:rPr>
                <w:color w:val="000000"/>
                <w:sz w:val="20"/>
              </w:rPr>
              <w:t>3-month EURIBOR</w:t>
            </w:r>
          </w:p>
        </w:tc>
        <w:tc>
          <w:tcPr>
            <w:tcW w:w="1800" w:type="dxa"/>
            <w:tcBorders>
              <w:top w:val="nil"/>
              <w:left w:val="nil"/>
              <w:bottom w:val="nil"/>
              <w:right w:val="nil"/>
            </w:tcBorders>
            <w:shd w:val="clear" w:color="auto" w:fill="DBDBDB"/>
            <w:tcMar>
              <w:top w:w="0" w:type="dxa"/>
              <w:left w:w="0" w:type="dxa"/>
              <w:bottom w:w="0" w:type="dxa"/>
              <w:right w:w="53" w:type="dxa"/>
            </w:tcMar>
            <w:vAlign w:val="bottom"/>
          </w:tcPr>
          <w:p w14:paraId="5CE18A62" w14:textId="77777777" w:rsidR="00B71EB8" w:rsidRDefault="005A5248">
            <w:pPr>
              <w:keepNext/>
              <w:spacing w:before="53" w:after="30" w:line="319" w:lineRule="auto"/>
              <w:jc w:val="right"/>
            </w:pPr>
            <w:r>
              <w:rPr>
                <w:color w:val="000000"/>
                <w:sz w:val="20"/>
              </w:rPr>
              <w:t>2.33</w:t>
            </w:r>
          </w:p>
        </w:tc>
        <w:tc>
          <w:tcPr>
            <w:tcW w:w="1800" w:type="dxa"/>
            <w:tcBorders>
              <w:top w:val="nil"/>
              <w:left w:val="nil"/>
              <w:bottom w:val="nil"/>
              <w:right w:val="nil"/>
            </w:tcBorders>
            <w:shd w:val="clear" w:color="auto" w:fill="DBDBDB"/>
            <w:tcMar>
              <w:top w:w="0" w:type="dxa"/>
              <w:left w:w="0" w:type="dxa"/>
              <w:bottom w:w="0" w:type="dxa"/>
              <w:right w:w="53" w:type="dxa"/>
            </w:tcMar>
            <w:vAlign w:val="bottom"/>
          </w:tcPr>
          <w:p w14:paraId="5386BA93" w14:textId="77777777" w:rsidR="00B71EB8" w:rsidRDefault="005A5248">
            <w:pPr>
              <w:keepNext/>
              <w:spacing w:before="53" w:after="30" w:line="319" w:lineRule="auto"/>
              <w:jc w:val="right"/>
            </w:pPr>
            <w:r>
              <w:rPr>
                <w:color w:val="000000"/>
                <w:sz w:val="20"/>
              </w:rPr>
              <w:t>3.87</w:t>
            </w:r>
          </w:p>
        </w:tc>
      </w:tr>
      <w:tr w:rsidR="00B71EB8" w14:paraId="5DB7BD7B" w14:textId="77777777">
        <w:trPr>
          <w:cantSplit/>
          <w:trHeight w:hRule="exact" w:val="285"/>
        </w:trPr>
        <w:tc>
          <w:tcPr>
            <w:tcW w:w="7185" w:type="dxa"/>
            <w:tcBorders>
              <w:top w:val="nil"/>
              <w:left w:val="nil"/>
              <w:bottom w:val="nil"/>
              <w:right w:val="nil"/>
            </w:tcBorders>
            <w:shd w:val="clear" w:color="auto" w:fill="FFFFFF"/>
            <w:tcMar>
              <w:top w:w="0" w:type="dxa"/>
              <w:left w:w="53" w:type="dxa"/>
              <w:bottom w:w="0" w:type="dxa"/>
              <w:right w:w="53" w:type="dxa"/>
            </w:tcMar>
            <w:vAlign w:val="bottom"/>
          </w:tcPr>
          <w:p w14:paraId="79022382" w14:textId="77777777" w:rsidR="00B71EB8" w:rsidRDefault="005A5248">
            <w:pPr>
              <w:spacing w:before="53" w:after="30" w:line="319" w:lineRule="auto"/>
            </w:pPr>
            <w:r>
              <w:rPr>
                <w:color w:val="000000"/>
                <w:sz w:val="20"/>
              </w:rPr>
              <w:t>1-year LPR</w:t>
            </w:r>
          </w:p>
        </w:tc>
        <w:tc>
          <w:tcPr>
            <w:tcW w:w="1800" w:type="dxa"/>
            <w:tcBorders>
              <w:top w:val="nil"/>
              <w:left w:val="nil"/>
              <w:bottom w:val="nil"/>
              <w:right w:val="nil"/>
            </w:tcBorders>
            <w:shd w:val="clear" w:color="auto" w:fill="FFFFFF"/>
            <w:tcMar>
              <w:top w:w="0" w:type="dxa"/>
              <w:left w:w="0" w:type="dxa"/>
              <w:bottom w:w="0" w:type="dxa"/>
              <w:right w:w="53" w:type="dxa"/>
            </w:tcMar>
            <w:vAlign w:val="bottom"/>
          </w:tcPr>
          <w:p w14:paraId="621925D7" w14:textId="77777777" w:rsidR="00B71EB8" w:rsidRDefault="005A5248">
            <w:pPr>
              <w:spacing w:before="53" w:after="30" w:line="319" w:lineRule="auto"/>
              <w:jc w:val="right"/>
            </w:pPr>
            <w:r>
              <w:rPr>
                <w:color w:val="000000"/>
                <w:sz w:val="20"/>
              </w:rPr>
              <w:t>3.07</w:t>
            </w:r>
          </w:p>
        </w:tc>
        <w:tc>
          <w:tcPr>
            <w:tcW w:w="1800" w:type="dxa"/>
            <w:tcBorders>
              <w:top w:val="nil"/>
              <w:left w:val="nil"/>
              <w:bottom w:val="nil"/>
              <w:right w:val="nil"/>
            </w:tcBorders>
            <w:shd w:val="clear" w:color="auto" w:fill="FFFFFF"/>
            <w:tcMar>
              <w:top w:w="0" w:type="dxa"/>
              <w:left w:w="0" w:type="dxa"/>
              <w:bottom w:w="0" w:type="dxa"/>
              <w:right w:w="53" w:type="dxa"/>
            </w:tcMar>
            <w:vAlign w:val="bottom"/>
          </w:tcPr>
          <w:p w14:paraId="79CD8D6E" w14:textId="77777777" w:rsidR="00B71EB8" w:rsidRDefault="005A5248">
            <w:pPr>
              <w:spacing w:before="53" w:after="30" w:line="319" w:lineRule="auto"/>
              <w:jc w:val="right"/>
            </w:pPr>
            <w:r>
              <w:rPr>
                <w:color w:val="000000"/>
                <w:sz w:val="20"/>
              </w:rPr>
              <w:t>3.45</w:t>
            </w:r>
          </w:p>
        </w:tc>
      </w:tr>
    </w:tbl>
    <w:p w14:paraId="6CECEFB9" w14:textId="77777777" w:rsidR="00B71EB8" w:rsidRDefault="005A5248">
      <w:pPr>
        <w:spacing w:before="120"/>
        <w:jc w:val="both"/>
        <w:rPr>
          <w:sz w:val="20"/>
        </w:rPr>
      </w:pPr>
      <w:r>
        <w:rPr>
          <w:sz w:val="20"/>
        </w:rPr>
        <w:t xml:space="preserve">The global nature of Polestar's business exposes the Group's financial performance to risks arising from fluctuations in currency exchange rates ("FX rates"). Changes in FX rates primarily impact the Group's profit or loss when a Group entity has a monetary item denominated in a currency different to its functional currency, such as a foreign currency borrowing or a trade payable in a foreign currency. The Group presents foreign currency gains or losses related to its borrowings as part of </w:t>
      </w:r>
      <w:r>
        <w:rPr>
          <w:color w:val="000000"/>
          <w:sz w:val="20"/>
        </w:rPr>
        <w:t>Finance income</w:t>
      </w:r>
      <w:r>
        <w:rPr>
          <w:sz w:val="20"/>
        </w:rPr>
        <w:t xml:space="preserve"> or </w:t>
      </w:r>
      <w:r>
        <w:rPr>
          <w:color w:val="000000"/>
          <w:sz w:val="20"/>
        </w:rPr>
        <w:t>Finance expense</w:t>
      </w:r>
      <w:r>
        <w:rPr>
          <w:sz w:val="20"/>
        </w:rPr>
        <w:t xml:space="preserve">. All other foreign currency gains or losses are presented as part of </w:t>
      </w:r>
      <w:r>
        <w:rPr>
          <w:color w:val="000000"/>
          <w:sz w:val="20"/>
        </w:rPr>
        <w:t>Other operating income, net</w:t>
      </w:r>
      <w:r>
        <w:rPr>
          <w:sz w:val="20"/>
        </w:rPr>
        <w:t>.</w:t>
      </w:r>
    </w:p>
    <w:p w14:paraId="58B57674" w14:textId="77777777" w:rsidR="00B71EB8" w:rsidRDefault="005A5248">
      <w:pPr>
        <w:spacing w:before="120" w:after="120"/>
        <w:jc w:val="both"/>
        <w:rPr>
          <w:sz w:val="20"/>
        </w:rPr>
      </w:pPr>
      <w:r>
        <w:rPr>
          <w:sz w:val="20"/>
        </w:rPr>
        <w:t>The most relevant currency pairs for Polestar are:</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0"/>
        <w:gridCol w:w="1200"/>
        <w:gridCol w:w="1200"/>
        <w:gridCol w:w="1200"/>
        <w:gridCol w:w="1200"/>
      </w:tblGrid>
      <w:tr w:rsidR="00B71EB8" w14:paraId="283CA70F" w14:textId="77777777">
        <w:trPr>
          <w:cantSplit/>
          <w:trHeight w:hRule="exact" w:val="735"/>
        </w:trPr>
        <w:tc>
          <w:tcPr>
            <w:tcW w:w="6000" w:type="dxa"/>
            <w:tcBorders>
              <w:top w:val="nil"/>
              <w:left w:val="nil"/>
              <w:bottom w:val="nil"/>
              <w:right w:val="nil"/>
            </w:tcBorders>
            <w:shd w:val="clear" w:color="auto" w:fill="DBDBDB"/>
            <w:tcMar>
              <w:top w:w="0" w:type="dxa"/>
              <w:left w:w="53" w:type="dxa"/>
              <w:bottom w:w="0" w:type="dxa"/>
              <w:right w:w="53" w:type="dxa"/>
            </w:tcMar>
            <w:vAlign w:val="bottom"/>
          </w:tcPr>
          <w:p w14:paraId="448E2FDC" w14:textId="77777777" w:rsidR="00B71EB8" w:rsidRDefault="005A5248">
            <w:pPr>
              <w:keepNext/>
              <w:spacing w:before="53" w:after="30" w:line="319" w:lineRule="auto"/>
            </w:pPr>
            <w:r>
              <w:rPr>
                <w:b/>
                <w:color w:val="000000"/>
                <w:sz w:val="18"/>
              </w:rPr>
              <w:lastRenderedPageBreak/>
              <w:t>Currency pair</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1DCEDE18" w14:textId="77777777" w:rsidR="00B71EB8" w:rsidRDefault="005A5248">
            <w:pPr>
              <w:keepNext/>
              <w:spacing w:before="53" w:after="30" w:line="319" w:lineRule="auto"/>
              <w:jc w:val="center"/>
            </w:pPr>
            <w:r>
              <w:rPr>
                <w:b/>
                <w:color w:val="000000"/>
                <w:sz w:val="18"/>
              </w:rPr>
              <w:t>Rate as of June 30, 2025</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242B0A06" w14:textId="77777777" w:rsidR="00B71EB8" w:rsidRDefault="005A5248">
            <w:pPr>
              <w:keepNext/>
              <w:spacing w:before="53" w:after="30" w:line="319" w:lineRule="auto"/>
              <w:jc w:val="center"/>
            </w:pPr>
            <w:r>
              <w:rPr>
                <w:b/>
                <w:color w:val="000000"/>
                <w:sz w:val="18"/>
              </w:rPr>
              <w:t>Rate as of December 31, 2024</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222C50B6" w14:textId="77777777" w:rsidR="00B71EB8" w:rsidRDefault="005A5248">
            <w:pPr>
              <w:keepNext/>
              <w:spacing w:before="53" w:after="30" w:line="319" w:lineRule="auto"/>
              <w:jc w:val="center"/>
            </w:pPr>
            <w:r>
              <w:rPr>
                <w:b/>
                <w:color w:val="000000"/>
                <w:sz w:val="18"/>
              </w:rPr>
              <w:t>End of day average rate in H1 2025</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1921295D" w14:textId="77777777" w:rsidR="00B71EB8" w:rsidRDefault="005A5248">
            <w:pPr>
              <w:keepNext/>
              <w:spacing w:before="53" w:after="30" w:line="319" w:lineRule="auto"/>
              <w:jc w:val="center"/>
            </w:pPr>
            <w:r>
              <w:rPr>
                <w:b/>
                <w:color w:val="000000"/>
                <w:sz w:val="18"/>
              </w:rPr>
              <w:t>End of day average rate in H1 2024</w:t>
            </w:r>
          </w:p>
        </w:tc>
      </w:tr>
      <w:tr w:rsidR="00B71EB8" w14:paraId="11924646" w14:textId="77777777">
        <w:trPr>
          <w:cantSplit/>
          <w:trHeight w:hRule="exact" w:val="315"/>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39E1AEDC" w14:textId="77777777" w:rsidR="00B71EB8" w:rsidRDefault="005A5248">
            <w:pPr>
              <w:keepNext/>
              <w:spacing w:before="33" w:after="30" w:line="319" w:lineRule="auto"/>
              <w:rPr>
                <w:sz w:val="20"/>
              </w:rPr>
            </w:pPr>
            <w:r>
              <w:rPr>
                <w:sz w:val="20"/>
              </w:rPr>
              <w:t>USD – SEK</w:t>
            </w:r>
          </w:p>
        </w:tc>
        <w:tc>
          <w:tcPr>
            <w:tcW w:w="1200" w:type="dxa"/>
            <w:tcBorders>
              <w:top w:val="single" w:sz="8" w:space="0" w:color="000000"/>
              <w:left w:val="nil"/>
              <w:bottom w:val="nil"/>
              <w:right w:val="nil"/>
            </w:tcBorders>
            <w:shd w:val="clear" w:color="auto" w:fill="FFFFFF"/>
            <w:tcMar>
              <w:top w:w="0" w:type="dxa"/>
              <w:left w:w="0" w:type="dxa"/>
              <w:bottom w:w="0" w:type="dxa"/>
              <w:right w:w="53" w:type="dxa"/>
            </w:tcMar>
            <w:vAlign w:val="bottom"/>
          </w:tcPr>
          <w:p w14:paraId="21FE018B" w14:textId="77777777" w:rsidR="00B71EB8" w:rsidRDefault="005A5248">
            <w:pPr>
              <w:keepNext/>
              <w:spacing w:before="33" w:after="30" w:line="319" w:lineRule="auto"/>
              <w:jc w:val="right"/>
            </w:pPr>
            <w:r>
              <w:rPr>
                <w:color w:val="000000"/>
                <w:sz w:val="20"/>
              </w:rPr>
              <w:t>9.51</w:t>
            </w:r>
          </w:p>
        </w:tc>
        <w:tc>
          <w:tcPr>
            <w:tcW w:w="1200" w:type="dxa"/>
            <w:tcBorders>
              <w:top w:val="single" w:sz="8" w:space="0" w:color="000000"/>
              <w:left w:val="nil"/>
              <w:bottom w:val="nil"/>
              <w:right w:val="nil"/>
            </w:tcBorders>
            <w:shd w:val="clear" w:color="auto" w:fill="FFFFFF"/>
            <w:tcMar>
              <w:top w:w="0" w:type="dxa"/>
              <w:left w:w="0" w:type="dxa"/>
              <w:bottom w:w="0" w:type="dxa"/>
              <w:right w:w="53" w:type="dxa"/>
            </w:tcMar>
            <w:vAlign w:val="bottom"/>
          </w:tcPr>
          <w:p w14:paraId="288E003F" w14:textId="77777777" w:rsidR="00B71EB8" w:rsidRDefault="005A5248">
            <w:pPr>
              <w:keepNext/>
              <w:spacing w:before="33" w:after="30" w:line="319" w:lineRule="auto"/>
              <w:jc w:val="right"/>
            </w:pPr>
            <w:r>
              <w:rPr>
                <w:color w:val="000000"/>
                <w:sz w:val="20"/>
              </w:rPr>
              <w:t>11.03</w:t>
            </w:r>
          </w:p>
        </w:tc>
        <w:tc>
          <w:tcPr>
            <w:tcW w:w="1200" w:type="dxa"/>
            <w:tcBorders>
              <w:top w:val="single" w:sz="8" w:space="0" w:color="000000"/>
              <w:left w:val="nil"/>
              <w:bottom w:val="nil"/>
              <w:right w:val="nil"/>
            </w:tcBorders>
            <w:shd w:val="clear" w:color="auto" w:fill="FFFFFF"/>
            <w:tcMar>
              <w:top w:w="0" w:type="dxa"/>
              <w:left w:w="0" w:type="dxa"/>
              <w:bottom w:w="0" w:type="dxa"/>
              <w:right w:w="53" w:type="dxa"/>
            </w:tcMar>
            <w:vAlign w:val="bottom"/>
          </w:tcPr>
          <w:p w14:paraId="6AAC470D" w14:textId="77777777" w:rsidR="00B71EB8" w:rsidRDefault="005A5248">
            <w:pPr>
              <w:keepNext/>
              <w:spacing w:before="33" w:after="30" w:line="319" w:lineRule="auto"/>
              <w:jc w:val="right"/>
            </w:pPr>
            <w:r>
              <w:rPr>
                <w:color w:val="000000"/>
                <w:sz w:val="20"/>
              </w:rPr>
              <w:t>10.18</w:t>
            </w:r>
          </w:p>
        </w:tc>
        <w:tc>
          <w:tcPr>
            <w:tcW w:w="1200" w:type="dxa"/>
            <w:tcBorders>
              <w:top w:val="single" w:sz="8" w:space="0" w:color="000000"/>
              <w:left w:val="nil"/>
              <w:bottom w:val="nil"/>
              <w:right w:val="nil"/>
            </w:tcBorders>
            <w:shd w:val="clear" w:color="auto" w:fill="FFFFFF"/>
            <w:tcMar>
              <w:top w:w="0" w:type="dxa"/>
              <w:left w:w="0" w:type="dxa"/>
              <w:bottom w:w="0" w:type="dxa"/>
              <w:right w:w="53" w:type="dxa"/>
            </w:tcMar>
            <w:vAlign w:val="bottom"/>
          </w:tcPr>
          <w:p w14:paraId="6E2EB994" w14:textId="77777777" w:rsidR="00B71EB8" w:rsidRDefault="005A5248">
            <w:pPr>
              <w:keepNext/>
              <w:spacing w:before="33" w:after="30" w:line="319" w:lineRule="auto"/>
              <w:jc w:val="right"/>
            </w:pPr>
            <w:r>
              <w:rPr>
                <w:color w:val="000000"/>
                <w:sz w:val="20"/>
              </w:rPr>
              <w:t>10.54</w:t>
            </w:r>
          </w:p>
        </w:tc>
      </w:tr>
      <w:tr w:rsidR="00B71EB8" w14:paraId="3A54B74F" w14:textId="77777777">
        <w:trPr>
          <w:cantSplit/>
          <w:trHeight w:hRule="exact" w:val="315"/>
        </w:trPr>
        <w:tc>
          <w:tcPr>
            <w:tcW w:w="6000" w:type="dxa"/>
            <w:tcBorders>
              <w:top w:val="nil"/>
              <w:left w:val="nil"/>
              <w:bottom w:val="nil"/>
              <w:right w:val="nil"/>
            </w:tcBorders>
            <w:shd w:val="clear" w:color="auto" w:fill="DBDBDB"/>
            <w:tcMar>
              <w:top w:w="0" w:type="dxa"/>
              <w:left w:w="53" w:type="dxa"/>
              <w:bottom w:w="0" w:type="dxa"/>
              <w:right w:w="53" w:type="dxa"/>
            </w:tcMar>
            <w:vAlign w:val="bottom"/>
          </w:tcPr>
          <w:p w14:paraId="339EA74C" w14:textId="77777777" w:rsidR="00B71EB8" w:rsidRDefault="005A5248">
            <w:pPr>
              <w:keepNext/>
              <w:spacing w:before="53" w:after="30" w:line="319" w:lineRule="auto"/>
              <w:rPr>
                <w:sz w:val="20"/>
              </w:rPr>
            </w:pPr>
            <w:r>
              <w:rPr>
                <w:sz w:val="20"/>
              </w:rPr>
              <w:t>EUR – SEK</w:t>
            </w:r>
          </w:p>
        </w:tc>
        <w:tc>
          <w:tcPr>
            <w:tcW w:w="1200" w:type="dxa"/>
            <w:tcBorders>
              <w:top w:val="nil"/>
              <w:left w:val="nil"/>
              <w:bottom w:val="nil"/>
              <w:right w:val="nil"/>
            </w:tcBorders>
            <w:shd w:val="clear" w:color="auto" w:fill="DBDBDB"/>
            <w:tcMar>
              <w:top w:w="0" w:type="dxa"/>
              <w:left w:w="0" w:type="dxa"/>
              <w:bottom w:w="0" w:type="dxa"/>
              <w:right w:w="53" w:type="dxa"/>
            </w:tcMar>
            <w:vAlign w:val="bottom"/>
          </w:tcPr>
          <w:p w14:paraId="6884ED77" w14:textId="77777777" w:rsidR="00B71EB8" w:rsidRDefault="005A5248">
            <w:pPr>
              <w:keepNext/>
              <w:spacing w:before="53" w:after="30" w:line="319" w:lineRule="auto"/>
              <w:jc w:val="right"/>
            </w:pPr>
            <w:r>
              <w:rPr>
                <w:color w:val="000000"/>
                <w:sz w:val="20"/>
              </w:rPr>
              <w:t>11.15</w:t>
            </w:r>
          </w:p>
        </w:tc>
        <w:tc>
          <w:tcPr>
            <w:tcW w:w="1200" w:type="dxa"/>
            <w:tcBorders>
              <w:top w:val="nil"/>
              <w:left w:val="nil"/>
              <w:bottom w:val="nil"/>
              <w:right w:val="nil"/>
            </w:tcBorders>
            <w:shd w:val="clear" w:color="auto" w:fill="DBDBDB"/>
            <w:tcMar>
              <w:top w:w="0" w:type="dxa"/>
              <w:left w:w="0" w:type="dxa"/>
              <w:bottom w:w="0" w:type="dxa"/>
              <w:right w:w="53" w:type="dxa"/>
            </w:tcMar>
            <w:vAlign w:val="bottom"/>
          </w:tcPr>
          <w:p w14:paraId="4E96ECC9" w14:textId="77777777" w:rsidR="00B71EB8" w:rsidRDefault="005A5248">
            <w:pPr>
              <w:keepNext/>
              <w:spacing w:before="53" w:after="30" w:line="319" w:lineRule="auto"/>
              <w:jc w:val="right"/>
            </w:pPr>
            <w:r>
              <w:rPr>
                <w:color w:val="000000"/>
                <w:sz w:val="20"/>
              </w:rPr>
              <w:t>11.46</w:t>
            </w:r>
          </w:p>
        </w:tc>
        <w:tc>
          <w:tcPr>
            <w:tcW w:w="1200" w:type="dxa"/>
            <w:tcBorders>
              <w:top w:val="nil"/>
              <w:left w:val="nil"/>
              <w:bottom w:val="nil"/>
              <w:right w:val="nil"/>
            </w:tcBorders>
            <w:shd w:val="clear" w:color="auto" w:fill="DBDBDB"/>
            <w:tcMar>
              <w:top w:w="0" w:type="dxa"/>
              <w:left w:w="0" w:type="dxa"/>
              <w:bottom w:w="0" w:type="dxa"/>
              <w:right w:w="53" w:type="dxa"/>
            </w:tcMar>
            <w:vAlign w:val="bottom"/>
          </w:tcPr>
          <w:p w14:paraId="0F06ACD8" w14:textId="77777777" w:rsidR="00B71EB8" w:rsidRDefault="005A5248">
            <w:pPr>
              <w:keepNext/>
              <w:spacing w:before="53" w:after="30" w:line="319" w:lineRule="auto"/>
              <w:jc w:val="right"/>
            </w:pPr>
            <w:r>
              <w:rPr>
                <w:color w:val="000000"/>
                <w:sz w:val="20"/>
              </w:rPr>
              <w:t>11.10</w:t>
            </w:r>
          </w:p>
        </w:tc>
        <w:tc>
          <w:tcPr>
            <w:tcW w:w="1200" w:type="dxa"/>
            <w:tcBorders>
              <w:top w:val="nil"/>
              <w:left w:val="nil"/>
              <w:bottom w:val="nil"/>
              <w:right w:val="nil"/>
            </w:tcBorders>
            <w:shd w:val="clear" w:color="auto" w:fill="DBDBDB"/>
            <w:tcMar>
              <w:top w:w="0" w:type="dxa"/>
              <w:left w:w="0" w:type="dxa"/>
              <w:bottom w:w="0" w:type="dxa"/>
              <w:right w:w="53" w:type="dxa"/>
            </w:tcMar>
            <w:vAlign w:val="bottom"/>
          </w:tcPr>
          <w:p w14:paraId="0E219B6F" w14:textId="77777777" w:rsidR="00B71EB8" w:rsidRDefault="005A5248">
            <w:pPr>
              <w:keepNext/>
              <w:spacing w:before="53" w:after="30" w:line="319" w:lineRule="auto"/>
              <w:jc w:val="right"/>
            </w:pPr>
            <w:r>
              <w:rPr>
                <w:color w:val="000000"/>
                <w:sz w:val="20"/>
              </w:rPr>
              <w:t>11.39</w:t>
            </w:r>
          </w:p>
        </w:tc>
      </w:tr>
      <w:tr w:rsidR="00B71EB8" w14:paraId="4DCA8075" w14:textId="77777777">
        <w:trPr>
          <w:cantSplit/>
          <w:trHeight w:hRule="exact" w:val="315"/>
        </w:trPr>
        <w:tc>
          <w:tcPr>
            <w:tcW w:w="6000" w:type="dxa"/>
            <w:tcBorders>
              <w:top w:val="nil"/>
              <w:left w:val="nil"/>
              <w:bottom w:val="nil"/>
              <w:right w:val="nil"/>
            </w:tcBorders>
            <w:shd w:val="clear" w:color="auto" w:fill="FFFFFF"/>
            <w:tcMar>
              <w:top w:w="0" w:type="dxa"/>
              <w:left w:w="53" w:type="dxa"/>
              <w:bottom w:w="0" w:type="dxa"/>
              <w:right w:w="53" w:type="dxa"/>
            </w:tcMar>
            <w:vAlign w:val="bottom"/>
          </w:tcPr>
          <w:p w14:paraId="5F091E33" w14:textId="77777777" w:rsidR="00B71EB8" w:rsidRDefault="005A5248">
            <w:pPr>
              <w:keepNext/>
              <w:spacing w:before="53" w:after="30" w:line="319" w:lineRule="auto"/>
              <w:rPr>
                <w:sz w:val="20"/>
              </w:rPr>
            </w:pPr>
            <w:r>
              <w:rPr>
                <w:sz w:val="20"/>
              </w:rPr>
              <w:t>CNY – SEK</w:t>
            </w:r>
          </w:p>
        </w:tc>
        <w:tc>
          <w:tcPr>
            <w:tcW w:w="1200" w:type="dxa"/>
            <w:tcBorders>
              <w:top w:val="nil"/>
              <w:left w:val="nil"/>
              <w:bottom w:val="nil"/>
              <w:right w:val="nil"/>
            </w:tcBorders>
            <w:shd w:val="clear" w:color="auto" w:fill="FFFFFF"/>
            <w:tcMar>
              <w:top w:w="0" w:type="dxa"/>
              <w:left w:w="0" w:type="dxa"/>
              <w:bottom w:w="0" w:type="dxa"/>
              <w:right w:w="53" w:type="dxa"/>
            </w:tcMar>
            <w:vAlign w:val="bottom"/>
          </w:tcPr>
          <w:p w14:paraId="7BD875D2" w14:textId="77777777" w:rsidR="00B71EB8" w:rsidRDefault="005A5248">
            <w:pPr>
              <w:keepNext/>
              <w:spacing w:before="53" w:after="30" w:line="319" w:lineRule="auto"/>
              <w:jc w:val="right"/>
            </w:pPr>
            <w:r>
              <w:rPr>
                <w:color w:val="000000"/>
                <w:sz w:val="20"/>
              </w:rPr>
              <w:t>1.33</w:t>
            </w:r>
          </w:p>
        </w:tc>
        <w:tc>
          <w:tcPr>
            <w:tcW w:w="1200" w:type="dxa"/>
            <w:tcBorders>
              <w:top w:val="nil"/>
              <w:left w:val="nil"/>
              <w:bottom w:val="nil"/>
              <w:right w:val="nil"/>
            </w:tcBorders>
            <w:shd w:val="clear" w:color="auto" w:fill="FFFFFF"/>
            <w:tcMar>
              <w:top w:w="0" w:type="dxa"/>
              <w:left w:w="0" w:type="dxa"/>
              <w:bottom w:w="0" w:type="dxa"/>
              <w:right w:w="53" w:type="dxa"/>
            </w:tcMar>
            <w:vAlign w:val="bottom"/>
          </w:tcPr>
          <w:p w14:paraId="3A2CFDB0" w14:textId="77777777" w:rsidR="00B71EB8" w:rsidRDefault="005A5248">
            <w:pPr>
              <w:keepNext/>
              <w:spacing w:before="53" w:after="30" w:line="319" w:lineRule="auto"/>
              <w:jc w:val="right"/>
            </w:pPr>
            <w:r>
              <w:rPr>
                <w:color w:val="000000"/>
                <w:sz w:val="20"/>
              </w:rPr>
              <w:t>1.51</w:t>
            </w:r>
          </w:p>
        </w:tc>
        <w:tc>
          <w:tcPr>
            <w:tcW w:w="1200" w:type="dxa"/>
            <w:tcBorders>
              <w:top w:val="nil"/>
              <w:left w:val="nil"/>
              <w:bottom w:val="nil"/>
              <w:right w:val="nil"/>
            </w:tcBorders>
            <w:shd w:val="clear" w:color="auto" w:fill="FFFFFF"/>
            <w:tcMar>
              <w:top w:w="0" w:type="dxa"/>
              <w:left w:w="0" w:type="dxa"/>
              <w:bottom w:w="0" w:type="dxa"/>
              <w:right w:w="53" w:type="dxa"/>
            </w:tcMar>
            <w:vAlign w:val="bottom"/>
          </w:tcPr>
          <w:p w14:paraId="6B0D2147" w14:textId="77777777" w:rsidR="00B71EB8" w:rsidRDefault="005A5248">
            <w:pPr>
              <w:keepNext/>
              <w:spacing w:before="53" w:after="30" w:line="319" w:lineRule="auto"/>
              <w:jc w:val="right"/>
            </w:pPr>
            <w:r>
              <w:rPr>
                <w:color w:val="000000"/>
                <w:sz w:val="20"/>
              </w:rPr>
              <w:t>1.40</w:t>
            </w:r>
          </w:p>
        </w:tc>
        <w:tc>
          <w:tcPr>
            <w:tcW w:w="1200" w:type="dxa"/>
            <w:tcBorders>
              <w:top w:val="nil"/>
              <w:left w:val="nil"/>
              <w:bottom w:val="nil"/>
              <w:right w:val="nil"/>
            </w:tcBorders>
            <w:shd w:val="clear" w:color="auto" w:fill="FFFFFF"/>
            <w:tcMar>
              <w:top w:w="0" w:type="dxa"/>
              <w:left w:w="0" w:type="dxa"/>
              <w:bottom w:w="0" w:type="dxa"/>
              <w:right w:w="53" w:type="dxa"/>
            </w:tcMar>
            <w:vAlign w:val="bottom"/>
          </w:tcPr>
          <w:p w14:paraId="71C2808C" w14:textId="77777777" w:rsidR="00B71EB8" w:rsidRDefault="005A5248">
            <w:pPr>
              <w:keepNext/>
              <w:spacing w:before="53" w:after="30" w:line="319" w:lineRule="auto"/>
              <w:jc w:val="right"/>
            </w:pPr>
            <w:r>
              <w:rPr>
                <w:color w:val="000000"/>
                <w:sz w:val="20"/>
              </w:rPr>
              <w:t>1.46</w:t>
            </w:r>
          </w:p>
        </w:tc>
      </w:tr>
      <w:tr w:rsidR="00B71EB8" w14:paraId="64BAFB3D" w14:textId="77777777">
        <w:trPr>
          <w:cantSplit/>
          <w:trHeight w:hRule="exact" w:val="315"/>
        </w:trPr>
        <w:tc>
          <w:tcPr>
            <w:tcW w:w="6000" w:type="dxa"/>
            <w:tcBorders>
              <w:top w:val="nil"/>
              <w:left w:val="nil"/>
              <w:bottom w:val="nil"/>
              <w:right w:val="nil"/>
            </w:tcBorders>
            <w:shd w:val="clear" w:color="auto" w:fill="DBDBDB"/>
            <w:tcMar>
              <w:top w:w="0" w:type="dxa"/>
              <w:left w:w="53" w:type="dxa"/>
              <w:bottom w:w="0" w:type="dxa"/>
              <w:right w:w="53" w:type="dxa"/>
            </w:tcMar>
            <w:vAlign w:val="bottom"/>
          </w:tcPr>
          <w:p w14:paraId="6CAEDD3F" w14:textId="77777777" w:rsidR="00B71EB8" w:rsidRDefault="005A5248">
            <w:pPr>
              <w:spacing w:before="53" w:after="30" w:line="319" w:lineRule="auto"/>
              <w:rPr>
                <w:sz w:val="20"/>
              </w:rPr>
            </w:pPr>
            <w:r>
              <w:rPr>
                <w:sz w:val="20"/>
              </w:rPr>
              <w:t>GBP – SEK</w:t>
            </w:r>
          </w:p>
        </w:tc>
        <w:tc>
          <w:tcPr>
            <w:tcW w:w="1200" w:type="dxa"/>
            <w:tcBorders>
              <w:top w:val="nil"/>
              <w:left w:val="nil"/>
              <w:bottom w:val="nil"/>
              <w:right w:val="nil"/>
            </w:tcBorders>
            <w:shd w:val="clear" w:color="auto" w:fill="DBDBDB"/>
            <w:tcMar>
              <w:top w:w="0" w:type="dxa"/>
              <w:left w:w="0" w:type="dxa"/>
              <w:bottom w:w="0" w:type="dxa"/>
              <w:right w:w="53" w:type="dxa"/>
            </w:tcMar>
            <w:vAlign w:val="bottom"/>
          </w:tcPr>
          <w:p w14:paraId="0B6AA470" w14:textId="77777777" w:rsidR="00B71EB8" w:rsidRDefault="005A5248">
            <w:pPr>
              <w:spacing w:before="53" w:after="30" w:line="319" w:lineRule="auto"/>
              <w:jc w:val="right"/>
            </w:pPr>
            <w:r>
              <w:rPr>
                <w:color w:val="000000"/>
                <w:sz w:val="20"/>
              </w:rPr>
              <w:t>13.03</w:t>
            </w:r>
          </w:p>
        </w:tc>
        <w:tc>
          <w:tcPr>
            <w:tcW w:w="1200" w:type="dxa"/>
            <w:tcBorders>
              <w:top w:val="nil"/>
              <w:left w:val="nil"/>
              <w:bottom w:val="nil"/>
              <w:right w:val="nil"/>
            </w:tcBorders>
            <w:shd w:val="clear" w:color="auto" w:fill="DBDBDB"/>
            <w:tcMar>
              <w:top w:w="0" w:type="dxa"/>
              <w:left w:w="0" w:type="dxa"/>
              <w:bottom w:w="0" w:type="dxa"/>
              <w:right w:w="53" w:type="dxa"/>
            </w:tcMar>
            <w:vAlign w:val="bottom"/>
          </w:tcPr>
          <w:p w14:paraId="15331B8E" w14:textId="77777777" w:rsidR="00B71EB8" w:rsidRDefault="005A5248">
            <w:pPr>
              <w:spacing w:before="53" w:after="30" w:line="319" w:lineRule="auto"/>
              <w:jc w:val="right"/>
            </w:pPr>
            <w:r>
              <w:rPr>
                <w:color w:val="000000"/>
                <w:sz w:val="20"/>
              </w:rPr>
              <w:t>13.82</w:t>
            </w:r>
          </w:p>
        </w:tc>
        <w:tc>
          <w:tcPr>
            <w:tcW w:w="1200" w:type="dxa"/>
            <w:tcBorders>
              <w:top w:val="nil"/>
              <w:left w:val="nil"/>
              <w:bottom w:val="nil"/>
              <w:right w:val="nil"/>
            </w:tcBorders>
            <w:shd w:val="clear" w:color="auto" w:fill="DBDBDB"/>
            <w:tcMar>
              <w:top w:w="0" w:type="dxa"/>
              <w:left w:w="0" w:type="dxa"/>
              <w:bottom w:w="0" w:type="dxa"/>
              <w:right w:w="53" w:type="dxa"/>
            </w:tcMar>
            <w:vAlign w:val="bottom"/>
          </w:tcPr>
          <w:p w14:paraId="64B4D945" w14:textId="77777777" w:rsidR="00B71EB8" w:rsidRDefault="005A5248">
            <w:pPr>
              <w:spacing w:before="53" w:after="30" w:line="319" w:lineRule="auto"/>
              <w:jc w:val="right"/>
            </w:pPr>
            <w:r>
              <w:rPr>
                <w:color w:val="000000"/>
                <w:sz w:val="20"/>
              </w:rPr>
              <w:t>13.18</w:t>
            </w:r>
          </w:p>
        </w:tc>
        <w:tc>
          <w:tcPr>
            <w:tcW w:w="1200" w:type="dxa"/>
            <w:tcBorders>
              <w:top w:val="nil"/>
              <w:left w:val="nil"/>
              <w:bottom w:val="nil"/>
              <w:right w:val="nil"/>
            </w:tcBorders>
            <w:shd w:val="clear" w:color="auto" w:fill="DBDBDB"/>
            <w:tcMar>
              <w:top w:w="0" w:type="dxa"/>
              <w:left w:w="0" w:type="dxa"/>
              <w:bottom w:w="0" w:type="dxa"/>
              <w:right w:w="53" w:type="dxa"/>
            </w:tcMar>
            <w:vAlign w:val="bottom"/>
          </w:tcPr>
          <w:p w14:paraId="09001F3C" w14:textId="77777777" w:rsidR="00B71EB8" w:rsidRDefault="005A5248">
            <w:pPr>
              <w:spacing w:before="53" w:after="30" w:line="319" w:lineRule="auto"/>
              <w:jc w:val="right"/>
            </w:pPr>
            <w:r>
              <w:rPr>
                <w:color w:val="000000"/>
                <w:sz w:val="20"/>
              </w:rPr>
              <w:t>13.33</w:t>
            </w:r>
          </w:p>
        </w:tc>
      </w:tr>
    </w:tbl>
    <w:p w14:paraId="74454712" w14:textId="77777777" w:rsidR="00B71EB8" w:rsidRDefault="005A5248">
      <w:pPr>
        <w:spacing w:before="240"/>
        <w:jc w:val="both"/>
        <w:rPr>
          <w:i/>
          <w:color w:val="000000"/>
          <w:sz w:val="20"/>
        </w:rPr>
      </w:pPr>
      <w:r>
        <w:rPr>
          <w:i/>
          <w:sz w:val="20"/>
        </w:rPr>
        <w:t>Tariffs and trade policies</w:t>
      </w:r>
    </w:p>
    <w:p w14:paraId="20C47DAB" w14:textId="77777777" w:rsidR="00B71EB8" w:rsidRDefault="005A5248">
      <w:pPr>
        <w:spacing w:before="120"/>
        <w:jc w:val="both"/>
        <w:rPr>
          <w:color w:val="000000"/>
          <w:sz w:val="20"/>
        </w:rPr>
      </w:pPr>
      <w:r>
        <w:rPr>
          <w:sz w:val="20"/>
        </w:rPr>
        <w:t xml:space="preserve">The implementation of higher tariffs by the U.S. in 2025 and EU in October 2024 on BEVs, components, and raw materials imported from China has introduced new headwinds for globally integrated manufacturers such as Polestar. Given Polestar's utilization of manufacturing resources in China and many car-makers' reliance on components from China, these tariffs are increasing cost pressures on Polestar, and the industry as a whole. </w:t>
      </w:r>
    </w:p>
    <w:p w14:paraId="2D15D3FA" w14:textId="77777777" w:rsidR="00B71EB8" w:rsidRDefault="005A5248">
      <w:pPr>
        <w:spacing w:before="120"/>
        <w:jc w:val="both"/>
        <w:rPr>
          <w:color w:val="000000"/>
          <w:sz w:val="20"/>
        </w:rPr>
      </w:pPr>
      <w:r>
        <w:rPr>
          <w:sz w:val="20"/>
        </w:rPr>
        <w:t>For Polestar, elevated tariffs may impact pricing flexibility, volume and margin performance. The Company is actively advancing its manufacturing diversification strategy, including North America, Asia and Europe (e.g., Polestar 3 in the U.S., Polestar 4 in South Korea and Polestar 7 in Slovakia), to mitigate medium- to long-term exposure.</w:t>
      </w:r>
    </w:p>
    <w:p w14:paraId="3971E2E8" w14:textId="77777777" w:rsidR="00B71EB8" w:rsidRDefault="005A5248">
      <w:pPr>
        <w:spacing w:before="120"/>
        <w:jc w:val="both"/>
        <w:rPr>
          <w:color w:val="000000"/>
          <w:sz w:val="20"/>
          <w:shd w:val="clear" w:color="auto" w:fill="FFFF00"/>
        </w:rPr>
      </w:pPr>
      <w:r>
        <w:rPr>
          <w:sz w:val="20"/>
        </w:rPr>
        <w:t>Polestar continues to monitor the geopolitical trade environment and is taking proactive measures to preserve profitability, safeguard delivery timelines, and ensure alignment with long-term electrification strategies.</w:t>
      </w:r>
    </w:p>
    <w:p w14:paraId="611AA3E3" w14:textId="77777777" w:rsidR="00B71EB8" w:rsidRDefault="005A5248">
      <w:pPr>
        <w:spacing w:before="240"/>
        <w:jc w:val="both"/>
        <w:rPr>
          <w:i/>
          <w:color w:val="000000"/>
          <w:sz w:val="20"/>
        </w:rPr>
      </w:pPr>
      <w:r>
        <w:rPr>
          <w:i/>
          <w:sz w:val="20"/>
        </w:rPr>
        <w:t>Carbon credits and other revenue streams</w:t>
      </w:r>
    </w:p>
    <w:p w14:paraId="560E31DA" w14:textId="77777777" w:rsidR="00B71EB8" w:rsidRDefault="005A5248">
      <w:pPr>
        <w:spacing w:before="120"/>
        <w:jc w:val="both"/>
        <w:rPr>
          <w:rFonts w:ascii="Aptos" w:eastAsia="Aptos" w:hAnsi="Aptos" w:cs="Aptos"/>
          <w:i/>
          <w:color w:val="000000"/>
          <w:sz w:val="20"/>
        </w:rPr>
      </w:pPr>
      <w:r>
        <w:rPr>
          <w:sz w:val="20"/>
        </w:rPr>
        <w:t>In addition to increasing vehicle sales, Polestar is focused on developing additional revenue streams, such as used car sales, aftermarket sales and the sale of carbon credits and participation in emission reduction programs. Polestar generates revenue from the sale of carbon credits and through participation in programs established in certain regions with the objective of reducing greenhouse gas emissions (e.g., the EU Commission's carbon pooling arrangement).</w:t>
      </w:r>
    </w:p>
    <w:p w14:paraId="799B51BB" w14:textId="77777777" w:rsidR="00B71EB8" w:rsidRDefault="005A5248">
      <w:pPr>
        <w:spacing w:before="120"/>
        <w:jc w:val="both"/>
        <w:rPr>
          <w:color w:val="000000"/>
          <w:sz w:val="20"/>
        </w:rPr>
      </w:pPr>
      <w:r>
        <w:rPr>
          <w:sz w:val="20"/>
        </w:rPr>
        <w:t xml:space="preserve">In 2024, Polestar entered into a new EU pooling agreement for the calendar year 2025 that resulted in the recognition of a significant amount of carbon credits revenue during the </w:t>
      </w:r>
      <w:r>
        <w:rPr>
          <w:color w:val="000000"/>
          <w:sz w:val="20"/>
        </w:rPr>
        <w:t>six months ended June 30, 2025</w:t>
      </w:r>
      <w:r>
        <w:rPr>
          <w:sz w:val="20"/>
        </w:rPr>
        <w:t>, positively impacting Polestar's financial performance for the first half of 2025.</w:t>
      </w:r>
    </w:p>
    <w:p w14:paraId="569B7575" w14:textId="77777777" w:rsidR="00B71EB8" w:rsidRDefault="005A5248">
      <w:pPr>
        <w:spacing w:before="120"/>
        <w:jc w:val="both"/>
        <w:rPr>
          <w:color w:val="000000"/>
          <w:sz w:val="20"/>
        </w:rPr>
      </w:pPr>
      <w:r>
        <w:rPr>
          <w:sz w:val="20"/>
        </w:rPr>
        <w:t>Polestar observes sustained demand for carbon credits within most of its current markets. Concurrently, Polestar is actively exploring opportunities in emerging regulatory regions to diversify and expand our carbon credit revenue streams. However, it is important to acknowledge that regulatory changes currently being discussed in Polestar's main markets could pose risks, potentially impacting deal demand and revenue.</w:t>
      </w:r>
    </w:p>
    <w:p w14:paraId="24F5F388" w14:textId="77777777" w:rsidR="00B71EB8" w:rsidRDefault="005A5248">
      <w:pPr>
        <w:spacing w:before="240"/>
        <w:jc w:val="both"/>
        <w:rPr>
          <w:i/>
          <w:color w:val="000000"/>
          <w:sz w:val="20"/>
        </w:rPr>
      </w:pPr>
      <w:r>
        <w:rPr>
          <w:i/>
          <w:sz w:val="20"/>
        </w:rPr>
        <w:t>Other key factors impacting performance</w:t>
      </w:r>
    </w:p>
    <w:p w14:paraId="0A8C5CB6" w14:textId="77777777" w:rsidR="00B71EB8" w:rsidRDefault="005A5248">
      <w:pPr>
        <w:spacing w:before="120"/>
        <w:jc w:val="both"/>
        <w:rPr>
          <w:color w:val="000000"/>
          <w:sz w:val="20"/>
        </w:rPr>
      </w:pPr>
      <w:r>
        <w:rPr>
          <w:sz w:val="20"/>
        </w:rPr>
        <w:t>During the first half of 2025 Polestar has continued to implement changes and headcount reductions to its cost structure in order to maintain competitiveness and improve its financial results. This includes restructuring efforts that impacted the R&amp;D and Procurement departments in the UK, China and Sweden, as well as manufacturing in China.</w:t>
      </w:r>
    </w:p>
    <w:p w14:paraId="45CD5D5A" w14:textId="77777777" w:rsidR="00B71EB8" w:rsidRDefault="005A5248">
      <w:pPr>
        <w:spacing w:before="120"/>
        <w:jc w:val="both"/>
        <w:rPr>
          <w:color w:val="000000"/>
          <w:sz w:val="20"/>
        </w:rPr>
      </w:pPr>
      <w:r>
        <w:rPr>
          <w:sz w:val="20"/>
        </w:rPr>
        <w:t>Polestar has also implemented a cost discipline program towards fixed cost expenses reduction, which includes labor cost associated with its own employees and full-time consultants through organizational restructuring, as well as streamlining selling, general and administrative activities through continuous improvements in operational efficiency in comparison to 2024, primarily with reduced fixed marketing expenses.</w:t>
      </w:r>
    </w:p>
    <w:p w14:paraId="7283181D" w14:textId="77777777" w:rsidR="00B71EB8" w:rsidRDefault="005A5248">
      <w:pPr>
        <w:spacing w:before="120"/>
        <w:jc w:val="both"/>
        <w:rPr>
          <w:color w:val="000000"/>
        </w:rPr>
      </w:pPr>
      <w:r>
        <w:rPr>
          <w:sz w:val="20"/>
        </w:rPr>
        <w:t>Going forward, the benefits of the R&amp;D, Procurement and Manufacturing restructuring are expected to impact positively towards the end of the fourth quarter 2025 with the full financial benefit to come in 2026.</w:t>
      </w:r>
    </w:p>
    <w:p w14:paraId="2A41093F" w14:textId="77777777" w:rsidR="00B71EB8" w:rsidRDefault="00B71EB8">
      <w:pPr>
        <w:spacing w:before="120"/>
        <w:jc w:val="both"/>
        <w:rPr>
          <w:i/>
          <w:color w:val="000000"/>
          <w:sz w:val="20"/>
        </w:rPr>
        <w:sectPr w:rsidR="00B71EB8">
          <w:pgSz w:w="12240" w:h="15840"/>
          <w:pgMar w:top="720" w:right="720" w:bottom="720" w:left="720" w:header="0" w:footer="180" w:gutter="0"/>
          <w:cols w:space="708"/>
        </w:sectPr>
      </w:pPr>
    </w:p>
    <w:p w14:paraId="1C0C8158" w14:textId="77777777" w:rsidR="00B71EB8" w:rsidRDefault="005A5248">
      <w:pPr>
        <w:outlineLvl w:val="1"/>
        <w:rPr>
          <w:b/>
          <w:color w:val="000000"/>
          <w:sz w:val="20"/>
        </w:rPr>
      </w:pPr>
      <w:bookmarkStart w:id="5" w:name="Section6"/>
      <w:bookmarkEnd w:id="5"/>
      <w:r>
        <w:rPr>
          <w:b/>
          <w:color w:val="000000"/>
          <w:sz w:val="20"/>
        </w:rPr>
        <w:lastRenderedPageBreak/>
        <w:t>Results of operations</w:t>
      </w:r>
    </w:p>
    <w:p w14:paraId="26CABD13" w14:textId="77777777" w:rsidR="00B71EB8" w:rsidRDefault="005A5248">
      <w:pPr>
        <w:spacing w:before="120"/>
        <w:jc w:val="both"/>
        <w:rPr>
          <w:b/>
          <w:color w:val="000000"/>
          <w:sz w:val="20"/>
          <w:shd w:val="clear" w:color="auto" w:fill="BDE782"/>
        </w:rPr>
      </w:pPr>
      <w:r>
        <w:rPr>
          <w:color w:val="000000"/>
          <w:sz w:val="20"/>
        </w:rPr>
        <w:t xml:space="preserve">Polestar conducts business under one operating segment with commercial operations in Europe, North America, China, Asia-Pacific, and various importer markets. Refer to </w:t>
      </w:r>
      <w:r>
        <w:rPr>
          <w:i/>
          <w:color w:val="000000"/>
          <w:sz w:val="20"/>
        </w:rPr>
        <w:t>Note 1 - Overview and basis of preparation</w:t>
      </w:r>
      <w:r>
        <w:rPr>
          <w:color w:val="000000"/>
          <w:sz w:val="20"/>
        </w:rPr>
        <w:t xml:space="preserve"> in the Unaudited Condensed Consolidated Interim Financial Statements included elsewhere in this report for more information on the basis of presentation. Refer to </w:t>
      </w:r>
      <w:r>
        <w:rPr>
          <w:i/>
          <w:color w:val="000000"/>
          <w:sz w:val="20"/>
        </w:rPr>
        <w:t>Note 2 - Significant accounting policies and judgements</w:t>
      </w:r>
      <w:r>
        <w:rPr>
          <w:i/>
          <w:sz w:val="20"/>
        </w:rPr>
        <w:t xml:space="preserve"> </w:t>
      </w:r>
      <w:r>
        <w:rPr>
          <w:color w:val="000000"/>
          <w:sz w:val="20"/>
        </w:rPr>
        <w:t>in the Consolidated Financial Statements included in the 2024 20-F</w:t>
      </w:r>
      <w:r>
        <w:rPr>
          <w:sz w:val="20"/>
        </w:rPr>
        <w:t xml:space="preserve"> </w:t>
      </w:r>
      <w:r>
        <w:rPr>
          <w:color w:val="000000"/>
          <w:sz w:val="20"/>
        </w:rPr>
        <w:t>for more information related to segment reporting</w:t>
      </w:r>
      <w:r>
        <w:rPr>
          <w:i/>
          <w:color w:val="000000"/>
          <w:sz w:val="20"/>
        </w:rPr>
        <w:t>.</w:t>
      </w:r>
    </w:p>
    <w:p w14:paraId="4AC44CE8" w14:textId="77777777" w:rsidR="00B71EB8" w:rsidRDefault="005A5248">
      <w:pPr>
        <w:spacing w:before="240"/>
        <w:jc w:val="both"/>
        <w:rPr>
          <w:b/>
          <w:color w:val="000000"/>
          <w:sz w:val="20"/>
        </w:rPr>
      </w:pPr>
      <w:r>
        <w:rPr>
          <w:b/>
          <w:color w:val="000000"/>
          <w:sz w:val="20"/>
        </w:rPr>
        <w:t>Comparison of the six months ended June 30, 2025 and 2024</w:t>
      </w:r>
    </w:p>
    <w:p w14:paraId="67C7334D" w14:textId="77777777" w:rsidR="00B71EB8" w:rsidRDefault="005A5248">
      <w:pPr>
        <w:spacing w:before="120" w:after="120"/>
        <w:jc w:val="both"/>
        <w:rPr>
          <w:color w:val="000000"/>
          <w:sz w:val="20"/>
        </w:rPr>
      </w:pPr>
      <w:r>
        <w:rPr>
          <w:color w:val="000000"/>
          <w:sz w:val="20"/>
        </w:rPr>
        <w:t>The following table summarizes Polestar's Unaudited Condensed Consolidated Statement of Loss and Comprehensive Loss for the six months ended June 30, 2025 and 2024.</w:t>
      </w: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5"/>
        <w:gridCol w:w="1185"/>
        <w:gridCol w:w="1185"/>
        <w:gridCol w:w="1185"/>
        <w:gridCol w:w="1185"/>
      </w:tblGrid>
      <w:tr w:rsidR="00B71EB8" w14:paraId="6290AC6D" w14:textId="77777777">
        <w:trPr>
          <w:cantSplit/>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6007F4B3" w14:textId="77777777" w:rsidR="00B71EB8" w:rsidRDefault="00B71EB8">
            <w:pPr>
              <w:spacing w:before="43" w:after="20" w:line="319" w:lineRule="auto"/>
            </w:pPr>
          </w:p>
        </w:tc>
        <w:tc>
          <w:tcPr>
            <w:tcW w:w="2370" w:type="dxa"/>
            <w:gridSpan w:val="2"/>
            <w:tcBorders>
              <w:top w:val="nil"/>
              <w:left w:val="nil"/>
              <w:bottom w:val="single" w:sz="8" w:space="0" w:color="000000"/>
              <w:right w:val="nil"/>
            </w:tcBorders>
            <w:shd w:val="clear" w:color="auto" w:fill="DBDBDB"/>
            <w:tcMar>
              <w:top w:w="0" w:type="dxa"/>
              <w:left w:w="53" w:type="dxa"/>
              <w:bottom w:w="0" w:type="dxa"/>
              <w:right w:w="53" w:type="dxa"/>
            </w:tcMar>
            <w:vAlign w:val="bottom"/>
          </w:tcPr>
          <w:p w14:paraId="2C436E2A" w14:textId="77777777" w:rsidR="00B71EB8" w:rsidRDefault="005A5248">
            <w:pPr>
              <w:spacing w:before="43" w:after="20" w:line="288" w:lineRule="auto"/>
              <w:jc w:val="center"/>
            </w:pPr>
            <w:r>
              <w:rPr>
                <w:b/>
                <w:color w:val="000000"/>
                <w:sz w:val="20"/>
              </w:rPr>
              <w:t>For the six months ended June 30,</w:t>
            </w:r>
          </w:p>
        </w:tc>
        <w:tc>
          <w:tcPr>
            <w:tcW w:w="2370" w:type="dxa"/>
            <w:gridSpan w:val="2"/>
            <w:tcBorders>
              <w:top w:val="nil"/>
              <w:left w:val="nil"/>
              <w:bottom w:val="single" w:sz="8" w:space="0" w:color="000000"/>
              <w:right w:val="nil"/>
            </w:tcBorders>
            <w:shd w:val="clear" w:color="auto" w:fill="DBDBDB"/>
            <w:tcMar>
              <w:top w:w="0" w:type="dxa"/>
              <w:left w:w="53" w:type="dxa"/>
              <w:bottom w:w="0" w:type="dxa"/>
              <w:right w:w="53" w:type="dxa"/>
            </w:tcMar>
            <w:vAlign w:val="bottom"/>
          </w:tcPr>
          <w:p w14:paraId="31E613C1" w14:textId="77777777" w:rsidR="00B71EB8" w:rsidRDefault="005A5248">
            <w:pPr>
              <w:spacing w:before="43" w:after="20" w:line="288" w:lineRule="auto"/>
              <w:jc w:val="center"/>
            </w:pPr>
            <w:r>
              <w:rPr>
                <w:b/>
                <w:color w:val="000000"/>
                <w:sz w:val="20"/>
              </w:rPr>
              <w:t>Variance</w:t>
            </w:r>
          </w:p>
        </w:tc>
      </w:tr>
      <w:tr w:rsidR="00B71EB8" w14:paraId="45ACEAFE" w14:textId="77777777">
        <w:trPr>
          <w:cantSplit/>
          <w:trHeight w:hRule="exact" w:val="285"/>
          <w:jc w:val="center"/>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6333BF37" w14:textId="77777777" w:rsidR="00B71EB8" w:rsidRDefault="00B71EB8">
            <w:pPr>
              <w:spacing w:before="33" w:after="30" w:line="319" w:lineRule="auto"/>
            </w:pPr>
          </w:p>
        </w:tc>
        <w:tc>
          <w:tcPr>
            <w:tcW w:w="118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533B9737" w14:textId="77777777" w:rsidR="00B71EB8" w:rsidRDefault="005A5248">
            <w:pPr>
              <w:spacing w:before="33" w:after="30" w:line="288" w:lineRule="auto"/>
              <w:jc w:val="center"/>
            </w:pPr>
            <w:r>
              <w:rPr>
                <w:b/>
                <w:color w:val="000000"/>
                <w:sz w:val="20"/>
              </w:rPr>
              <w:t>2025</w:t>
            </w:r>
          </w:p>
        </w:tc>
        <w:tc>
          <w:tcPr>
            <w:tcW w:w="118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30250AF3" w14:textId="77777777" w:rsidR="00B71EB8" w:rsidRDefault="005A5248">
            <w:pPr>
              <w:spacing w:before="33" w:after="30" w:line="288" w:lineRule="auto"/>
              <w:jc w:val="center"/>
            </w:pPr>
            <w:r>
              <w:rPr>
                <w:b/>
                <w:color w:val="000000"/>
                <w:sz w:val="20"/>
              </w:rPr>
              <w:t>2024</w:t>
            </w:r>
          </w:p>
        </w:tc>
        <w:tc>
          <w:tcPr>
            <w:tcW w:w="118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1821CA52" w14:textId="77777777" w:rsidR="00B71EB8" w:rsidRDefault="005A5248">
            <w:pPr>
              <w:spacing w:before="33" w:after="30" w:line="288" w:lineRule="auto"/>
              <w:jc w:val="center"/>
            </w:pPr>
            <w:r>
              <w:rPr>
                <w:b/>
                <w:color w:val="000000"/>
                <w:sz w:val="20"/>
              </w:rPr>
              <w:t>$</w:t>
            </w:r>
          </w:p>
        </w:tc>
        <w:tc>
          <w:tcPr>
            <w:tcW w:w="118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635B6E8C" w14:textId="77777777" w:rsidR="00B71EB8" w:rsidRDefault="005A5248">
            <w:pPr>
              <w:spacing w:before="33" w:after="30" w:line="288" w:lineRule="auto"/>
              <w:jc w:val="center"/>
            </w:pPr>
            <w:r>
              <w:rPr>
                <w:b/>
                <w:color w:val="000000"/>
                <w:sz w:val="20"/>
              </w:rPr>
              <w:t>%</w:t>
            </w:r>
          </w:p>
        </w:tc>
      </w:tr>
      <w:tr w:rsidR="00B71EB8" w14:paraId="7799302F" w14:textId="77777777">
        <w:trPr>
          <w:cantSplit/>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15BFEEF6" w14:textId="77777777" w:rsidR="00B71EB8" w:rsidRDefault="005A5248">
            <w:pPr>
              <w:spacing w:before="23" w:after="20" w:line="319" w:lineRule="auto"/>
            </w:pPr>
            <w:r>
              <w:rPr>
                <w:color w:val="000000"/>
                <w:sz w:val="20"/>
              </w:rPr>
              <w:t>Revenue</w:t>
            </w:r>
          </w:p>
        </w:tc>
        <w:tc>
          <w:tcPr>
            <w:tcW w:w="1185"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7F3F214A" w14:textId="77777777" w:rsidR="00B71EB8" w:rsidRDefault="005A5248">
            <w:pPr>
              <w:tabs>
                <w:tab w:val="left" w:pos="252"/>
                <w:tab w:val="left" w:pos="1117"/>
              </w:tabs>
              <w:spacing w:line="319" w:lineRule="auto"/>
              <w:jc w:val="right"/>
            </w:pPr>
            <w:r>
              <w:rPr>
                <w:color w:val="000000"/>
                <w:sz w:val="20"/>
              </w:rPr>
              <w:tab/>
              <w:t>1,422,605</w:t>
            </w:r>
            <w:r>
              <w:rPr>
                <w:color w:val="000000"/>
                <w:sz w:val="20"/>
              </w:rPr>
              <w:tab/>
            </w:r>
          </w:p>
        </w:tc>
        <w:tc>
          <w:tcPr>
            <w:tcW w:w="1185"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33ED107D" w14:textId="77777777" w:rsidR="00B71EB8" w:rsidRDefault="005A5248">
            <w:pPr>
              <w:tabs>
                <w:tab w:val="left" w:pos="402"/>
                <w:tab w:val="left" w:pos="1117"/>
              </w:tabs>
              <w:spacing w:line="319" w:lineRule="auto"/>
              <w:jc w:val="right"/>
            </w:pPr>
            <w:r>
              <w:rPr>
                <w:color w:val="000000"/>
                <w:sz w:val="20"/>
              </w:rPr>
              <w:tab/>
              <w:t>909,247</w:t>
            </w:r>
            <w:r>
              <w:rPr>
                <w:color w:val="000000"/>
                <w:sz w:val="20"/>
              </w:rPr>
              <w:tab/>
            </w:r>
          </w:p>
        </w:tc>
        <w:tc>
          <w:tcPr>
            <w:tcW w:w="1185"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289E67F3" w14:textId="77777777" w:rsidR="00B71EB8" w:rsidRDefault="005A5248">
            <w:pPr>
              <w:tabs>
                <w:tab w:val="left" w:pos="402"/>
                <w:tab w:val="left" w:pos="1117"/>
              </w:tabs>
              <w:spacing w:line="319" w:lineRule="auto"/>
              <w:jc w:val="right"/>
            </w:pPr>
            <w:r>
              <w:rPr>
                <w:color w:val="000000"/>
                <w:sz w:val="20"/>
              </w:rPr>
              <w:tab/>
              <w:t>513,358</w:t>
            </w:r>
            <w:r>
              <w:rPr>
                <w:color w:val="000000"/>
                <w:sz w:val="20"/>
              </w:rPr>
              <w:tab/>
            </w:r>
          </w:p>
        </w:tc>
        <w:tc>
          <w:tcPr>
            <w:tcW w:w="1185"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60069544" w14:textId="77777777" w:rsidR="00B71EB8" w:rsidRDefault="005A5248">
            <w:pPr>
              <w:tabs>
                <w:tab w:val="left" w:pos="702"/>
                <w:tab w:val="left" w:pos="1117"/>
              </w:tabs>
              <w:spacing w:line="319" w:lineRule="auto"/>
              <w:jc w:val="right"/>
            </w:pPr>
            <w:r>
              <w:rPr>
                <w:color w:val="000000"/>
                <w:sz w:val="20"/>
              </w:rPr>
              <w:tab/>
              <w:t>56.5</w:t>
            </w:r>
            <w:r>
              <w:rPr>
                <w:color w:val="000000"/>
                <w:sz w:val="20"/>
              </w:rPr>
              <w:tab/>
            </w:r>
          </w:p>
        </w:tc>
      </w:tr>
      <w:tr w:rsidR="00B71EB8" w14:paraId="7F66C265" w14:textId="77777777">
        <w:trPr>
          <w:cantSplit/>
          <w:jc w:val="center"/>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4ADA7D26" w14:textId="77777777" w:rsidR="00B71EB8" w:rsidRDefault="005A5248">
            <w:pPr>
              <w:spacing w:before="43" w:after="20" w:line="319" w:lineRule="auto"/>
            </w:pPr>
            <w:r>
              <w:rPr>
                <w:color w:val="000000"/>
                <w:sz w:val="20"/>
              </w:rPr>
              <w:t>Cost of sales</w:t>
            </w:r>
          </w:p>
        </w:tc>
        <w:tc>
          <w:tcPr>
            <w:tcW w:w="1185" w:type="dxa"/>
            <w:tcBorders>
              <w:top w:val="nil"/>
              <w:left w:val="nil"/>
              <w:bottom w:val="nil"/>
              <w:right w:val="nil"/>
            </w:tcBorders>
            <w:shd w:val="clear" w:color="auto" w:fill="FFFFFF"/>
            <w:tcMar>
              <w:top w:w="0" w:type="dxa"/>
              <w:left w:w="0" w:type="dxa"/>
              <w:bottom w:w="0" w:type="dxa"/>
              <w:right w:w="15" w:type="dxa"/>
            </w:tcMar>
            <w:vAlign w:val="center"/>
          </w:tcPr>
          <w:p w14:paraId="3B00013B" w14:textId="77777777" w:rsidR="00B71EB8" w:rsidRDefault="005A5248">
            <w:pPr>
              <w:tabs>
                <w:tab w:val="left" w:pos="166"/>
              </w:tabs>
              <w:spacing w:line="319" w:lineRule="auto"/>
              <w:jc w:val="right"/>
            </w:pPr>
            <w:r>
              <w:rPr>
                <w:color w:val="000000"/>
                <w:sz w:val="20"/>
              </w:rPr>
              <w:tab/>
              <w:t>(2,125,729)</w:t>
            </w:r>
          </w:p>
        </w:tc>
        <w:tc>
          <w:tcPr>
            <w:tcW w:w="1185" w:type="dxa"/>
            <w:tcBorders>
              <w:top w:val="nil"/>
              <w:left w:val="nil"/>
              <w:bottom w:val="nil"/>
              <w:right w:val="nil"/>
            </w:tcBorders>
            <w:shd w:val="clear" w:color="auto" w:fill="FFFFFF"/>
            <w:tcMar>
              <w:top w:w="0" w:type="dxa"/>
              <w:left w:w="0" w:type="dxa"/>
              <w:bottom w:w="0" w:type="dxa"/>
              <w:right w:w="15" w:type="dxa"/>
            </w:tcMar>
            <w:vAlign w:val="center"/>
          </w:tcPr>
          <w:p w14:paraId="0A3C19E4" w14:textId="77777777" w:rsidR="00B71EB8" w:rsidRDefault="005A5248">
            <w:pPr>
              <w:tabs>
                <w:tab w:val="left" w:pos="316"/>
              </w:tabs>
              <w:spacing w:line="319" w:lineRule="auto"/>
              <w:jc w:val="right"/>
            </w:pPr>
            <w:r>
              <w:rPr>
                <w:color w:val="000000"/>
                <w:sz w:val="20"/>
              </w:rPr>
              <w:tab/>
              <w:t>(932,533)</w:t>
            </w:r>
          </w:p>
        </w:tc>
        <w:tc>
          <w:tcPr>
            <w:tcW w:w="1185" w:type="dxa"/>
            <w:tcBorders>
              <w:top w:val="nil"/>
              <w:left w:val="nil"/>
              <w:bottom w:val="nil"/>
              <w:right w:val="nil"/>
            </w:tcBorders>
            <w:shd w:val="clear" w:color="auto" w:fill="FFFFFF"/>
            <w:tcMar>
              <w:top w:w="0" w:type="dxa"/>
              <w:left w:w="0" w:type="dxa"/>
              <w:bottom w:w="0" w:type="dxa"/>
              <w:right w:w="15" w:type="dxa"/>
            </w:tcMar>
            <w:vAlign w:val="center"/>
          </w:tcPr>
          <w:p w14:paraId="3EB9F10E" w14:textId="77777777" w:rsidR="00B71EB8" w:rsidRDefault="005A5248">
            <w:pPr>
              <w:tabs>
                <w:tab w:val="left" w:pos="166"/>
              </w:tabs>
              <w:spacing w:line="319" w:lineRule="auto"/>
              <w:jc w:val="right"/>
            </w:pPr>
            <w:r>
              <w:rPr>
                <w:color w:val="000000"/>
                <w:sz w:val="20"/>
              </w:rPr>
              <w:tab/>
              <w:t>(1,193,196)</w:t>
            </w:r>
          </w:p>
        </w:tc>
        <w:tc>
          <w:tcPr>
            <w:tcW w:w="1185" w:type="dxa"/>
            <w:tcBorders>
              <w:top w:val="nil"/>
              <w:left w:val="nil"/>
              <w:bottom w:val="nil"/>
              <w:right w:val="nil"/>
            </w:tcBorders>
            <w:shd w:val="clear" w:color="auto" w:fill="FFFFFF"/>
            <w:tcMar>
              <w:top w:w="0" w:type="dxa"/>
              <w:left w:w="0" w:type="dxa"/>
              <w:bottom w:w="0" w:type="dxa"/>
              <w:right w:w="15" w:type="dxa"/>
            </w:tcMar>
            <w:vAlign w:val="center"/>
          </w:tcPr>
          <w:p w14:paraId="7E618CE2" w14:textId="77777777" w:rsidR="00B71EB8" w:rsidRDefault="005A5248">
            <w:pPr>
              <w:tabs>
                <w:tab w:val="left" w:pos="516"/>
              </w:tabs>
              <w:spacing w:line="319" w:lineRule="auto"/>
              <w:jc w:val="right"/>
            </w:pPr>
            <w:r>
              <w:rPr>
                <w:color w:val="000000"/>
                <w:sz w:val="20"/>
              </w:rPr>
              <w:tab/>
              <w:t>(128.0)</w:t>
            </w:r>
          </w:p>
        </w:tc>
      </w:tr>
      <w:tr w:rsidR="00B71EB8" w14:paraId="4288C4D2" w14:textId="77777777">
        <w:trPr>
          <w:cantSplit/>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243C861E" w14:textId="77777777" w:rsidR="00B71EB8" w:rsidRDefault="005A5248">
            <w:pPr>
              <w:spacing w:before="43" w:after="20" w:line="319" w:lineRule="auto"/>
              <w:ind w:left="120"/>
            </w:pPr>
            <w:r>
              <w:rPr>
                <w:color w:val="000000"/>
                <w:sz w:val="20"/>
              </w:rPr>
              <w:t>Impairment expense, net of reversals</w:t>
            </w:r>
          </w:p>
        </w:tc>
        <w:tc>
          <w:tcPr>
            <w:tcW w:w="1185" w:type="dxa"/>
            <w:tcBorders>
              <w:top w:val="nil"/>
              <w:left w:val="nil"/>
              <w:bottom w:val="nil"/>
              <w:right w:val="nil"/>
            </w:tcBorders>
            <w:shd w:val="clear" w:color="auto" w:fill="DBDBDB"/>
            <w:tcMar>
              <w:top w:w="0" w:type="dxa"/>
              <w:left w:w="0" w:type="dxa"/>
              <w:bottom w:w="0" w:type="dxa"/>
              <w:right w:w="15" w:type="dxa"/>
            </w:tcMar>
            <w:vAlign w:val="center"/>
          </w:tcPr>
          <w:p w14:paraId="40F1F641" w14:textId="77777777" w:rsidR="00B71EB8" w:rsidRDefault="005A5248">
            <w:pPr>
              <w:tabs>
                <w:tab w:val="left" w:pos="316"/>
              </w:tabs>
              <w:spacing w:line="319" w:lineRule="auto"/>
              <w:jc w:val="right"/>
            </w:pPr>
            <w:r>
              <w:rPr>
                <w:color w:val="000000"/>
                <w:sz w:val="20"/>
              </w:rPr>
              <w:tab/>
              <w:t>(723,524)</w:t>
            </w:r>
          </w:p>
        </w:tc>
        <w:tc>
          <w:tcPr>
            <w:tcW w:w="1185" w:type="dxa"/>
            <w:tcBorders>
              <w:top w:val="nil"/>
              <w:left w:val="nil"/>
              <w:bottom w:val="nil"/>
              <w:right w:val="nil"/>
            </w:tcBorders>
            <w:shd w:val="clear" w:color="auto" w:fill="DBDBDB"/>
            <w:tcMar>
              <w:top w:w="0" w:type="dxa"/>
              <w:left w:w="0" w:type="dxa"/>
              <w:bottom w:w="0" w:type="dxa"/>
              <w:right w:w="15" w:type="dxa"/>
            </w:tcMar>
            <w:vAlign w:val="center"/>
          </w:tcPr>
          <w:p w14:paraId="1D80EEC9" w14:textId="77777777" w:rsidR="00B71EB8" w:rsidRDefault="005A5248">
            <w:pPr>
              <w:tabs>
                <w:tab w:val="left" w:pos="852"/>
                <w:tab w:val="left" w:pos="1117"/>
              </w:tabs>
              <w:spacing w:line="319" w:lineRule="auto"/>
              <w:jc w:val="right"/>
            </w:pPr>
            <w:r>
              <w:rPr>
                <w:color w:val="000000"/>
                <w:sz w:val="20"/>
              </w:rPr>
              <w:tab/>
              <w:t>—</w:t>
            </w:r>
            <w:r>
              <w:rPr>
                <w:color w:val="000000"/>
                <w:sz w:val="20"/>
              </w:rPr>
              <w:tab/>
            </w:r>
          </w:p>
        </w:tc>
        <w:tc>
          <w:tcPr>
            <w:tcW w:w="1185" w:type="dxa"/>
            <w:tcBorders>
              <w:top w:val="nil"/>
              <w:left w:val="nil"/>
              <w:bottom w:val="nil"/>
              <w:right w:val="nil"/>
            </w:tcBorders>
            <w:shd w:val="clear" w:color="auto" w:fill="DBDBDB"/>
            <w:tcMar>
              <w:top w:w="0" w:type="dxa"/>
              <w:left w:w="0" w:type="dxa"/>
              <w:bottom w:w="0" w:type="dxa"/>
              <w:right w:w="15" w:type="dxa"/>
            </w:tcMar>
            <w:vAlign w:val="center"/>
          </w:tcPr>
          <w:p w14:paraId="76556052" w14:textId="77777777" w:rsidR="00B71EB8" w:rsidRDefault="005A5248">
            <w:pPr>
              <w:tabs>
                <w:tab w:val="left" w:pos="316"/>
              </w:tabs>
              <w:spacing w:line="319" w:lineRule="auto"/>
              <w:jc w:val="right"/>
            </w:pPr>
            <w:r>
              <w:rPr>
                <w:color w:val="000000"/>
                <w:sz w:val="20"/>
              </w:rPr>
              <w:tab/>
              <w:t>(723,524)</w:t>
            </w:r>
          </w:p>
        </w:tc>
        <w:tc>
          <w:tcPr>
            <w:tcW w:w="1185" w:type="dxa"/>
            <w:tcBorders>
              <w:top w:val="nil"/>
              <w:left w:val="nil"/>
              <w:bottom w:val="nil"/>
              <w:right w:val="nil"/>
            </w:tcBorders>
            <w:shd w:val="clear" w:color="auto" w:fill="DBDBDB"/>
            <w:tcMar>
              <w:top w:w="0" w:type="dxa"/>
              <w:left w:w="0" w:type="dxa"/>
              <w:bottom w:w="0" w:type="dxa"/>
              <w:right w:w="15" w:type="dxa"/>
            </w:tcMar>
            <w:vAlign w:val="center"/>
          </w:tcPr>
          <w:p w14:paraId="445D18AF" w14:textId="77777777" w:rsidR="00B71EB8" w:rsidRDefault="005A5248">
            <w:pPr>
              <w:spacing w:line="319" w:lineRule="auto"/>
              <w:jc w:val="right"/>
            </w:pPr>
            <w:r>
              <w:rPr>
                <w:color w:val="000000"/>
                <w:sz w:val="20"/>
              </w:rPr>
              <w:t>N/A</w:t>
            </w:r>
          </w:p>
        </w:tc>
      </w:tr>
      <w:tr w:rsidR="00B71EB8" w14:paraId="2767D7E1" w14:textId="77777777">
        <w:trPr>
          <w:cantSplit/>
          <w:trHeight w:hRule="exact" w:val="285"/>
          <w:jc w:val="center"/>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13F37E90" w14:textId="77777777" w:rsidR="00B71EB8" w:rsidRDefault="005A5248">
            <w:pPr>
              <w:spacing w:before="53" w:after="30" w:line="319" w:lineRule="auto"/>
              <w:ind w:left="120"/>
            </w:pPr>
            <w:r>
              <w:rPr>
                <w:color w:val="000000"/>
                <w:sz w:val="20"/>
              </w:rPr>
              <w:t>Other cost of sales</w:t>
            </w:r>
          </w:p>
        </w:tc>
        <w:tc>
          <w:tcPr>
            <w:tcW w:w="118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7F4B1EB8" w14:textId="77777777" w:rsidR="00B71EB8" w:rsidRDefault="005A5248">
            <w:pPr>
              <w:tabs>
                <w:tab w:val="left" w:pos="166"/>
              </w:tabs>
              <w:spacing w:line="319" w:lineRule="auto"/>
              <w:jc w:val="right"/>
            </w:pPr>
            <w:r>
              <w:rPr>
                <w:color w:val="000000"/>
                <w:sz w:val="20"/>
              </w:rPr>
              <w:tab/>
              <w:t>(1,402,205)</w:t>
            </w:r>
          </w:p>
        </w:tc>
        <w:tc>
          <w:tcPr>
            <w:tcW w:w="118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7FE672D3" w14:textId="77777777" w:rsidR="00B71EB8" w:rsidRDefault="005A5248">
            <w:pPr>
              <w:tabs>
                <w:tab w:val="left" w:pos="316"/>
              </w:tabs>
              <w:spacing w:line="319" w:lineRule="auto"/>
              <w:jc w:val="right"/>
            </w:pPr>
            <w:r>
              <w:rPr>
                <w:color w:val="000000"/>
                <w:sz w:val="20"/>
              </w:rPr>
              <w:tab/>
              <w:t>(932,533)</w:t>
            </w:r>
          </w:p>
        </w:tc>
        <w:tc>
          <w:tcPr>
            <w:tcW w:w="118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46CFFDC4" w14:textId="77777777" w:rsidR="00B71EB8" w:rsidRDefault="005A5248">
            <w:pPr>
              <w:tabs>
                <w:tab w:val="left" w:pos="316"/>
              </w:tabs>
              <w:spacing w:line="319" w:lineRule="auto"/>
              <w:jc w:val="right"/>
            </w:pPr>
            <w:r>
              <w:rPr>
                <w:color w:val="000000"/>
                <w:sz w:val="20"/>
              </w:rPr>
              <w:tab/>
              <w:t>(469,672)</w:t>
            </w:r>
          </w:p>
        </w:tc>
        <w:tc>
          <w:tcPr>
            <w:tcW w:w="118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34471E72" w14:textId="77777777" w:rsidR="00B71EB8" w:rsidRDefault="005A5248">
            <w:pPr>
              <w:tabs>
                <w:tab w:val="left" w:pos="616"/>
              </w:tabs>
              <w:spacing w:line="319" w:lineRule="auto"/>
              <w:jc w:val="right"/>
            </w:pPr>
            <w:r>
              <w:rPr>
                <w:color w:val="000000"/>
                <w:sz w:val="20"/>
              </w:rPr>
              <w:tab/>
              <w:t>(50.4)</w:t>
            </w:r>
          </w:p>
        </w:tc>
      </w:tr>
      <w:tr w:rsidR="00B71EB8" w14:paraId="4CDCB0BD" w14:textId="77777777">
        <w:trPr>
          <w:cantSplit/>
          <w:trHeight w:hRule="exact" w:val="285"/>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55D18BC2" w14:textId="77777777" w:rsidR="00B71EB8" w:rsidRDefault="005A5248">
            <w:pPr>
              <w:spacing w:before="33" w:after="30" w:line="319" w:lineRule="auto"/>
            </w:pPr>
            <w:r>
              <w:rPr>
                <w:b/>
                <w:color w:val="000000"/>
                <w:sz w:val="20"/>
              </w:rPr>
              <w:t>Gross loss</w:t>
            </w:r>
          </w:p>
        </w:tc>
        <w:tc>
          <w:tcPr>
            <w:tcW w:w="1185"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62EB7415" w14:textId="77777777" w:rsidR="00B71EB8" w:rsidRDefault="005A5248">
            <w:pPr>
              <w:tabs>
                <w:tab w:val="left" w:pos="316"/>
              </w:tabs>
              <w:spacing w:line="319" w:lineRule="auto"/>
              <w:jc w:val="right"/>
            </w:pPr>
            <w:r>
              <w:rPr>
                <w:b/>
                <w:color w:val="000000"/>
                <w:sz w:val="20"/>
              </w:rPr>
              <w:tab/>
              <w:t>(703,124)</w:t>
            </w:r>
          </w:p>
        </w:tc>
        <w:tc>
          <w:tcPr>
            <w:tcW w:w="1185"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7DD124F7" w14:textId="77777777" w:rsidR="00B71EB8" w:rsidRDefault="005A5248">
            <w:pPr>
              <w:tabs>
                <w:tab w:val="left" w:pos="416"/>
              </w:tabs>
              <w:spacing w:line="319" w:lineRule="auto"/>
              <w:jc w:val="right"/>
            </w:pPr>
            <w:r>
              <w:rPr>
                <w:b/>
                <w:color w:val="000000"/>
                <w:sz w:val="20"/>
              </w:rPr>
              <w:tab/>
              <w:t>(23,286)</w:t>
            </w:r>
          </w:p>
        </w:tc>
        <w:tc>
          <w:tcPr>
            <w:tcW w:w="1185"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5B8401AD" w14:textId="77777777" w:rsidR="00B71EB8" w:rsidRDefault="005A5248">
            <w:pPr>
              <w:tabs>
                <w:tab w:val="left" w:pos="316"/>
              </w:tabs>
              <w:spacing w:line="319" w:lineRule="auto"/>
              <w:jc w:val="right"/>
            </w:pPr>
            <w:r>
              <w:rPr>
                <w:b/>
                <w:color w:val="000000"/>
                <w:sz w:val="20"/>
              </w:rPr>
              <w:tab/>
              <w:t>(679,838)</w:t>
            </w:r>
          </w:p>
        </w:tc>
        <w:tc>
          <w:tcPr>
            <w:tcW w:w="1185"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7241440E" w14:textId="77777777" w:rsidR="00B71EB8" w:rsidRDefault="005A5248">
            <w:pPr>
              <w:tabs>
                <w:tab w:val="left" w:pos="366"/>
              </w:tabs>
              <w:spacing w:line="319" w:lineRule="auto"/>
              <w:jc w:val="right"/>
            </w:pPr>
            <w:r>
              <w:rPr>
                <w:b/>
                <w:color w:val="000000"/>
                <w:sz w:val="20"/>
              </w:rPr>
              <w:tab/>
              <w:t>(2,919.5)</w:t>
            </w:r>
          </w:p>
        </w:tc>
      </w:tr>
      <w:tr w:rsidR="00B71EB8" w14:paraId="168BBF71" w14:textId="77777777">
        <w:trPr>
          <w:cantSplit/>
          <w:trHeight w:hRule="exact" w:val="285"/>
          <w:jc w:val="center"/>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497532FA" w14:textId="77777777" w:rsidR="00B71EB8" w:rsidRDefault="005A5248">
            <w:pPr>
              <w:spacing w:before="33" w:after="30" w:line="319" w:lineRule="auto"/>
            </w:pPr>
            <w:r>
              <w:rPr>
                <w:color w:val="000000"/>
                <w:sz w:val="20"/>
              </w:rPr>
              <w:t>Selling, general and administrative expense</w:t>
            </w:r>
          </w:p>
        </w:tc>
        <w:tc>
          <w:tcPr>
            <w:tcW w:w="1185"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30318560" w14:textId="77777777" w:rsidR="00B71EB8" w:rsidRDefault="005A5248">
            <w:pPr>
              <w:tabs>
                <w:tab w:val="left" w:pos="316"/>
              </w:tabs>
              <w:spacing w:line="319" w:lineRule="auto"/>
              <w:jc w:val="right"/>
            </w:pPr>
            <w:r>
              <w:rPr>
                <w:color w:val="000000"/>
                <w:sz w:val="20"/>
              </w:rPr>
              <w:tab/>
              <w:t>(431,283)</w:t>
            </w:r>
          </w:p>
        </w:tc>
        <w:tc>
          <w:tcPr>
            <w:tcW w:w="1185"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76D68492" w14:textId="77777777" w:rsidR="00B71EB8" w:rsidRDefault="005A5248">
            <w:pPr>
              <w:tabs>
                <w:tab w:val="left" w:pos="316"/>
              </w:tabs>
              <w:spacing w:line="319" w:lineRule="auto"/>
              <w:jc w:val="right"/>
            </w:pPr>
            <w:r>
              <w:rPr>
                <w:color w:val="000000"/>
                <w:sz w:val="20"/>
              </w:rPr>
              <w:tab/>
              <w:t>(450,465)</w:t>
            </w:r>
          </w:p>
        </w:tc>
        <w:tc>
          <w:tcPr>
            <w:tcW w:w="1185"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1EA8C6EF" w14:textId="77777777" w:rsidR="00B71EB8" w:rsidRDefault="005A5248">
            <w:pPr>
              <w:tabs>
                <w:tab w:val="left" w:pos="502"/>
                <w:tab w:val="left" w:pos="1117"/>
              </w:tabs>
              <w:spacing w:line="319" w:lineRule="auto"/>
              <w:jc w:val="right"/>
            </w:pPr>
            <w:r>
              <w:rPr>
                <w:color w:val="000000"/>
                <w:sz w:val="20"/>
              </w:rPr>
              <w:tab/>
              <w:t>19,182</w:t>
            </w:r>
            <w:r>
              <w:rPr>
                <w:color w:val="000000"/>
                <w:sz w:val="20"/>
              </w:rPr>
              <w:tab/>
            </w:r>
          </w:p>
        </w:tc>
        <w:tc>
          <w:tcPr>
            <w:tcW w:w="1185"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4BE475E5" w14:textId="77777777" w:rsidR="00B71EB8" w:rsidRDefault="005A5248">
            <w:pPr>
              <w:tabs>
                <w:tab w:val="left" w:pos="802"/>
                <w:tab w:val="left" w:pos="1117"/>
              </w:tabs>
              <w:spacing w:line="319" w:lineRule="auto"/>
              <w:jc w:val="right"/>
            </w:pPr>
            <w:r>
              <w:rPr>
                <w:color w:val="000000"/>
                <w:sz w:val="20"/>
              </w:rPr>
              <w:tab/>
              <w:t>4.3</w:t>
            </w:r>
            <w:r>
              <w:rPr>
                <w:color w:val="000000"/>
                <w:sz w:val="20"/>
              </w:rPr>
              <w:tab/>
            </w:r>
          </w:p>
        </w:tc>
      </w:tr>
      <w:tr w:rsidR="00B71EB8" w14:paraId="2163BD09" w14:textId="77777777">
        <w:trPr>
          <w:cantSplit/>
          <w:trHeight w:hRule="exact" w:val="285"/>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0A3BFF16" w14:textId="77777777" w:rsidR="00B71EB8" w:rsidRDefault="005A5248">
            <w:pPr>
              <w:spacing w:before="53" w:after="30" w:line="319" w:lineRule="auto"/>
            </w:pPr>
            <w:r>
              <w:rPr>
                <w:color w:val="000000"/>
                <w:sz w:val="20"/>
              </w:rPr>
              <w:t>Research and development expense</w:t>
            </w:r>
          </w:p>
        </w:tc>
        <w:tc>
          <w:tcPr>
            <w:tcW w:w="1185" w:type="dxa"/>
            <w:tcBorders>
              <w:top w:val="nil"/>
              <w:left w:val="nil"/>
              <w:bottom w:val="nil"/>
              <w:right w:val="nil"/>
            </w:tcBorders>
            <w:shd w:val="clear" w:color="auto" w:fill="DBDBDB"/>
            <w:tcMar>
              <w:top w:w="0" w:type="dxa"/>
              <w:left w:w="0" w:type="dxa"/>
              <w:bottom w:w="0" w:type="dxa"/>
              <w:right w:w="15" w:type="dxa"/>
            </w:tcMar>
            <w:vAlign w:val="center"/>
          </w:tcPr>
          <w:p w14:paraId="3AB5A8D6" w14:textId="77777777" w:rsidR="00B71EB8" w:rsidRDefault="005A5248">
            <w:pPr>
              <w:tabs>
                <w:tab w:val="left" w:pos="416"/>
              </w:tabs>
              <w:spacing w:line="319" w:lineRule="auto"/>
              <w:jc w:val="right"/>
            </w:pPr>
            <w:r>
              <w:rPr>
                <w:color w:val="000000"/>
                <w:sz w:val="20"/>
              </w:rPr>
              <w:tab/>
              <w:t>(31,262)</w:t>
            </w:r>
          </w:p>
        </w:tc>
        <w:tc>
          <w:tcPr>
            <w:tcW w:w="1185" w:type="dxa"/>
            <w:tcBorders>
              <w:top w:val="nil"/>
              <w:left w:val="nil"/>
              <w:bottom w:val="nil"/>
              <w:right w:val="nil"/>
            </w:tcBorders>
            <w:shd w:val="clear" w:color="auto" w:fill="DBDBDB"/>
            <w:tcMar>
              <w:top w:w="0" w:type="dxa"/>
              <w:left w:w="0" w:type="dxa"/>
              <w:bottom w:w="0" w:type="dxa"/>
              <w:right w:w="15" w:type="dxa"/>
            </w:tcMar>
            <w:vAlign w:val="center"/>
          </w:tcPr>
          <w:p w14:paraId="661AFC45" w14:textId="77777777" w:rsidR="00B71EB8" w:rsidRDefault="005A5248">
            <w:pPr>
              <w:tabs>
                <w:tab w:val="left" w:pos="416"/>
              </w:tabs>
              <w:spacing w:line="319" w:lineRule="auto"/>
              <w:jc w:val="right"/>
            </w:pPr>
            <w:r>
              <w:rPr>
                <w:color w:val="000000"/>
                <w:sz w:val="20"/>
              </w:rPr>
              <w:tab/>
              <w:t>(24,312)</w:t>
            </w:r>
          </w:p>
        </w:tc>
        <w:tc>
          <w:tcPr>
            <w:tcW w:w="1185" w:type="dxa"/>
            <w:tcBorders>
              <w:top w:val="nil"/>
              <w:left w:val="nil"/>
              <w:bottom w:val="nil"/>
              <w:right w:val="nil"/>
            </w:tcBorders>
            <w:shd w:val="clear" w:color="auto" w:fill="DBDBDB"/>
            <w:tcMar>
              <w:top w:w="0" w:type="dxa"/>
              <w:left w:w="0" w:type="dxa"/>
              <w:bottom w:w="0" w:type="dxa"/>
              <w:right w:w="15" w:type="dxa"/>
            </w:tcMar>
            <w:vAlign w:val="center"/>
          </w:tcPr>
          <w:p w14:paraId="344CDDCD" w14:textId="77777777" w:rsidR="00B71EB8" w:rsidRDefault="005A5248">
            <w:pPr>
              <w:tabs>
                <w:tab w:val="left" w:pos="516"/>
              </w:tabs>
              <w:spacing w:line="319" w:lineRule="auto"/>
              <w:jc w:val="right"/>
            </w:pPr>
            <w:r>
              <w:rPr>
                <w:color w:val="000000"/>
                <w:sz w:val="20"/>
              </w:rPr>
              <w:tab/>
              <w:t>(6,950)</w:t>
            </w:r>
          </w:p>
        </w:tc>
        <w:tc>
          <w:tcPr>
            <w:tcW w:w="1185" w:type="dxa"/>
            <w:tcBorders>
              <w:top w:val="nil"/>
              <w:left w:val="nil"/>
              <w:bottom w:val="nil"/>
              <w:right w:val="nil"/>
            </w:tcBorders>
            <w:shd w:val="clear" w:color="auto" w:fill="DBDBDB"/>
            <w:tcMar>
              <w:top w:w="0" w:type="dxa"/>
              <w:left w:w="0" w:type="dxa"/>
              <w:bottom w:w="0" w:type="dxa"/>
              <w:right w:w="15" w:type="dxa"/>
            </w:tcMar>
            <w:vAlign w:val="center"/>
          </w:tcPr>
          <w:p w14:paraId="03E5C92F" w14:textId="77777777" w:rsidR="00B71EB8" w:rsidRDefault="005A5248">
            <w:pPr>
              <w:tabs>
                <w:tab w:val="left" w:pos="616"/>
              </w:tabs>
              <w:spacing w:line="319" w:lineRule="auto"/>
              <w:jc w:val="right"/>
            </w:pPr>
            <w:r>
              <w:rPr>
                <w:color w:val="000000"/>
                <w:sz w:val="20"/>
              </w:rPr>
              <w:tab/>
              <w:t>(28.6)</w:t>
            </w:r>
          </w:p>
        </w:tc>
      </w:tr>
      <w:tr w:rsidR="00B71EB8" w14:paraId="1DA76394" w14:textId="77777777">
        <w:trPr>
          <w:cantSplit/>
          <w:trHeight w:hRule="exact" w:val="285"/>
          <w:jc w:val="center"/>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0A57B526" w14:textId="77777777" w:rsidR="00B71EB8" w:rsidRDefault="005A5248">
            <w:pPr>
              <w:spacing w:before="53" w:after="30" w:line="319" w:lineRule="auto"/>
            </w:pPr>
            <w:r>
              <w:rPr>
                <w:color w:val="000000"/>
                <w:sz w:val="20"/>
              </w:rPr>
              <w:t>Other operating income, net</w:t>
            </w:r>
          </w:p>
        </w:tc>
        <w:tc>
          <w:tcPr>
            <w:tcW w:w="118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61CD3317" w14:textId="77777777" w:rsidR="00B71EB8" w:rsidRDefault="005A5248">
            <w:pPr>
              <w:tabs>
                <w:tab w:val="left" w:pos="502"/>
                <w:tab w:val="left" w:pos="1117"/>
              </w:tabs>
              <w:spacing w:line="319" w:lineRule="auto"/>
              <w:jc w:val="right"/>
            </w:pPr>
            <w:r>
              <w:rPr>
                <w:color w:val="000000"/>
                <w:sz w:val="20"/>
              </w:rPr>
              <w:tab/>
              <w:t>70,075</w:t>
            </w:r>
            <w:r>
              <w:rPr>
                <w:color w:val="000000"/>
                <w:sz w:val="20"/>
              </w:rPr>
              <w:tab/>
            </w:r>
          </w:p>
        </w:tc>
        <w:tc>
          <w:tcPr>
            <w:tcW w:w="118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182DF3B7" w14:textId="77777777" w:rsidR="00B71EB8" w:rsidRDefault="005A5248">
            <w:pPr>
              <w:tabs>
                <w:tab w:val="left" w:pos="502"/>
                <w:tab w:val="left" w:pos="1117"/>
              </w:tabs>
              <w:spacing w:line="319" w:lineRule="auto"/>
              <w:jc w:val="right"/>
            </w:pPr>
            <w:r>
              <w:rPr>
                <w:color w:val="000000"/>
                <w:sz w:val="20"/>
              </w:rPr>
              <w:tab/>
              <w:t>21,913</w:t>
            </w:r>
            <w:r>
              <w:rPr>
                <w:color w:val="000000"/>
                <w:sz w:val="20"/>
              </w:rPr>
              <w:tab/>
            </w:r>
          </w:p>
        </w:tc>
        <w:tc>
          <w:tcPr>
            <w:tcW w:w="118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35EB7EB6" w14:textId="77777777" w:rsidR="00B71EB8" w:rsidRDefault="005A5248">
            <w:pPr>
              <w:tabs>
                <w:tab w:val="left" w:pos="502"/>
                <w:tab w:val="left" w:pos="1117"/>
              </w:tabs>
              <w:spacing w:line="319" w:lineRule="auto"/>
              <w:jc w:val="right"/>
            </w:pPr>
            <w:r>
              <w:rPr>
                <w:color w:val="000000"/>
                <w:sz w:val="20"/>
              </w:rPr>
              <w:tab/>
              <w:t>48,162</w:t>
            </w:r>
            <w:r>
              <w:rPr>
                <w:color w:val="000000"/>
                <w:sz w:val="20"/>
              </w:rPr>
              <w:tab/>
            </w:r>
          </w:p>
        </w:tc>
        <w:tc>
          <w:tcPr>
            <w:tcW w:w="118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2668CDAE" w14:textId="77777777" w:rsidR="00B71EB8" w:rsidRDefault="005A5248">
            <w:pPr>
              <w:tabs>
                <w:tab w:val="left" w:pos="602"/>
                <w:tab w:val="left" w:pos="1117"/>
              </w:tabs>
              <w:spacing w:line="319" w:lineRule="auto"/>
              <w:jc w:val="right"/>
            </w:pPr>
            <w:r>
              <w:rPr>
                <w:color w:val="000000"/>
                <w:sz w:val="20"/>
              </w:rPr>
              <w:tab/>
              <w:t>219.8</w:t>
            </w:r>
            <w:r>
              <w:rPr>
                <w:color w:val="000000"/>
                <w:sz w:val="20"/>
              </w:rPr>
              <w:tab/>
            </w:r>
          </w:p>
        </w:tc>
      </w:tr>
      <w:tr w:rsidR="00B71EB8" w14:paraId="17308A2A" w14:textId="77777777">
        <w:trPr>
          <w:cantSplit/>
          <w:trHeight w:hRule="exact" w:val="285"/>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39A3F6AA" w14:textId="77777777" w:rsidR="00B71EB8" w:rsidRDefault="005A5248">
            <w:pPr>
              <w:spacing w:before="33" w:after="30" w:line="319" w:lineRule="auto"/>
            </w:pPr>
            <w:r>
              <w:rPr>
                <w:b/>
                <w:color w:val="000000"/>
                <w:sz w:val="20"/>
              </w:rPr>
              <w:t>Operating loss</w:t>
            </w:r>
          </w:p>
        </w:tc>
        <w:tc>
          <w:tcPr>
            <w:tcW w:w="1185"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623A9FB0" w14:textId="77777777" w:rsidR="00B71EB8" w:rsidRDefault="005A5248">
            <w:pPr>
              <w:tabs>
                <w:tab w:val="left" w:pos="166"/>
              </w:tabs>
              <w:spacing w:line="319" w:lineRule="auto"/>
              <w:jc w:val="right"/>
            </w:pPr>
            <w:r>
              <w:rPr>
                <w:b/>
                <w:color w:val="000000"/>
                <w:sz w:val="20"/>
              </w:rPr>
              <w:tab/>
              <w:t>(1,095,594)</w:t>
            </w:r>
          </w:p>
        </w:tc>
        <w:tc>
          <w:tcPr>
            <w:tcW w:w="1185"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7E0D0B29" w14:textId="77777777" w:rsidR="00B71EB8" w:rsidRDefault="005A5248">
            <w:pPr>
              <w:tabs>
                <w:tab w:val="left" w:pos="316"/>
              </w:tabs>
              <w:spacing w:line="319" w:lineRule="auto"/>
              <w:jc w:val="right"/>
            </w:pPr>
            <w:r>
              <w:rPr>
                <w:b/>
                <w:color w:val="000000"/>
                <w:sz w:val="20"/>
              </w:rPr>
              <w:tab/>
            </w:r>
            <w:r>
              <w:rPr>
                <w:b/>
                <w:color w:val="000000"/>
                <w:sz w:val="20"/>
              </w:rPr>
              <w:t>(476,150)</w:t>
            </w:r>
          </w:p>
        </w:tc>
        <w:tc>
          <w:tcPr>
            <w:tcW w:w="1185"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55721722" w14:textId="77777777" w:rsidR="00B71EB8" w:rsidRDefault="005A5248">
            <w:pPr>
              <w:tabs>
                <w:tab w:val="left" w:pos="316"/>
              </w:tabs>
              <w:spacing w:line="319" w:lineRule="auto"/>
              <w:jc w:val="right"/>
            </w:pPr>
            <w:r>
              <w:rPr>
                <w:b/>
                <w:color w:val="000000"/>
                <w:sz w:val="20"/>
              </w:rPr>
              <w:tab/>
              <w:t>(619,444)</w:t>
            </w:r>
          </w:p>
        </w:tc>
        <w:tc>
          <w:tcPr>
            <w:tcW w:w="1185"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14EE5B48" w14:textId="77777777" w:rsidR="00B71EB8" w:rsidRDefault="005A5248">
            <w:pPr>
              <w:tabs>
                <w:tab w:val="left" w:pos="516"/>
              </w:tabs>
              <w:spacing w:line="319" w:lineRule="auto"/>
              <w:jc w:val="right"/>
            </w:pPr>
            <w:r>
              <w:rPr>
                <w:b/>
                <w:color w:val="000000"/>
                <w:sz w:val="20"/>
              </w:rPr>
              <w:tab/>
              <w:t>(130.1)</w:t>
            </w:r>
          </w:p>
        </w:tc>
      </w:tr>
      <w:tr w:rsidR="00B71EB8" w14:paraId="2C519EF8" w14:textId="77777777">
        <w:trPr>
          <w:cantSplit/>
          <w:trHeight w:hRule="exact" w:val="285"/>
          <w:jc w:val="center"/>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3C3118CB" w14:textId="77777777" w:rsidR="00B71EB8" w:rsidRDefault="005A5248">
            <w:pPr>
              <w:spacing w:before="33" w:after="30" w:line="319" w:lineRule="auto"/>
            </w:pPr>
            <w:r>
              <w:rPr>
                <w:color w:val="000000"/>
                <w:sz w:val="20"/>
              </w:rPr>
              <w:t>Finance income</w:t>
            </w:r>
          </w:p>
        </w:tc>
        <w:tc>
          <w:tcPr>
            <w:tcW w:w="1185"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4290EBAD" w14:textId="77777777" w:rsidR="00B71EB8" w:rsidRDefault="005A5248">
            <w:pPr>
              <w:tabs>
                <w:tab w:val="left" w:pos="502"/>
                <w:tab w:val="left" w:pos="1117"/>
              </w:tabs>
              <w:spacing w:line="319" w:lineRule="auto"/>
              <w:jc w:val="right"/>
            </w:pPr>
            <w:r>
              <w:rPr>
                <w:color w:val="000000"/>
                <w:sz w:val="20"/>
              </w:rPr>
              <w:tab/>
              <w:t>52,797</w:t>
            </w:r>
            <w:r>
              <w:rPr>
                <w:color w:val="000000"/>
                <w:sz w:val="20"/>
              </w:rPr>
              <w:tab/>
            </w:r>
          </w:p>
        </w:tc>
        <w:tc>
          <w:tcPr>
            <w:tcW w:w="1185"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4CAE3413" w14:textId="77777777" w:rsidR="00B71EB8" w:rsidRDefault="005A5248">
            <w:pPr>
              <w:tabs>
                <w:tab w:val="left" w:pos="602"/>
                <w:tab w:val="left" w:pos="1117"/>
              </w:tabs>
              <w:spacing w:line="319" w:lineRule="auto"/>
              <w:jc w:val="right"/>
            </w:pPr>
            <w:r>
              <w:rPr>
                <w:color w:val="000000"/>
                <w:sz w:val="20"/>
              </w:rPr>
              <w:tab/>
              <w:t>8,077</w:t>
            </w:r>
            <w:r>
              <w:rPr>
                <w:color w:val="000000"/>
                <w:sz w:val="20"/>
              </w:rPr>
              <w:tab/>
            </w:r>
          </w:p>
        </w:tc>
        <w:tc>
          <w:tcPr>
            <w:tcW w:w="1185"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521089C7" w14:textId="77777777" w:rsidR="00B71EB8" w:rsidRDefault="005A5248">
            <w:pPr>
              <w:tabs>
                <w:tab w:val="left" w:pos="502"/>
                <w:tab w:val="left" w:pos="1117"/>
              </w:tabs>
              <w:spacing w:line="319" w:lineRule="auto"/>
              <w:jc w:val="right"/>
            </w:pPr>
            <w:r>
              <w:rPr>
                <w:color w:val="000000"/>
                <w:sz w:val="20"/>
              </w:rPr>
              <w:tab/>
              <w:t>44,720</w:t>
            </w:r>
            <w:r>
              <w:rPr>
                <w:color w:val="000000"/>
                <w:sz w:val="20"/>
              </w:rPr>
              <w:tab/>
            </w:r>
          </w:p>
        </w:tc>
        <w:tc>
          <w:tcPr>
            <w:tcW w:w="1185"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5F827F11" w14:textId="77777777" w:rsidR="00B71EB8" w:rsidRDefault="005A5248">
            <w:pPr>
              <w:tabs>
                <w:tab w:val="left" w:pos="602"/>
                <w:tab w:val="left" w:pos="1117"/>
              </w:tabs>
              <w:spacing w:line="319" w:lineRule="auto"/>
              <w:jc w:val="right"/>
            </w:pPr>
            <w:r>
              <w:rPr>
                <w:color w:val="000000"/>
                <w:sz w:val="20"/>
              </w:rPr>
              <w:tab/>
              <w:t>553.7</w:t>
            </w:r>
            <w:r>
              <w:rPr>
                <w:color w:val="000000"/>
                <w:sz w:val="20"/>
              </w:rPr>
              <w:tab/>
            </w:r>
          </w:p>
        </w:tc>
      </w:tr>
      <w:tr w:rsidR="00B71EB8" w14:paraId="7CF096E4" w14:textId="77777777">
        <w:trPr>
          <w:cantSplit/>
          <w:trHeight w:hRule="exact" w:val="285"/>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524C6A3B" w14:textId="77777777" w:rsidR="00B71EB8" w:rsidRDefault="005A5248">
            <w:pPr>
              <w:spacing w:before="53" w:after="30" w:line="319" w:lineRule="auto"/>
            </w:pPr>
            <w:r>
              <w:rPr>
                <w:color w:val="000000"/>
                <w:sz w:val="20"/>
              </w:rPr>
              <w:t>Finance expense</w:t>
            </w:r>
          </w:p>
        </w:tc>
        <w:tc>
          <w:tcPr>
            <w:tcW w:w="1185" w:type="dxa"/>
            <w:tcBorders>
              <w:top w:val="nil"/>
              <w:left w:val="nil"/>
              <w:bottom w:val="nil"/>
              <w:right w:val="nil"/>
            </w:tcBorders>
            <w:shd w:val="clear" w:color="auto" w:fill="DBDBDB"/>
            <w:tcMar>
              <w:top w:w="0" w:type="dxa"/>
              <w:left w:w="0" w:type="dxa"/>
              <w:bottom w:w="0" w:type="dxa"/>
              <w:right w:w="15" w:type="dxa"/>
            </w:tcMar>
            <w:vAlign w:val="center"/>
          </w:tcPr>
          <w:p w14:paraId="589446FA" w14:textId="77777777" w:rsidR="00B71EB8" w:rsidRDefault="005A5248">
            <w:pPr>
              <w:tabs>
                <w:tab w:val="left" w:pos="316"/>
              </w:tabs>
              <w:spacing w:line="319" w:lineRule="auto"/>
              <w:jc w:val="right"/>
            </w:pPr>
            <w:r>
              <w:rPr>
                <w:color w:val="000000"/>
                <w:sz w:val="20"/>
              </w:rPr>
              <w:tab/>
              <w:t>(185,319)</w:t>
            </w:r>
          </w:p>
        </w:tc>
        <w:tc>
          <w:tcPr>
            <w:tcW w:w="1185" w:type="dxa"/>
            <w:tcBorders>
              <w:top w:val="nil"/>
              <w:left w:val="nil"/>
              <w:bottom w:val="nil"/>
              <w:right w:val="nil"/>
            </w:tcBorders>
            <w:shd w:val="clear" w:color="auto" w:fill="DBDBDB"/>
            <w:tcMar>
              <w:top w:w="0" w:type="dxa"/>
              <w:left w:w="0" w:type="dxa"/>
              <w:bottom w:w="0" w:type="dxa"/>
              <w:right w:w="15" w:type="dxa"/>
            </w:tcMar>
            <w:vAlign w:val="center"/>
          </w:tcPr>
          <w:p w14:paraId="4B73D417" w14:textId="77777777" w:rsidR="00B71EB8" w:rsidRDefault="005A5248">
            <w:pPr>
              <w:tabs>
                <w:tab w:val="left" w:pos="316"/>
              </w:tabs>
              <w:spacing w:line="319" w:lineRule="auto"/>
              <w:jc w:val="right"/>
            </w:pPr>
            <w:r>
              <w:rPr>
                <w:color w:val="000000"/>
                <w:sz w:val="20"/>
              </w:rPr>
              <w:tab/>
              <w:t>(199,278)</w:t>
            </w:r>
          </w:p>
        </w:tc>
        <w:tc>
          <w:tcPr>
            <w:tcW w:w="1185" w:type="dxa"/>
            <w:tcBorders>
              <w:top w:val="nil"/>
              <w:left w:val="nil"/>
              <w:bottom w:val="nil"/>
              <w:right w:val="nil"/>
            </w:tcBorders>
            <w:shd w:val="clear" w:color="auto" w:fill="DBDBDB"/>
            <w:tcMar>
              <w:top w:w="0" w:type="dxa"/>
              <w:left w:w="0" w:type="dxa"/>
              <w:bottom w:w="0" w:type="dxa"/>
              <w:right w:w="15" w:type="dxa"/>
            </w:tcMar>
            <w:vAlign w:val="center"/>
          </w:tcPr>
          <w:p w14:paraId="359C4615" w14:textId="77777777" w:rsidR="00B71EB8" w:rsidRDefault="005A5248">
            <w:pPr>
              <w:tabs>
                <w:tab w:val="left" w:pos="502"/>
                <w:tab w:val="left" w:pos="1117"/>
              </w:tabs>
              <w:spacing w:line="319" w:lineRule="auto"/>
              <w:jc w:val="right"/>
            </w:pPr>
            <w:r>
              <w:rPr>
                <w:color w:val="000000"/>
                <w:sz w:val="20"/>
              </w:rPr>
              <w:tab/>
              <w:t>13,959</w:t>
            </w:r>
            <w:r>
              <w:rPr>
                <w:color w:val="000000"/>
                <w:sz w:val="20"/>
              </w:rPr>
              <w:tab/>
            </w:r>
          </w:p>
        </w:tc>
        <w:tc>
          <w:tcPr>
            <w:tcW w:w="1185" w:type="dxa"/>
            <w:tcBorders>
              <w:top w:val="nil"/>
              <w:left w:val="nil"/>
              <w:bottom w:val="nil"/>
              <w:right w:val="nil"/>
            </w:tcBorders>
            <w:shd w:val="clear" w:color="auto" w:fill="DBDBDB"/>
            <w:tcMar>
              <w:top w:w="0" w:type="dxa"/>
              <w:left w:w="0" w:type="dxa"/>
              <w:bottom w:w="0" w:type="dxa"/>
              <w:right w:w="15" w:type="dxa"/>
            </w:tcMar>
            <w:vAlign w:val="center"/>
          </w:tcPr>
          <w:p w14:paraId="4739514B" w14:textId="77777777" w:rsidR="00B71EB8" w:rsidRDefault="005A5248">
            <w:pPr>
              <w:tabs>
                <w:tab w:val="left" w:pos="802"/>
                <w:tab w:val="left" w:pos="1117"/>
              </w:tabs>
              <w:spacing w:line="319" w:lineRule="auto"/>
              <w:jc w:val="right"/>
            </w:pPr>
            <w:r>
              <w:rPr>
                <w:color w:val="000000"/>
                <w:sz w:val="20"/>
              </w:rPr>
              <w:tab/>
              <w:t>7.0</w:t>
            </w:r>
            <w:r>
              <w:rPr>
                <w:color w:val="000000"/>
                <w:sz w:val="20"/>
              </w:rPr>
              <w:tab/>
            </w:r>
          </w:p>
        </w:tc>
      </w:tr>
      <w:tr w:rsidR="00B71EB8" w14:paraId="26090CAF" w14:textId="77777777">
        <w:trPr>
          <w:cantSplit/>
          <w:trHeight w:hRule="exact" w:val="285"/>
          <w:jc w:val="center"/>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34D99134" w14:textId="77777777" w:rsidR="00B71EB8" w:rsidRDefault="005A5248">
            <w:pPr>
              <w:spacing w:before="53" w:after="30" w:line="319" w:lineRule="auto"/>
            </w:pPr>
            <w:r>
              <w:rPr>
                <w:color w:val="000000"/>
                <w:sz w:val="20"/>
              </w:rPr>
              <w:t>Fair value changes - Earn-out rights and Class C shares</w:t>
            </w:r>
          </w:p>
        </w:tc>
        <w:tc>
          <w:tcPr>
            <w:tcW w:w="1185" w:type="dxa"/>
            <w:tcBorders>
              <w:top w:val="nil"/>
              <w:left w:val="nil"/>
              <w:bottom w:val="nil"/>
              <w:right w:val="nil"/>
            </w:tcBorders>
            <w:shd w:val="clear" w:color="auto" w:fill="FFFFFF"/>
            <w:tcMar>
              <w:top w:w="0" w:type="dxa"/>
              <w:left w:w="0" w:type="dxa"/>
              <w:bottom w:w="0" w:type="dxa"/>
              <w:right w:w="15" w:type="dxa"/>
            </w:tcMar>
            <w:vAlign w:val="center"/>
          </w:tcPr>
          <w:p w14:paraId="19A452C8" w14:textId="77777777" w:rsidR="00B71EB8" w:rsidRDefault="005A5248">
            <w:pPr>
              <w:tabs>
                <w:tab w:val="left" w:pos="502"/>
                <w:tab w:val="left" w:pos="1117"/>
              </w:tabs>
              <w:spacing w:line="319" w:lineRule="auto"/>
              <w:jc w:val="right"/>
            </w:pPr>
            <w:r>
              <w:rPr>
                <w:color w:val="000000"/>
                <w:sz w:val="20"/>
              </w:rPr>
              <w:tab/>
              <w:t>15,813</w:t>
            </w:r>
            <w:r>
              <w:rPr>
                <w:color w:val="000000"/>
                <w:sz w:val="20"/>
              </w:rPr>
              <w:tab/>
            </w:r>
          </w:p>
        </w:tc>
        <w:tc>
          <w:tcPr>
            <w:tcW w:w="1185" w:type="dxa"/>
            <w:tcBorders>
              <w:top w:val="nil"/>
              <w:left w:val="nil"/>
              <w:bottom w:val="nil"/>
              <w:right w:val="nil"/>
            </w:tcBorders>
            <w:shd w:val="clear" w:color="auto" w:fill="FFFFFF"/>
            <w:tcMar>
              <w:top w:w="0" w:type="dxa"/>
              <w:left w:w="0" w:type="dxa"/>
              <w:bottom w:w="0" w:type="dxa"/>
              <w:right w:w="15" w:type="dxa"/>
            </w:tcMar>
            <w:vAlign w:val="center"/>
          </w:tcPr>
          <w:p w14:paraId="500882CB" w14:textId="77777777" w:rsidR="00B71EB8" w:rsidRDefault="005A5248">
            <w:pPr>
              <w:tabs>
                <w:tab w:val="left" w:pos="402"/>
                <w:tab w:val="left" w:pos="1117"/>
              </w:tabs>
              <w:spacing w:line="319" w:lineRule="auto"/>
              <w:jc w:val="right"/>
            </w:pPr>
            <w:r>
              <w:rPr>
                <w:color w:val="000000"/>
                <w:sz w:val="20"/>
              </w:rPr>
              <w:tab/>
              <w:t>142,138</w:t>
            </w:r>
            <w:r>
              <w:rPr>
                <w:color w:val="000000"/>
                <w:sz w:val="20"/>
              </w:rPr>
              <w:tab/>
            </w:r>
          </w:p>
        </w:tc>
        <w:tc>
          <w:tcPr>
            <w:tcW w:w="1185" w:type="dxa"/>
            <w:tcBorders>
              <w:top w:val="nil"/>
              <w:left w:val="nil"/>
              <w:bottom w:val="nil"/>
              <w:right w:val="nil"/>
            </w:tcBorders>
            <w:shd w:val="clear" w:color="auto" w:fill="FFFFFF"/>
            <w:tcMar>
              <w:top w:w="0" w:type="dxa"/>
              <w:left w:w="0" w:type="dxa"/>
              <w:bottom w:w="0" w:type="dxa"/>
              <w:right w:w="15" w:type="dxa"/>
            </w:tcMar>
            <w:vAlign w:val="center"/>
          </w:tcPr>
          <w:p w14:paraId="718E922A" w14:textId="77777777" w:rsidR="00B71EB8" w:rsidRDefault="005A5248">
            <w:pPr>
              <w:tabs>
                <w:tab w:val="left" w:pos="316"/>
              </w:tabs>
              <w:spacing w:line="319" w:lineRule="auto"/>
              <w:jc w:val="right"/>
            </w:pPr>
            <w:r>
              <w:rPr>
                <w:color w:val="000000"/>
                <w:sz w:val="20"/>
              </w:rPr>
              <w:tab/>
              <w:t>(126,325)</w:t>
            </w:r>
          </w:p>
        </w:tc>
        <w:tc>
          <w:tcPr>
            <w:tcW w:w="1185" w:type="dxa"/>
            <w:tcBorders>
              <w:top w:val="nil"/>
              <w:left w:val="nil"/>
              <w:bottom w:val="nil"/>
              <w:right w:val="nil"/>
            </w:tcBorders>
            <w:shd w:val="clear" w:color="auto" w:fill="FFFFFF"/>
            <w:tcMar>
              <w:top w:w="0" w:type="dxa"/>
              <w:left w:w="0" w:type="dxa"/>
              <w:bottom w:w="0" w:type="dxa"/>
              <w:right w:w="15" w:type="dxa"/>
            </w:tcMar>
            <w:vAlign w:val="center"/>
          </w:tcPr>
          <w:p w14:paraId="058A4F18" w14:textId="77777777" w:rsidR="00B71EB8" w:rsidRDefault="005A5248">
            <w:pPr>
              <w:tabs>
                <w:tab w:val="left" w:pos="616"/>
              </w:tabs>
              <w:spacing w:line="319" w:lineRule="auto"/>
              <w:jc w:val="right"/>
            </w:pPr>
            <w:r>
              <w:rPr>
                <w:color w:val="000000"/>
                <w:sz w:val="20"/>
              </w:rPr>
              <w:tab/>
              <w:t>(88.9)</w:t>
            </w:r>
          </w:p>
        </w:tc>
      </w:tr>
      <w:tr w:rsidR="00B71EB8" w14:paraId="299DAFEF" w14:textId="77777777">
        <w:trPr>
          <w:cantSplit/>
          <w:trHeight w:hRule="exact" w:val="285"/>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44385B8F" w14:textId="77777777" w:rsidR="00B71EB8" w:rsidRDefault="005A5248">
            <w:pPr>
              <w:spacing w:before="53" w:after="30" w:line="319" w:lineRule="auto"/>
            </w:pPr>
            <w:r>
              <w:rPr>
                <w:color w:val="000000"/>
                <w:sz w:val="20"/>
              </w:rPr>
              <w:t>Share of losses in associates</w:t>
            </w:r>
          </w:p>
        </w:tc>
        <w:tc>
          <w:tcPr>
            <w:tcW w:w="1185"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411D4974" w14:textId="77777777" w:rsidR="00B71EB8" w:rsidRDefault="005A5248">
            <w:pPr>
              <w:tabs>
                <w:tab w:val="left" w:pos="416"/>
              </w:tabs>
              <w:spacing w:line="319" w:lineRule="auto"/>
              <w:jc w:val="right"/>
            </w:pPr>
            <w:r>
              <w:rPr>
                <w:color w:val="000000"/>
                <w:sz w:val="20"/>
              </w:rPr>
              <w:tab/>
              <w:t>(24,261)</w:t>
            </w:r>
          </w:p>
        </w:tc>
        <w:tc>
          <w:tcPr>
            <w:tcW w:w="1185"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1B97AC14" w14:textId="77777777" w:rsidR="00B71EB8" w:rsidRDefault="005A5248">
            <w:pPr>
              <w:tabs>
                <w:tab w:val="left" w:pos="516"/>
              </w:tabs>
              <w:spacing w:line="319" w:lineRule="auto"/>
              <w:jc w:val="right"/>
            </w:pPr>
            <w:r>
              <w:rPr>
                <w:color w:val="000000"/>
                <w:sz w:val="20"/>
              </w:rPr>
              <w:tab/>
              <w:t>(4,350)</w:t>
            </w:r>
          </w:p>
        </w:tc>
        <w:tc>
          <w:tcPr>
            <w:tcW w:w="1185"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24B132F0" w14:textId="77777777" w:rsidR="00B71EB8" w:rsidRDefault="005A5248">
            <w:pPr>
              <w:tabs>
                <w:tab w:val="left" w:pos="416"/>
              </w:tabs>
              <w:spacing w:line="319" w:lineRule="auto"/>
              <w:jc w:val="right"/>
            </w:pPr>
            <w:r>
              <w:rPr>
                <w:color w:val="000000"/>
                <w:sz w:val="20"/>
              </w:rPr>
              <w:tab/>
              <w:t>(19,911)</w:t>
            </w:r>
          </w:p>
        </w:tc>
        <w:tc>
          <w:tcPr>
            <w:tcW w:w="1185"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3CFBF974" w14:textId="77777777" w:rsidR="00B71EB8" w:rsidRDefault="005A5248">
            <w:pPr>
              <w:tabs>
                <w:tab w:val="left" w:pos="516"/>
              </w:tabs>
              <w:spacing w:line="319" w:lineRule="auto"/>
              <w:jc w:val="right"/>
            </w:pPr>
            <w:r>
              <w:rPr>
                <w:color w:val="000000"/>
                <w:sz w:val="20"/>
              </w:rPr>
              <w:tab/>
              <w:t>(457.7)</w:t>
            </w:r>
          </w:p>
        </w:tc>
      </w:tr>
      <w:tr w:rsidR="00B71EB8" w14:paraId="1749BE99" w14:textId="77777777">
        <w:trPr>
          <w:cantSplit/>
          <w:trHeight w:hRule="exact" w:val="285"/>
          <w:jc w:val="center"/>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217320AB" w14:textId="77777777" w:rsidR="00B71EB8" w:rsidRDefault="005A5248">
            <w:pPr>
              <w:spacing w:before="33" w:after="30" w:line="319" w:lineRule="auto"/>
            </w:pPr>
            <w:r>
              <w:rPr>
                <w:b/>
                <w:color w:val="000000"/>
                <w:sz w:val="20"/>
              </w:rPr>
              <w:t>Loss before income taxes</w:t>
            </w:r>
          </w:p>
        </w:tc>
        <w:tc>
          <w:tcPr>
            <w:tcW w:w="118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58B9067A" w14:textId="77777777" w:rsidR="00B71EB8" w:rsidRDefault="005A5248">
            <w:pPr>
              <w:tabs>
                <w:tab w:val="left" w:pos="166"/>
              </w:tabs>
              <w:spacing w:line="319" w:lineRule="auto"/>
              <w:jc w:val="right"/>
            </w:pPr>
            <w:r>
              <w:rPr>
                <w:b/>
                <w:color w:val="000000"/>
                <w:sz w:val="20"/>
              </w:rPr>
              <w:tab/>
              <w:t>(1,236,564)</w:t>
            </w:r>
          </w:p>
        </w:tc>
        <w:tc>
          <w:tcPr>
            <w:tcW w:w="118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4D3A65AA" w14:textId="77777777" w:rsidR="00B71EB8" w:rsidRDefault="005A5248">
            <w:pPr>
              <w:tabs>
                <w:tab w:val="left" w:pos="316"/>
              </w:tabs>
              <w:spacing w:line="319" w:lineRule="auto"/>
              <w:jc w:val="right"/>
            </w:pPr>
            <w:r>
              <w:rPr>
                <w:b/>
                <w:color w:val="000000"/>
                <w:sz w:val="20"/>
              </w:rPr>
              <w:tab/>
              <w:t>(529,563)</w:t>
            </w:r>
          </w:p>
        </w:tc>
        <w:tc>
          <w:tcPr>
            <w:tcW w:w="118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545B0173" w14:textId="77777777" w:rsidR="00B71EB8" w:rsidRDefault="005A5248">
            <w:pPr>
              <w:tabs>
                <w:tab w:val="left" w:pos="316"/>
              </w:tabs>
              <w:spacing w:line="319" w:lineRule="auto"/>
              <w:jc w:val="right"/>
            </w:pPr>
            <w:r>
              <w:rPr>
                <w:b/>
                <w:color w:val="000000"/>
                <w:sz w:val="20"/>
              </w:rPr>
              <w:tab/>
              <w:t>(707,001)</w:t>
            </w:r>
          </w:p>
        </w:tc>
        <w:tc>
          <w:tcPr>
            <w:tcW w:w="118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425378B0" w14:textId="77777777" w:rsidR="00B71EB8" w:rsidRDefault="005A5248">
            <w:pPr>
              <w:tabs>
                <w:tab w:val="left" w:pos="516"/>
              </w:tabs>
              <w:spacing w:line="319" w:lineRule="auto"/>
              <w:jc w:val="right"/>
            </w:pPr>
            <w:r>
              <w:rPr>
                <w:b/>
                <w:color w:val="000000"/>
                <w:sz w:val="20"/>
              </w:rPr>
              <w:tab/>
              <w:t>(133.5)</w:t>
            </w:r>
          </w:p>
        </w:tc>
      </w:tr>
      <w:tr w:rsidR="00B71EB8" w14:paraId="268E09A6" w14:textId="77777777">
        <w:trPr>
          <w:cantSplit/>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0321B214" w14:textId="77777777" w:rsidR="00B71EB8" w:rsidRDefault="005A5248">
            <w:pPr>
              <w:spacing w:before="23" w:after="20" w:line="319" w:lineRule="auto"/>
            </w:pPr>
            <w:r>
              <w:rPr>
                <w:color w:val="000000"/>
                <w:sz w:val="20"/>
              </w:rPr>
              <w:t>Income tax benefit (expense)</w:t>
            </w:r>
          </w:p>
        </w:tc>
        <w:tc>
          <w:tcPr>
            <w:tcW w:w="1185"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3EB9491C" w14:textId="77777777" w:rsidR="00B71EB8" w:rsidRDefault="005A5248">
            <w:pPr>
              <w:tabs>
                <w:tab w:val="left" w:pos="502"/>
                <w:tab w:val="left" w:pos="1117"/>
              </w:tabs>
              <w:spacing w:line="319" w:lineRule="auto"/>
              <w:jc w:val="right"/>
            </w:pPr>
            <w:r>
              <w:rPr>
                <w:color w:val="000000"/>
                <w:sz w:val="20"/>
              </w:rPr>
              <w:tab/>
              <w:t>43,485</w:t>
            </w:r>
            <w:r>
              <w:rPr>
                <w:color w:val="000000"/>
                <w:sz w:val="20"/>
              </w:rPr>
              <w:tab/>
            </w:r>
          </w:p>
        </w:tc>
        <w:tc>
          <w:tcPr>
            <w:tcW w:w="1185"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65369894" w14:textId="77777777" w:rsidR="00B71EB8" w:rsidRDefault="005A5248">
            <w:pPr>
              <w:tabs>
                <w:tab w:val="left" w:pos="416"/>
              </w:tabs>
              <w:spacing w:line="319" w:lineRule="auto"/>
              <w:jc w:val="right"/>
            </w:pPr>
            <w:r>
              <w:rPr>
                <w:color w:val="000000"/>
                <w:sz w:val="20"/>
              </w:rPr>
              <w:tab/>
              <w:t>(14,315)</w:t>
            </w:r>
          </w:p>
        </w:tc>
        <w:tc>
          <w:tcPr>
            <w:tcW w:w="1185"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7A885BB3" w14:textId="77777777" w:rsidR="00B71EB8" w:rsidRDefault="005A5248">
            <w:pPr>
              <w:tabs>
                <w:tab w:val="left" w:pos="502"/>
                <w:tab w:val="left" w:pos="1117"/>
              </w:tabs>
              <w:spacing w:line="319" w:lineRule="auto"/>
              <w:jc w:val="right"/>
            </w:pPr>
            <w:r>
              <w:rPr>
                <w:color w:val="000000"/>
                <w:sz w:val="20"/>
              </w:rPr>
              <w:tab/>
              <w:t>57,800</w:t>
            </w:r>
            <w:r>
              <w:rPr>
                <w:color w:val="000000"/>
                <w:sz w:val="20"/>
              </w:rPr>
              <w:tab/>
            </w:r>
          </w:p>
        </w:tc>
        <w:tc>
          <w:tcPr>
            <w:tcW w:w="1185"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5C32DE7B" w14:textId="77777777" w:rsidR="00B71EB8" w:rsidRDefault="005A5248">
            <w:pPr>
              <w:tabs>
                <w:tab w:val="left" w:pos="602"/>
                <w:tab w:val="left" w:pos="1117"/>
              </w:tabs>
              <w:spacing w:line="319" w:lineRule="auto"/>
              <w:jc w:val="right"/>
            </w:pPr>
            <w:r>
              <w:rPr>
                <w:color w:val="000000"/>
                <w:sz w:val="20"/>
              </w:rPr>
              <w:tab/>
              <w:t>403.8</w:t>
            </w:r>
            <w:r>
              <w:rPr>
                <w:color w:val="000000"/>
                <w:sz w:val="20"/>
              </w:rPr>
              <w:tab/>
            </w:r>
          </w:p>
        </w:tc>
      </w:tr>
      <w:tr w:rsidR="00B71EB8" w14:paraId="0071EB40" w14:textId="77777777">
        <w:trPr>
          <w:cantSplit/>
          <w:jc w:val="center"/>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3214ED89" w14:textId="77777777" w:rsidR="00B71EB8" w:rsidRDefault="005A5248">
            <w:pPr>
              <w:spacing w:before="23" w:after="20" w:line="319" w:lineRule="auto"/>
            </w:pPr>
            <w:r>
              <w:rPr>
                <w:b/>
                <w:color w:val="000000"/>
                <w:sz w:val="20"/>
              </w:rPr>
              <w:t>Net loss</w:t>
            </w:r>
          </w:p>
        </w:tc>
        <w:tc>
          <w:tcPr>
            <w:tcW w:w="118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67E97E81" w14:textId="77777777" w:rsidR="00B71EB8" w:rsidRDefault="005A5248">
            <w:pPr>
              <w:tabs>
                <w:tab w:val="left" w:pos="166"/>
              </w:tabs>
              <w:spacing w:line="319" w:lineRule="auto"/>
              <w:jc w:val="right"/>
            </w:pPr>
            <w:r>
              <w:rPr>
                <w:b/>
                <w:color w:val="000000"/>
                <w:sz w:val="20"/>
              </w:rPr>
              <w:tab/>
              <w:t>(1,193,079)</w:t>
            </w:r>
          </w:p>
        </w:tc>
        <w:tc>
          <w:tcPr>
            <w:tcW w:w="118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03A6FD9F" w14:textId="77777777" w:rsidR="00B71EB8" w:rsidRDefault="005A5248">
            <w:pPr>
              <w:tabs>
                <w:tab w:val="left" w:pos="316"/>
              </w:tabs>
              <w:spacing w:line="319" w:lineRule="auto"/>
              <w:jc w:val="right"/>
            </w:pPr>
            <w:r>
              <w:rPr>
                <w:b/>
                <w:color w:val="000000"/>
                <w:sz w:val="20"/>
              </w:rPr>
              <w:tab/>
              <w:t>(543,878)</w:t>
            </w:r>
          </w:p>
        </w:tc>
        <w:tc>
          <w:tcPr>
            <w:tcW w:w="118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385C7FAC" w14:textId="77777777" w:rsidR="00B71EB8" w:rsidRDefault="005A5248">
            <w:pPr>
              <w:tabs>
                <w:tab w:val="left" w:pos="316"/>
              </w:tabs>
              <w:spacing w:line="319" w:lineRule="auto"/>
              <w:jc w:val="right"/>
            </w:pPr>
            <w:r>
              <w:rPr>
                <w:b/>
                <w:color w:val="000000"/>
                <w:sz w:val="20"/>
              </w:rPr>
              <w:tab/>
            </w:r>
            <w:r>
              <w:rPr>
                <w:b/>
                <w:color w:val="000000"/>
                <w:sz w:val="20"/>
              </w:rPr>
              <w:t>(649,201)</w:t>
            </w:r>
          </w:p>
        </w:tc>
        <w:tc>
          <w:tcPr>
            <w:tcW w:w="118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4F9ACB31" w14:textId="77777777" w:rsidR="00B71EB8" w:rsidRDefault="005A5248">
            <w:pPr>
              <w:tabs>
                <w:tab w:val="left" w:pos="516"/>
              </w:tabs>
              <w:spacing w:line="319" w:lineRule="auto"/>
              <w:jc w:val="right"/>
            </w:pPr>
            <w:r>
              <w:rPr>
                <w:b/>
                <w:color w:val="000000"/>
                <w:sz w:val="20"/>
              </w:rPr>
              <w:tab/>
              <w:t>(119.4)</w:t>
            </w:r>
          </w:p>
        </w:tc>
      </w:tr>
    </w:tbl>
    <w:p w14:paraId="2D5A9E90" w14:textId="77777777" w:rsidR="00B71EB8" w:rsidRDefault="005A5248">
      <w:pPr>
        <w:spacing w:before="240"/>
        <w:rPr>
          <w:color w:val="000000"/>
          <w:sz w:val="20"/>
        </w:rPr>
      </w:pPr>
      <w:r>
        <w:rPr>
          <w:b/>
          <w:color w:val="000000"/>
          <w:sz w:val="20"/>
        </w:rPr>
        <w:t>Revenue</w:t>
      </w:r>
    </w:p>
    <w:p w14:paraId="0881C984" w14:textId="77777777" w:rsidR="00B71EB8" w:rsidRDefault="005A5248">
      <w:pPr>
        <w:spacing w:before="120" w:after="120"/>
        <w:jc w:val="both"/>
        <w:rPr>
          <w:color w:val="000000"/>
          <w:sz w:val="20"/>
        </w:rPr>
      </w:pPr>
      <w:r>
        <w:rPr>
          <w:color w:val="000000"/>
          <w:sz w:val="20"/>
        </w:rPr>
        <w:t>The following table summarizes the components of revenue and related changes between interim periods:</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5"/>
        <w:gridCol w:w="1200"/>
        <w:gridCol w:w="1200"/>
        <w:gridCol w:w="1200"/>
        <w:gridCol w:w="1200"/>
      </w:tblGrid>
      <w:tr w:rsidR="00B71EB8" w14:paraId="1C1D2413" w14:textId="77777777">
        <w:trPr>
          <w:cantSplit/>
          <w:trHeight w:hRule="exact" w:val="525"/>
        </w:trPr>
        <w:tc>
          <w:tcPr>
            <w:tcW w:w="5985" w:type="dxa"/>
            <w:tcBorders>
              <w:top w:val="nil"/>
              <w:left w:val="nil"/>
              <w:bottom w:val="nil"/>
              <w:right w:val="nil"/>
            </w:tcBorders>
            <w:shd w:val="clear" w:color="auto" w:fill="DBDBDB"/>
            <w:tcMar>
              <w:top w:w="0" w:type="dxa"/>
              <w:left w:w="53" w:type="dxa"/>
              <w:bottom w:w="0" w:type="dxa"/>
              <w:right w:w="53" w:type="dxa"/>
            </w:tcMar>
            <w:vAlign w:val="center"/>
          </w:tcPr>
          <w:p w14:paraId="761C8BB4" w14:textId="77777777" w:rsidR="00B71EB8" w:rsidRDefault="00B71EB8">
            <w:pPr>
              <w:keepNext/>
              <w:spacing w:line="319" w:lineRule="auto"/>
              <w:ind w:left="40"/>
            </w:pPr>
          </w:p>
        </w:tc>
        <w:tc>
          <w:tcPr>
            <w:tcW w:w="2400" w:type="dxa"/>
            <w:gridSpan w:val="2"/>
            <w:tcBorders>
              <w:top w:val="nil"/>
              <w:left w:val="nil"/>
              <w:bottom w:val="single" w:sz="8" w:space="0" w:color="000000"/>
              <w:right w:val="nil"/>
            </w:tcBorders>
            <w:shd w:val="clear" w:color="auto" w:fill="DBDBDB"/>
            <w:tcMar>
              <w:top w:w="0" w:type="dxa"/>
              <w:left w:w="53" w:type="dxa"/>
              <w:bottom w:w="0" w:type="dxa"/>
              <w:right w:w="53" w:type="dxa"/>
            </w:tcMar>
            <w:vAlign w:val="center"/>
          </w:tcPr>
          <w:p w14:paraId="40286A2B" w14:textId="77777777" w:rsidR="00B71EB8" w:rsidRDefault="005A5248">
            <w:pPr>
              <w:keepNext/>
              <w:spacing w:line="288" w:lineRule="auto"/>
              <w:jc w:val="center"/>
            </w:pPr>
            <w:r>
              <w:rPr>
                <w:b/>
                <w:color w:val="000000"/>
                <w:sz w:val="20"/>
              </w:rPr>
              <w:t>For the six months ended June 30,</w:t>
            </w:r>
          </w:p>
        </w:tc>
        <w:tc>
          <w:tcPr>
            <w:tcW w:w="2400" w:type="dxa"/>
            <w:gridSpan w:val="2"/>
            <w:tcBorders>
              <w:top w:val="nil"/>
              <w:left w:val="nil"/>
              <w:bottom w:val="single" w:sz="8" w:space="0" w:color="000000"/>
              <w:right w:val="nil"/>
            </w:tcBorders>
            <w:shd w:val="clear" w:color="auto" w:fill="DBDBDB"/>
            <w:tcMar>
              <w:top w:w="0" w:type="dxa"/>
              <w:left w:w="53" w:type="dxa"/>
              <w:bottom w:w="0" w:type="dxa"/>
              <w:right w:w="53" w:type="dxa"/>
            </w:tcMar>
            <w:vAlign w:val="bottom"/>
          </w:tcPr>
          <w:p w14:paraId="697DD9E5" w14:textId="77777777" w:rsidR="00B71EB8" w:rsidRDefault="005A5248">
            <w:pPr>
              <w:keepNext/>
              <w:spacing w:before="53" w:after="30" w:line="288" w:lineRule="auto"/>
              <w:jc w:val="center"/>
            </w:pPr>
            <w:r>
              <w:rPr>
                <w:b/>
                <w:color w:val="000000"/>
                <w:sz w:val="20"/>
              </w:rPr>
              <w:t>Variance</w:t>
            </w:r>
          </w:p>
        </w:tc>
      </w:tr>
      <w:tr w:rsidR="00B71EB8" w14:paraId="20D39366" w14:textId="77777777">
        <w:trPr>
          <w:cantSplit/>
          <w:trHeight w:hRule="exact" w:val="285"/>
        </w:trPr>
        <w:tc>
          <w:tcPr>
            <w:tcW w:w="5985" w:type="dxa"/>
            <w:tcBorders>
              <w:top w:val="nil"/>
              <w:left w:val="nil"/>
              <w:bottom w:val="nil"/>
              <w:right w:val="nil"/>
            </w:tcBorders>
            <w:shd w:val="clear" w:color="auto" w:fill="FFFFFF"/>
            <w:tcMar>
              <w:top w:w="0" w:type="dxa"/>
              <w:left w:w="53" w:type="dxa"/>
              <w:bottom w:w="0" w:type="dxa"/>
              <w:right w:w="53" w:type="dxa"/>
            </w:tcMar>
            <w:vAlign w:val="center"/>
          </w:tcPr>
          <w:p w14:paraId="24FDA660" w14:textId="77777777" w:rsidR="00B71EB8" w:rsidRDefault="00B71EB8">
            <w:pPr>
              <w:keepNext/>
              <w:spacing w:line="319" w:lineRule="auto"/>
              <w:ind w:left="40"/>
            </w:pP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14:paraId="31E47091" w14:textId="77777777" w:rsidR="00B71EB8" w:rsidRDefault="005A5248">
            <w:pPr>
              <w:keepNext/>
              <w:spacing w:line="288" w:lineRule="auto"/>
              <w:jc w:val="center"/>
            </w:pPr>
            <w:r>
              <w:rPr>
                <w:b/>
                <w:color w:val="000000"/>
                <w:sz w:val="20"/>
              </w:rPr>
              <w:t>2025</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23BF2D4A" w14:textId="77777777" w:rsidR="00B71EB8" w:rsidRDefault="005A5248">
            <w:pPr>
              <w:keepNext/>
              <w:spacing w:line="288" w:lineRule="auto"/>
              <w:jc w:val="center"/>
            </w:pPr>
            <w:r>
              <w:rPr>
                <w:b/>
                <w:color w:val="000000"/>
                <w:sz w:val="20"/>
              </w:rPr>
              <w:t>2024</w:t>
            </w: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14:paraId="783935B6" w14:textId="77777777" w:rsidR="00B71EB8" w:rsidRDefault="005A5248">
            <w:pPr>
              <w:keepNext/>
              <w:spacing w:line="288" w:lineRule="auto"/>
              <w:jc w:val="center"/>
            </w:pPr>
            <w:r>
              <w:rPr>
                <w:b/>
                <w:color w:val="000000"/>
                <w:sz w:val="20"/>
              </w:rPr>
              <w:t>$</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45CE9269" w14:textId="77777777" w:rsidR="00B71EB8" w:rsidRDefault="005A5248">
            <w:pPr>
              <w:keepNext/>
              <w:spacing w:line="288" w:lineRule="auto"/>
              <w:jc w:val="center"/>
            </w:pPr>
            <w:r>
              <w:rPr>
                <w:b/>
                <w:color w:val="000000"/>
                <w:sz w:val="20"/>
              </w:rPr>
              <w:t>%</w:t>
            </w:r>
          </w:p>
        </w:tc>
      </w:tr>
      <w:tr w:rsidR="00B71EB8" w14:paraId="7E149E1B" w14:textId="77777777">
        <w:trPr>
          <w:cantSplit/>
          <w:trHeight w:hRule="exact" w:val="285"/>
        </w:trPr>
        <w:tc>
          <w:tcPr>
            <w:tcW w:w="5985" w:type="dxa"/>
            <w:tcBorders>
              <w:top w:val="nil"/>
              <w:left w:val="nil"/>
              <w:bottom w:val="nil"/>
              <w:right w:val="nil"/>
            </w:tcBorders>
            <w:shd w:val="clear" w:color="auto" w:fill="DBDBDB"/>
            <w:tcMar>
              <w:top w:w="0" w:type="dxa"/>
              <w:left w:w="53" w:type="dxa"/>
              <w:bottom w:w="0" w:type="dxa"/>
              <w:right w:w="53" w:type="dxa"/>
            </w:tcMar>
            <w:vAlign w:val="center"/>
          </w:tcPr>
          <w:p w14:paraId="6FCA6DF1" w14:textId="77777777" w:rsidR="00B71EB8" w:rsidRDefault="005A5248">
            <w:pPr>
              <w:keepNext/>
              <w:spacing w:line="319" w:lineRule="auto"/>
            </w:pPr>
            <w:r>
              <w:rPr>
                <w:color w:val="000000"/>
                <w:sz w:val="20"/>
              </w:rPr>
              <w:t>Sales of vehicles</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43E8B81A" w14:textId="77777777" w:rsidR="00B71EB8" w:rsidRDefault="005A5248">
            <w:pPr>
              <w:keepNext/>
              <w:tabs>
                <w:tab w:val="left" w:pos="267"/>
                <w:tab w:val="left" w:pos="1132"/>
              </w:tabs>
              <w:spacing w:line="319" w:lineRule="auto"/>
              <w:jc w:val="right"/>
            </w:pPr>
            <w:r>
              <w:rPr>
                <w:color w:val="000000"/>
                <w:sz w:val="20"/>
              </w:rPr>
              <w:tab/>
              <w:t>1,317,756</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51EB9988" w14:textId="77777777" w:rsidR="00B71EB8" w:rsidRDefault="005A5248">
            <w:pPr>
              <w:keepNext/>
              <w:tabs>
                <w:tab w:val="left" w:pos="417"/>
                <w:tab w:val="left" w:pos="1132"/>
              </w:tabs>
              <w:spacing w:line="319" w:lineRule="auto"/>
              <w:jc w:val="right"/>
            </w:pPr>
            <w:r>
              <w:rPr>
                <w:color w:val="000000"/>
                <w:sz w:val="20"/>
              </w:rPr>
              <w:tab/>
              <w:t>888,652</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566DD950" w14:textId="77777777" w:rsidR="00B71EB8" w:rsidRDefault="005A5248">
            <w:pPr>
              <w:keepNext/>
              <w:tabs>
                <w:tab w:val="left" w:pos="417"/>
                <w:tab w:val="left" w:pos="1132"/>
              </w:tabs>
              <w:spacing w:line="319" w:lineRule="auto"/>
              <w:jc w:val="right"/>
            </w:pPr>
            <w:r>
              <w:rPr>
                <w:color w:val="000000"/>
                <w:sz w:val="20"/>
              </w:rPr>
              <w:tab/>
              <w:t>429,104</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4F36A2E9" w14:textId="77777777" w:rsidR="00B71EB8" w:rsidRDefault="005A5248">
            <w:pPr>
              <w:keepNext/>
              <w:tabs>
                <w:tab w:val="left" w:pos="1"/>
                <w:tab w:val="left" w:pos="417"/>
              </w:tabs>
              <w:spacing w:line="319" w:lineRule="auto"/>
              <w:jc w:val="right"/>
            </w:pPr>
            <w:r>
              <w:rPr>
                <w:color w:val="000000"/>
                <w:sz w:val="20"/>
              </w:rPr>
              <w:tab/>
              <w:t>48.3</w:t>
            </w:r>
            <w:r>
              <w:rPr>
                <w:color w:val="000000"/>
                <w:sz w:val="20"/>
              </w:rPr>
              <w:tab/>
            </w:r>
          </w:p>
        </w:tc>
      </w:tr>
      <w:tr w:rsidR="00B71EB8" w14:paraId="058CA929" w14:textId="77777777">
        <w:trPr>
          <w:cantSplit/>
          <w:trHeight w:hRule="exact" w:val="285"/>
        </w:trPr>
        <w:tc>
          <w:tcPr>
            <w:tcW w:w="5985" w:type="dxa"/>
            <w:tcBorders>
              <w:top w:val="nil"/>
              <w:left w:val="nil"/>
              <w:bottom w:val="nil"/>
              <w:right w:val="nil"/>
            </w:tcBorders>
            <w:shd w:val="clear" w:color="auto" w:fill="FFFFFF"/>
            <w:tcMar>
              <w:top w:w="0" w:type="dxa"/>
              <w:left w:w="53" w:type="dxa"/>
              <w:bottom w:w="0" w:type="dxa"/>
              <w:right w:w="53" w:type="dxa"/>
            </w:tcMar>
            <w:vAlign w:val="center"/>
          </w:tcPr>
          <w:p w14:paraId="78026D5D" w14:textId="77777777" w:rsidR="00B71EB8" w:rsidRDefault="005A5248">
            <w:pPr>
              <w:keepNext/>
              <w:spacing w:line="319" w:lineRule="auto"/>
            </w:pPr>
            <w:r>
              <w:rPr>
                <w:color w:val="000000"/>
                <w:sz w:val="20"/>
              </w:rPr>
              <w:t>Sales of carbon credits</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02A76DC" w14:textId="77777777" w:rsidR="00B71EB8" w:rsidRDefault="005A5248">
            <w:pPr>
              <w:keepNext/>
              <w:tabs>
                <w:tab w:val="left" w:pos="517"/>
                <w:tab w:val="left" w:pos="1132"/>
              </w:tabs>
              <w:spacing w:line="319" w:lineRule="auto"/>
              <w:jc w:val="right"/>
            </w:pPr>
            <w:r>
              <w:rPr>
                <w:color w:val="000000"/>
                <w:sz w:val="20"/>
              </w:rPr>
              <w:tab/>
              <w:t>72,155</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81E82F4" w14:textId="77777777" w:rsidR="00B71EB8" w:rsidRDefault="005A5248">
            <w:pPr>
              <w:keepNext/>
              <w:tabs>
                <w:tab w:val="left" w:pos="867"/>
                <w:tab w:val="left" w:pos="1132"/>
              </w:tabs>
              <w:spacing w:line="319" w:lineRule="auto"/>
              <w:jc w:val="right"/>
            </w:pPr>
            <w:r>
              <w:rPr>
                <w:color w:val="000000"/>
                <w:sz w:val="20"/>
              </w:rPr>
              <w:tab/>
              <w:t>40</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592AAD9" w14:textId="77777777" w:rsidR="00B71EB8" w:rsidRDefault="005A5248">
            <w:pPr>
              <w:keepNext/>
              <w:tabs>
                <w:tab w:val="left" w:pos="517"/>
                <w:tab w:val="left" w:pos="1132"/>
              </w:tabs>
              <w:spacing w:line="319" w:lineRule="auto"/>
              <w:jc w:val="right"/>
            </w:pPr>
            <w:r>
              <w:rPr>
                <w:color w:val="000000"/>
                <w:sz w:val="20"/>
              </w:rPr>
              <w:tab/>
              <w:t>72,115</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6B1295C" w14:textId="77777777" w:rsidR="00B71EB8" w:rsidRDefault="005A5248">
            <w:pPr>
              <w:keepNext/>
              <w:tabs>
                <w:tab w:val="left" w:pos="1"/>
                <w:tab w:val="left" w:pos="867"/>
              </w:tabs>
              <w:spacing w:line="319" w:lineRule="auto"/>
              <w:jc w:val="right"/>
            </w:pPr>
            <w:r>
              <w:rPr>
                <w:color w:val="000000"/>
                <w:sz w:val="20"/>
              </w:rPr>
              <w:tab/>
              <w:t>180,287.5</w:t>
            </w:r>
            <w:r>
              <w:rPr>
                <w:color w:val="000000"/>
                <w:sz w:val="20"/>
              </w:rPr>
              <w:tab/>
            </w:r>
          </w:p>
        </w:tc>
      </w:tr>
      <w:tr w:rsidR="00B71EB8" w14:paraId="5595D991" w14:textId="77777777">
        <w:trPr>
          <w:cantSplit/>
          <w:trHeight w:hRule="exact" w:val="285"/>
        </w:trPr>
        <w:tc>
          <w:tcPr>
            <w:tcW w:w="5985" w:type="dxa"/>
            <w:tcBorders>
              <w:top w:val="nil"/>
              <w:left w:val="nil"/>
              <w:bottom w:val="nil"/>
              <w:right w:val="nil"/>
            </w:tcBorders>
            <w:shd w:val="clear" w:color="auto" w:fill="DBDBDB"/>
            <w:tcMar>
              <w:top w:w="0" w:type="dxa"/>
              <w:left w:w="53" w:type="dxa"/>
              <w:bottom w:w="0" w:type="dxa"/>
              <w:right w:w="53" w:type="dxa"/>
            </w:tcMar>
            <w:vAlign w:val="center"/>
          </w:tcPr>
          <w:p w14:paraId="00422B64" w14:textId="77777777" w:rsidR="00B71EB8" w:rsidRDefault="005A5248">
            <w:pPr>
              <w:keepNext/>
              <w:spacing w:line="319" w:lineRule="auto"/>
            </w:pPr>
            <w:r>
              <w:rPr>
                <w:color w:val="000000"/>
                <w:sz w:val="20"/>
              </w:rPr>
              <w:t>Vehicle leasing revenue</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587563A" w14:textId="77777777" w:rsidR="00B71EB8" w:rsidRDefault="005A5248">
            <w:pPr>
              <w:keepNext/>
              <w:tabs>
                <w:tab w:val="left" w:pos="617"/>
                <w:tab w:val="left" w:pos="1132"/>
              </w:tabs>
              <w:spacing w:line="319" w:lineRule="auto"/>
              <w:jc w:val="right"/>
            </w:pPr>
            <w:r>
              <w:rPr>
                <w:color w:val="000000"/>
                <w:sz w:val="20"/>
              </w:rPr>
              <w:tab/>
              <w:t>7,579</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340399B5" w14:textId="77777777" w:rsidR="00B71EB8" w:rsidRDefault="005A5248">
            <w:pPr>
              <w:keepNext/>
              <w:tabs>
                <w:tab w:val="left" w:pos="517"/>
                <w:tab w:val="left" w:pos="1132"/>
              </w:tabs>
              <w:spacing w:line="319" w:lineRule="auto"/>
              <w:jc w:val="right"/>
            </w:pPr>
            <w:r>
              <w:rPr>
                <w:color w:val="000000"/>
                <w:sz w:val="20"/>
              </w:rPr>
              <w:tab/>
              <w:t>11,566</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92C842B" w14:textId="77777777" w:rsidR="00B71EB8" w:rsidRDefault="005A5248">
            <w:pPr>
              <w:keepNext/>
              <w:tabs>
                <w:tab w:val="left" w:pos="531"/>
              </w:tabs>
              <w:spacing w:line="319" w:lineRule="auto"/>
              <w:jc w:val="right"/>
            </w:pPr>
            <w:r>
              <w:rPr>
                <w:color w:val="000000"/>
                <w:sz w:val="20"/>
              </w:rPr>
              <w:tab/>
              <w:t>(3,987)</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BD716E4" w14:textId="77777777" w:rsidR="00B71EB8" w:rsidRDefault="005A5248">
            <w:pPr>
              <w:keepNext/>
              <w:tabs>
                <w:tab w:val="left" w:pos="1"/>
              </w:tabs>
              <w:spacing w:line="319" w:lineRule="auto"/>
              <w:jc w:val="right"/>
            </w:pPr>
            <w:r>
              <w:rPr>
                <w:color w:val="000000"/>
                <w:sz w:val="20"/>
              </w:rPr>
              <w:tab/>
              <w:t>(34.5)</w:t>
            </w:r>
          </w:p>
        </w:tc>
      </w:tr>
      <w:tr w:rsidR="00B71EB8" w14:paraId="57351A8A" w14:textId="77777777">
        <w:trPr>
          <w:cantSplit/>
          <w:trHeight w:hRule="exact" w:val="285"/>
        </w:trPr>
        <w:tc>
          <w:tcPr>
            <w:tcW w:w="5985" w:type="dxa"/>
            <w:tcBorders>
              <w:top w:val="nil"/>
              <w:left w:val="nil"/>
              <w:bottom w:val="nil"/>
              <w:right w:val="nil"/>
            </w:tcBorders>
            <w:shd w:val="clear" w:color="auto" w:fill="FFFFFF"/>
            <w:tcMar>
              <w:top w:w="0" w:type="dxa"/>
              <w:left w:w="53" w:type="dxa"/>
              <w:bottom w:w="0" w:type="dxa"/>
              <w:right w:w="53" w:type="dxa"/>
            </w:tcMar>
            <w:vAlign w:val="center"/>
          </w:tcPr>
          <w:p w14:paraId="70C882BA" w14:textId="77777777" w:rsidR="00B71EB8" w:rsidRDefault="005A5248">
            <w:pPr>
              <w:keepNext/>
              <w:spacing w:line="319" w:lineRule="auto"/>
            </w:pPr>
            <w:r>
              <w:rPr>
                <w:color w:val="000000"/>
                <w:sz w:val="20"/>
              </w:rPr>
              <w:t>Sales of software and performance engineered kits</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74C0311" w14:textId="77777777" w:rsidR="00B71EB8" w:rsidRDefault="005A5248">
            <w:pPr>
              <w:keepNext/>
              <w:tabs>
                <w:tab w:val="left" w:pos="617"/>
                <w:tab w:val="left" w:pos="1132"/>
              </w:tabs>
              <w:spacing w:line="319" w:lineRule="auto"/>
              <w:jc w:val="right"/>
            </w:pPr>
            <w:r>
              <w:rPr>
                <w:color w:val="000000"/>
                <w:sz w:val="20"/>
              </w:rPr>
              <w:tab/>
              <w:t>5,628</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A1E99CA" w14:textId="77777777" w:rsidR="00B71EB8" w:rsidRDefault="005A5248">
            <w:pPr>
              <w:keepNext/>
              <w:tabs>
                <w:tab w:val="left" w:pos="617"/>
                <w:tab w:val="left" w:pos="1132"/>
              </w:tabs>
              <w:spacing w:line="319" w:lineRule="auto"/>
              <w:jc w:val="right"/>
            </w:pPr>
            <w:r>
              <w:rPr>
                <w:color w:val="000000"/>
                <w:sz w:val="20"/>
              </w:rPr>
              <w:tab/>
              <w:t>7,891</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22FEA277" w14:textId="77777777" w:rsidR="00B71EB8" w:rsidRDefault="005A5248">
            <w:pPr>
              <w:keepNext/>
              <w:tabs>
                <w:tab w:val="left" w:pos="531"/>
              </w:tabs>
              <w:spacing w:line="319" w:lineRule="auto"/>
              <w:jc w:val="right"/>
            </w:pPr>
            <w:r>
              <w:rPr>
                <w:color w:val="000000"/>
                <w:sz w:val="20"/>
              </w:rPr>
              <w:tab/>
              <w:t>(2,263)</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DAB7F08" w14:textId="77777777" w:rsidR="00B71EB8" w:rsidRDefault="005A5248">
            <w:pPr>
              <w:keepNext/>
              <w:tabs>
                <w:tab w:val="left" w:pos="1"/>
              </w:tabs>
              <w:spacing w:line="319" w:lineRule="auto"/>
              <w:jc w:val="right"/>
            </w:pPr>
            <w:r>
              <w:rPr>
                <w:color w:val="000000"/>
                <w:sz w:val="20"/>
              </w:rPr>
              <w:tab/>
              <w:t>(28.7)</w:t>
            </w:r>
          </w:p>
        </w:tc>
      </w:tr>
      <w:tr w:rsidR="00B71EB8" w14:paraId="591A762F" w14:textId="77777777">
        <w:trPr>
          <w:cantSplit/>
          <w:trHeight w:hRule="exact" w:val="285"/>
        </w:trPr>
        <w:tc>
          <w:tcPr>
            <w:tcW w:w="5985" w:type="dxa"/>
            <w:tcBorders>
              <w:top w:val="nil"/>
              <w:left w:val="nil"/>
              <w:bottom w:val="nil"/>
              <w:right w:val="nil"/>
            </w:tcBorders>
            <w:shd w:val="clear" w:color="auto" w:fill="DBDBDB"/>
            <w:tcMar>
              <w:top w:w="0" w:type="dxa"/>
              <w:left w:w="53" w:type="dxa"/>
              <w:bottom w:w="0" w:type="dxa"/>
              <w:right w:w="53" w:type="dxa"/>
            </w:tcMar>
            <w:vAlign w:val="center"/>
          </w:tcPr>
          <w:p w14:paraId="2B4808A9" w14:textId="77777777" w:rsidR="00B71EB8" w:rsidRDefault="005A5248">
            <w:pPr>
              <w:keepNext/>
              <w:spacing w:line="319" w:lineRule="auto"/>
            </w:pPr>
            <w:r>
              <w:rPr>
                <w:color w:val="000000"/>
                <w:sz w:val="20"/>
              </w:rPr>
              <w:t>Other revenue</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0580FDC9" w14:textId="77777777" w:rsidR="00B71EB8" w:rsidRDefault="005A5248">
            <w:pPr>
              <w:keepNext/>
              <w:tabs>
                <w:tab w:val="left" w:pos="517"/>
                <w:tab w:val="left" w:pos="1132"/>
              </w:tabs>
              <w:spacing w:line="319" w:lineRule="auto"/>
              <w:jc w:val="right"/>
            </w:pPr>
            <w:r>
              <w:rPr>
                <w:color w:val="000000"/>
                <w:sz w:val="20"/>
              </w:rPr>
              <w:tab/>
              <w:t>19,487</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4094B8F3" w14:textId="77777777" w:rsidR="00B71EB8" w:rsidRDefault="005A5248">
            <w:pPr>
              <w:keepNext/>
              <w:tabs>
                <w:tab w:val="left" w:pos="617"/>
                <w:tab w:val="left" w:pos="1132"/>
              </w:tabs>
              <w:spacing w:line="319" w:lineRule="auto"/>
              <w:jc w:val="right"/>
            </w:pPr>
            <w:r>
              <w:rPr>
                <w:color w:val="000000"/>
                <w:sz w:val="20"/>
              </w:rPr>
              <w:tab/>
              <w:t>1,098</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24880D35" w14:textId="77777777" w:rsidR="00B71EB8" w:rsidRDefault="005A5248">
            <w:pPr>
              <w:keepNext/>
              <w:tabs>
                <w:tab w:val="left" w:pos="517"/>
                <w:tab w:val="left" w:pos="1132"/>
              </w:tabs>
              <w:spacing w:line="319" w:lineRule="auto"/>
              <w:jc w:val="right"/>
            </w:pPr>
            <w:r>
              <w:rPr>
                <w:color w:val="000000"/>
                <w:sz w:val="20"/>
              </w:rPr>
              <w:tab/>
              <w:t>18,389</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126F764F" w14:textId="77777777" w:rsidR="00B71EB8" w:rsidRDefault="005A5248">
            <w:pPr>
              <w:keepNext/>
              <w:tabs>
                <w:tab w:val="left" w:pos="1"/>
                <w:tab w:val="left" w:pos="667"/>
              </w:tabs>
              <w:spacing w:line="319" w:lineRule="auto"/>
              <w:jc w:val="right"/>
            </w:pPr>
            <w:r>
              <w:rPr>
                <w:color w:val="000000"/>
                <w:sz w:val="20"/>
              </w:rPr>
              <w:tab/>
            </w:r>
            <w:r>
              <w:rPr>
                <w:color w:val="000000"/>
                <w:sz w:val="20"/>
              </w:rPr>
              <w:t>1,674.8</w:t>
            </w:r>
            <w:r>
              <w:rPr>
                <w:color w:val="000000"/>
                <w:sz w:val="20"/>
              </w:rPr>
              <w:tab/>
            </w:r>
          </w:p>
        </w:tc>
      </w:tr>
      <w:tr w:rsidR="00B71EB8" w14:paraId="25DB8B6B" w14:textId="77777777">
        <w:trPr>
          <w:cantSplit/>
          <w:trHeight w:hRule="exact" w:val="285"/>
        </w:trPr>
        <w:tc>
          <w:tcPr>
            <w:tcW w:w="5985" w:type="dxa"/>
            <w:tcBorders>
              <w:top w:val="nil"/>
              <w:left w:val="nil"/>
              <w:bottom w:val="nil"/>
              <w:right w:val="nil"/>
            </w:tcBorders>
            <w:shd w:val="clear" w:color="auto" w:fill="FFFFFF"/>
            <w:tcMar>
              <w:top w:w="0" w:type="dxa"/>
              <w:left w:w="53" w:type="dxa"/>
              <w:bottom w:w="0" w:type="dxa"/>
              <w:right w:w="53" w:type="dxa"/>
            </w:tcMar>
            <w:vAlign w:val="center"/>
          </w:tcPr>
          <w:p w14:paraId="6734DFD5" w14:textId="77777777" w:rsidR="00B71EB8" w:rsidRDefault="005A5248">
            <w:pPr>
              <w:spacing w:line="319" w:lineRule="auto"/>
            </w:pPr>
            <w:r>
              <w:rPr>
                <w:b/>
                <w:color w:val="000000"/>
                <w:sz w:val="20"/>
              </w:rPr>
              <w:t>Total</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727BEAC2" w14:textId="77777777" w:rsidR="00B71EB8" w:rsidRDefault="005A5248">
            <w:pPr>
              <w:tabs>
                <w:tab w:val="left" w:pos="267"/>
                <w:tab w:val="left" w:pos="1132"/>
              </w:tabs>
              <w:spacing w:line="319" w:lineRule="auto"/>
              <w:jc w:val="right"/>
            </w:pPr>
            <w:r>
              <w:rPr>
                <w:b/>
                <w:color w:val="000000"/>
                <w:sz w:val="20"/>
              </w:rPr>
              <w:tab/>
              <w:t>1,422,605</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16EA0266" w14:textId="77777777" w:rsidR="00B71EB8" w:rsidRDefault="005A5248">
            <w:pPr>
              <w:tabs>
                <w:tab w:val="left" w:pos="417"/>
                <w:tab w:val="left" w:pos="1132"/>
              </w:tabs>
              <w:spacing w:line="319" w:lineRule="auto"/>
              <w:jc w:val="right"/>
            </w:pPr>
            <w:r>
              <w:rPr>
                <w:b/>
                <w:color w:val="000000"/>
                <w:sz w:val="20"/>
              </w:rPr>
              <w:tab/>
              <w:t>909,247</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2A6AC884" w14:textId="77777777" w:rsidR="00B71EB8" w:rsidRDefault="005A5248">
            <w:pPr>
              <w:tabs>
                <w:tab w:val="left" w:pos="417"/>
                <w:tab w:val="left" w:pos="1132"/>
              </w:tabs>
              <w:spacing w:line="319" w:lineRule="auto"/>
              <w:jc w:val="right"/>
            </w:pPr>
            <w:r>
              <w:rPr>
                <w:b/>
                <w:color w:val="000000"/>
                <w:sz w:val="20"/>
              </w:rPr>
              <w:tab/>
              <w:t>513,358</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5D9B320A" w14:textId="77777777" w:rsidR="00B71EB8" w:rsidRDefault="005A5248">
            <w:pPr>
              <w:tabs>
                <w:tab w:val="left" w:pos="1"/>
                <w:tab w:val="left" w:pos="417"/>
              </w:tabs>
              <w:spacing w:line="319" w:lineRule="auto"/>
              <w:jc w:val="right"/>
            </w:pPr>
            <w:r>
              <w:rPr>
                <w:b/>
                <w:color w:val="000000"/>
                <w:sz w:val="20"/>
              </w:rPr>
              <w:tab/>
              <w:t>56.5</w:t>
            </w:r>
            <w:r>
              <w:rPr>
                <w:b/>
                <w:color w:val="000000"/>
                <w:sz w:val="20"/>
              </w:rPr>
              <w:tab/>
            </w:r>
          </w:p>
        </w:tc>
      </w:tr>
    </w:tbl>
    <w:p w14:paraId="72803CEB" w14:textId="77777777" w:rsidR="00B71EB8" w:rsidRDefault="005A5248">
      <w:pPr>
        <w:spacing w:before="120"/>
        <w:jc w:val="both"/>
        <w:rPr>
          <w:color w:val="000000"/>
          <w:sz w:val="20"/>
        </w:rPr>
      </w:pPr>
      <w:r>
        <w:rPr>
          <w:sz w:val="20"/>
        </w:rPr>
        <w:t xml:space="preserve">The </w:t>
      </w:r>
      <w:r>
        <w:rPr>
          <w:color w:val="000000"/>
          <w:sz w:val="20"/>
        </w:rPr>
        <w:t>increase</w:t>
      </w:r>
      <w:r>
        <w:rPr>
          <w:sz w:val="20"/>
        </w:rPr>
        <w:t xml:space="preserve"> in revenue from </w:t>
      </w:r>
      <w:r>
        <w:rPr>
          <w:color w:val="000000"/>
          <w:sz w:val="20"/>
        </w:rPr>
        <w:t>Sales of vehicles</w:t>
      </w:r>
      <w:r>
        <w:rPr>
          <w:sz w:val="20"/>
        </w:rPr>
        <w:t xml:space="preserve"> was primarily due to </w:t>
      </w:r>
      <w:r>
        <w:rPr>
          <w:color w:val="000000"/>
          <w:sz w:val="20"/>
        </w:rPr>
        <w:t>higher</w:t>
      </w:r>
      <w:r>
        <w:rPr>
          <w:sz w:val="20"/>
        </w:rPr>
        <w:t xml:space="preserve"> sales volumes, driven by an accelerated transition to an active selling model, retail network expansion, and an attractive three-model line-up versus a one-model offer for the majority of the comparative period, resulting in an increase of </w:t>
      </w:r>
      <w:r>
        <w:rPr>
          <w:color w:val="000000"/>
          <w:sz w:val="20"/>
        </w:rPr>
        <w:t>$241.7 million</w:t>
      </w:r>
      <w:r>
        <w:rPr>
          <w:sz w:val="20"/>
        </w:rPr>
        <w:t xml:space="preserve">, and </w:t>
      </w:r>
      <w:r>
        <w:rPr>
          <w:color w:val="000000"/>
          <w:sz w:val="20"/>
        </w:rPr>
        <w:t>higher</w:t>
      </w:r>
      <w:r>
        <w:rPr>
          <w:sz w:val="20"/>
        </w:rPr>
        <w:t xml:space="preserve"> revenue per vehicle sold, resulting in an increase of </w:t>
      </w:r>
      <w:r>
        <w:rPr>
          <w:color w:val="000000"/>
          <w:sz w:val="20"/>
        </w:rPr>
        <w:t>$187.4 million</w:t>
      </w:r>
      <w:r>
        <w:rPr>
          <w:sz w:val="20"/>
        </w:rPr>
        <w:t xml:space="preserve">, due to mix improvement with increased participation of PS3 and PS4 in </w:t>
      </w:r>
      <w:r>
        <w:rPr>
          <w:color w:val="000000"/>
          <w:sz w:val="20"/>
        </w:rPr>
        <w:t>H1 2025</w:t>
      </w:r>
      <w:r>
        <w:rPr>
          <w:sz w:val="20"/>
        </w:rPr>
        <w:t xml:space="preserve"> versus primarily one model in </w:t>
      </w:r>
      <w:r>
        <w:rPr>
          <w:color w:val="000000"/>
          <w:sz w:val="20"/>
        </w:rPr>
        <w:t>H1 2024</w:t>
      </w:r>
      <w:r>
        <w:rPr>
          <w:sz w:val="20"/>
        </w:rPr>
        <w:t>.</w:t>
      </w:r>
    </w:p>
    <w:p w14:paraId="3CADF44A" w14:textId="77777777" w:rsidR="00B71EB8" w:rsidRDefault="005A5248">
      <w:pPr>
        <w:spacing w:before="120"/>
        <w:jc w:val="both"/>
        <w:rPr>
          <w:color w:val="000000"/>
          <w:sz w:val="20"/>
        </w:rPr>
      </w:pPr>
      <w:r>
        <w:rPr>
          <w:sz w:val="20"/>
        </w:rPr>
        <w:t xml:space="preserve">The </w:t>
      </w:r>
      <w:r>
        <w:rPr>
          <w:color w:val="000000"/>
          <w:sz w:val="20"/>
        </w:rPr>
        <w:t>increase</w:t>
      </w:r>
      <w:r>
        <w:rPr>
          <w:sz w:val="20"/>
        </w:rPr>
        <w:t xml:space="preserve"> in revenue from </w:t>
      </w:r>
      <w:r>
        <w:rPr>
          <w:color w:val="000000"/>
          <w:sz w:val="20"/>
        </w:rPr>
        <w:t>Sales of carbon credits</w:t>
      </w:r>
      <w:r>
        <w:rPr>
          <w:sz w:val="20"/>
        </w:rPr>
        <w:t xml:space="preserve"> was primarily driven by a new </w:t>
      </w:r>
      <w:r>
        <w:rPr>
          <w:color w:val="000000"/>
          <w:sz w:val="20"/>
        </w:rPr>
        <w:t>EU Pooling agreement</w:t>
      </w:r>
      <w:r>
        <w:rPr>
          <w:sz w:val="20"/>
        </w:rPr>
        <w:t xml:space="preserve"> related to the calendar year 2025 as well as the </w:t>
      </w:r>
      <w:r>
        <w:rPr>
          <w:color w:val="000000"/>
          <w:sz w:val="20"/>
        </w:rPr>
        <w:t>sale of carbon credits in the US</w:t>
      </w:r>
      <w:r>
        <w:rPr>
          <w:sz w:val="20"/>
        </w:rPr>
        <w:t>.</w:t>
      </w:r>
    </w:p>
    <w:p w14:paraId="78818A87" w14:textId="77777777" w:rsidR="00B71EB8" w:rsidRDefault="005A5248">
      <w:pPr>
        <w:spacing w:before="120"/>
        <w:jc w:val="both"/>
        <w:rPr>
          <w:color w:val="000000"/>
          <w:sz w:val="20"/>
        </w:rPr>
      </w:pPr>
      <w:r>
        <w:rPr>
          <w:sz w:val="20"/>
        </w:rPr>
        <w:t xml:space="preserve">The </w:t>
      </w:r>
      <w:r>
        <w:rPr>
          <w:color w:val="000000"/>
          <w:sz w:val="20"/>
        </w:rPr>
        <w:t>decrease</w:t>
      </w:r>
      <w:r>
        <w:rPr>
          <w:sz w:val="20"/>
        </w:rPr>
        <w:t xml:space="preserve"> in </w:t>
      </w:r>
      <w:r>
        <w:rPr>
          <w:color w:val="000000"/>
          <w:sz w:val="20"/>
        </w:rPr>
        <w:t>Vehicle leasing revenue</w:t>
      </w:r>
      <w:r>
        <w:rPr>
          <w:sz w:val="20"/>
        </w:rPr>
        <w:t xml:space="preserve"> was primarily due to decrease of vehicles with repurchase agreements in </w:t>
      </w:r>
      <w:r>
        <w:rPr>
          <w:color w:val="000000"/>
          <w:sz w:val="20"/>
        </w:rPr>
        <w:t>H1 2025</w:t>
      </w:r>
      <w:r>
        <w:rPr>
          <w:sz w:val="20"/>
        </w:rPr>
        <w:t xml:space="preserve"> when compared to </w:t>
      </w:r>
      <w:r>
        <w:rPr>
          <w:color w:val="000000"/>
          <w:sz w:val="20"/>
        </w:rPr>
        <w:t>H1 2024</w:t>
      </w:r>
      <w:r>
        <w:rPr>
          <w:sz w:val="20"/>
        </w:rPr>
        <w:t>.</w:t>
      </w:r>
    </w:p>
    <w:p w14:paraId="1CAC6078" w14:textId="77777777" w:rsidR="00B71EB8" w:rsidRDefault="005A5248">
      <w:pPr>
        <w:spacing w:before="120"/>
        <w:jc w:val="both"/>
        <w:rPr>
          <w:color w:val="000000"/>
          <w:sz w:val="20"/>
        </w:rPr>
      </w:pPr>
      <w:r>
        <w:rPr>
          <w:sz w:val="20"/>
        </w:rPr>
        <w:t xml:space="preserve">The </w:t>
      </w:r>
      <w:r>
        <w:rPr>
          <w:color w:val="000000"/>
          <w:sz w:val="20"/>
        </w:rPr>
        <w:t>decrease</w:t>
      </w:r>
      <w:r>
        <w:rPr>
          <w:sz w:val="20"/>
        </w:rPr>
        <w:t xml:space="preserve"> in </w:t>
      </w:r>
      <w:r>
        <w:rPr>
          <w:color w:val="000000"/>
          <w:sz w:val="20"/>
        </w:rPr>
        <w:t>Sales of software and performance engineered kits</w:t>
      </w:r>
      <w:r>
        <w:rPr>
          <w:sz w:val="20"/>
        </w:rPr>
        <w:t xml:space="preserve"> was primarily a result of Polestar's continued emphasis on its own vehicles, coupled with a continued decline in Volvo Car's sales of Polestar's performance engineered kits.</w:t>
      </w:r>
    </w:p>
    <w:p w14:paraId="1BFDA626" w14:textId="77777777" w:rsidR="00B71EB8" w:rsidRDefault="005A5248">
      <w:pPr>
        <w:spacing w:before="120"/>
        <w:jc w:val="both"/>
        <w:rPr>
          <w:color w:val="000000"/>
          <w:sz w:val="20"/>
        </w:rPr>
      </w:pPr>
      <w:r>
        <w:rPr>
          <w:color w:val="000000"/>
          <w:sz w:val="20"/>
        </w:rPr>
        <w:lastRenderedPageBreak/>
        <w:t>Other revenue</w:t>
      </w:r>
      <w:r>
        <w:rPr>
          <w:sz w:val="20"/>
        </w:rPr>
        <w:t xml:space="preserve"> in H1 2025 primarily reflects the aftermarket sales of parts and services driven by the increase of car park volume with PS2 and new models PS3 and PS4 ramping up since the second half of 2024.</w:t>
      </w:r>
    </w:p>
    <w:p w14:paraId="6CDBCF60" w14:textId="77777777" w:rsidR="00B71EB8" w:rsidRDefault="005A5248">
      <w:pPr>
        <w:spacing w:before="240"/>
        <w:jc w:val="both"/>
        <w:rPr>
          <w:b/>
          <w:color w:val="000000"/>
          <w:sz w:val="20"/>
        </w:rPr>
      </w:pPr>
      <w:r>
        <w:rPr>
          <w:b/>
          <w:color w:val="000000"/>
          <w:sz w:val="20"/>
        </w:rPr>
        <w:t>Cost of sales</w:t>
      </w:r>
    </w:p>
    <w:p w14:paraId="47AF9255" w14:textId="77777777" w:rsidR="00B71EB8" w:rsidRDefault="005A5248">
      <w:pPr>
        <w:spacing w:before="120"/>
        <w:jc w:val="both"/>
        <w:rPr>
          <w:color w:val="000000"/>
          <w:sz w:val="22"/>
        </w:rPr>
      </w:pPr>
      <w:r>
        <w:rPr>
          <w:sz w:val="22"/>
        </w:rPr>
        <w:t>Th</w:t>
      </w:r>
      <w:r>
        <w:rPr>
          <w:color w:val="000000"/>
          <w:sz w:val="20"/>
        </w:rPr>
        <w:t>e increase was primarily due to the impairment expense, net of reversals of $723.5 million</w:t>
      </w:r>
      <w:r>
        <w:rPr>
          <w:sz w:val="22"/>
        </w:rPr>
        <w:t xml:space="preserve"> </w:t>
      </w:r>
      <w:r>
        <w:rPr>
          <w:color w:val="000000"/>
          <w:sz w:val="20"/>
        </w:rPr>
        <w:t>recognized in H1 2025 with no equivalent in H1 2024, a higher volume of sales and a higher cost model mix and higher duties (increased tariffs for imported cars, parts and components for EU and U.S.), partially offset by a reduction in material costs of vehicles sold, including raw material used in batteries.</w:t>
      </w:r>
    </w:p>
    <w:p w14:paraId="358D957B" w14:textId="77777777" w:rsidR="00B71EB8" w:rsidRDefault="005A5248">
      <w:pPr>
        <w:spacing w:before="240"/>
        <w:jc w:val="both"/>
        <w:rPr>
          <w:b/>
          <w:color w:val="000000"/>
          <w:sz w:val="20"/>
        </w:rPr>
      </w:pPr>
      <w:r>
        <w:rPr>
          <w:b/>
          <w:color w:val="000000"/>
          <w:sz w:val="20"/>
        </w:rPr>
        <w:t>Gross loss</w:t>
      </w:r>
    </w:p>
    <w:p w14:paraId="13AC57EB" w14:textId="77777777" w:rsidR="00B71EB8" w:rsidRDefault="005A5248">
      <w:pPr>
        <w:spacing w:before="120"/>
        <w:jc w:val="both"/>
        <w:rPr>
          <w:color w:val="000000"/>
          <w:sz w:val="20"/>
        </w:rPr>
      </w:pPr>
      <w:r>
        <w:rPr>
          <w:color w:val="000000"/>
          <w:sz w:val="20"/>
        </w:rPr>
        <w:t>The increase</w:t>
      </w:r>
      <w:r>
        <w:rPr>
          <w:color w:val="000000"/>
          <w:sz w:val="20"/>
        </w:rPr>
        <w:t xml:space="preserve"> is primarily due to the impairment expense, net of reversals partially offset by sales mix improvements and carbon credits of $72.2 million.</w:t>
      </w:r>
    </w:p>
    <w:p w14:paraId="55B589BE" w14:textId="77777777" w:rsidR="00B71EB8" w:rsidRDefault="005A5248">
      <w:pPr>
        <w:spacing w:before="240" w:after="2"/>
        <w:jc w:val="both"/>
        <w:rPr>
          <w:b/>
          <w:color w:val="000000"/>
          <w:sz w:val="20"/>
        </w:rPr>
      </w:pPr>
      <w:r>
        <w:rPr>
          <w:b/>
          <w:color w:val="000000"/>
          <w:sz w:val="20"/>
        </w:rPr>
        <w:t>Selling, general and administrative expense</w:t>
      </w:r>
    </w:p>
    <w:p w14:paraId="307220C8" w14:textId="77777777" w:rsidR="00B71EB8" w:rsidRDefault="005A5248">
      <w:pPr>
        <w:spacing w:before="120"/>
        <w:jc w:val="both"/>
        <w:rPr>
          <w:color w:val="000000"/>
          <w:sz w:val="20"/>
        </w:rPr>
      </w:pPr>
      <w:r>
        <w:rPr>
          <w:color w:val="000000"/>
          <w:sz w:val="20"/>
        </w:rPr>
        <w:t xml:space="preserve">The decrease was primarily due to a decrease </w:t>
      </w:r>
      <w:r>
        <w:rPr>
          <w:color w:val="000000"/>
          <w:sz w:val="20"/>
          <w:shd w:val="clear" w:color="auto" w:fill="FFFFFF"/>
        </w:rPr>
        <w:t xml:space="preserve">in media activities expense of </w:t>
      </w:r>
      <w:r>
        <w:rPr>
          <w:color w:val="000000"/>
          <w:sz w:val="20"/>
        </w:rPr>
        <w:t>$26.8 million. Additional decreases were attributed to lower administrative costs resulting from cost discipline and restructuring with reduced headcount. This decrease was partially offset by an increase in sales agent remuneration expense of $30.1 million primarily driven by increased sales volumes.</w:t>
      </w:r>
    </w:p>
    <w:p w14:paraId="25605B92" w14:textId="77777777" w:rsidR="00B71EB8" w:rsidRDefault="005A5248">
      <w:pPr>
        <w:spacing w:before="240" w:after="2"/>
        <w:jc w:val="both"/>
        <w:rPr>
          <w:b/>
          <w:color w:val="000000"/>
          <w:sz w:val="20"/>
        </w:rPr>
      </w:pPr>
      <w:r>
        <w:rPr>
          <w:b/>
          <w:color w:val="000000"/>
          <w:sz w:val="20"/>
        </w:rPr>
        <w:t>Research and development expense</w:t>
      </w:r>
    </w:p>
    <w:p w14:paraId="7CA5AB61" w14:textId="77777777" w:rsidR="00B71EB8" w:rsidRDefault="005A5248">
      <w:pPr>
        <w:spacing w:before="120"/>
        <w:jc w:val="both"/>
        <w:rPr>
          <w:color w:val="000000"/>
          <w:sz w:val="20"/>
          <w:vertAlign w:val="subscript"/>
        </w:rPr>
      </w:pPr>
      <w:r>
        <w:rPr>
          <w:color w:val="000000"/>
          <w:sz w:val="20"/>
        </w:rPr>
        <w:t>The increase was primarily driven by higher spend on vehicle development programs not yet eligible for capitalization.</w:t>
      </w:r>
    </w:p>
    <w:p w14:paraId="7AACA30B" w14:textId="77777777" w:rsidR="00B71EB8" w:rsidRDefault="005A5248">
      <w:pPr>
        <w:spacing w:before="240"/>
        <w:jc w:val="both"/>
        <w:rPr>
          <w:b/>
          <w:color w:val="000000"/>
          <w:sz w:val="20"/>
        </w:rPr>
      </w:pPr>
      <w:r>
        <w:rPr>
          <w:b/>
          <w:color w:val="000000"/>
          <w:sz w:val="20"/>
        </w:rPr>
        <w:t>Other operating income, net</w:t>
      </w:r>
    </w:p>
    <w:p w14:paraId="4BF7D21C" w14:textId="77777777" w:rsidR="00B71EB8" w:rsidRDefault="005A5248">
      <w:pPr>
        <w:spacing w:before="120"/>
        <w:jc w:val="both"/>
        <w:rPr>
          <w:color w:val="000000"/>
          <w:sz w:val="20"/>
          <w:vertAlign w:val="subscript"/>
        </w:rPr>
      </w:pPr>
      <w:r>
        <w:rPr>
          <w:color w:val="000000"/>
          <w:sz w:val="20"/>
        </w:rPr>
        <w:t>The increase was primarily due to positive changes in foreign exchange rates of $48.7 million mainly related to working capital and an increase in carbon credit related income of $17.6 million.</w:t>
      </w:r>
    </w:p>
    <w:p w14:paraId="7D445269" w14:textId="77777777" w:rsidR="00B71EB8" w:rsidRDefault="005A5248">
      <w:pPr>
        <w:spacing w:before="240"/>
        <w:jc w:val="both"/>
        <w:rPr>
          <w:b/>
          <w:color w:val="000000"/>
          <w:sz w:val="20"/>
        </w:rPr>
      </w:pPr>
      <w:r>
        <w:rPr>
          <w:b/>
          <w:color w:val="000000"/>
          <w:sz w:val="20"/>
        </w:rPr>
        <w:t>Finance income</w:t>
      </w:r>
    </w:p>
    <w:p w14:paraId="411A88F8" w14:textId="77777777" w:rsidR="00B71EB8" w:rsidRDefault="005A5248">
      <w:pPr>
        <w:spacing w:before="120"/>
        <w:jc w:val="both"/>
        <w:rPr>
          <w:color w:val="000000"/>
          <w:sz w:val="20"/>
        </w:rPr>
      </w:pPr>
      <w:r>
        <w:rPr>
          <w:color w:val="000000"/>
          <w:sz w:val="20"/>
        </w:rPr>
        <w:t xml:space="preserve">The increase was primarily the result of an increase in Net foreign exchange rate gains on financial activities of $49.4 million, due to positive changes in foreign exchange rates on Polestar's foreign currency borrowings, which was partially offset by </w:t>
      </w:r>
      <w:r>
        <w:rPr>
          <w:sz w:val="20"/>
        </w:rPr>
        <w:t>an aggregate decrease in</w:t>
      </w:r>
      <w:r>
        <w:rPr>
          <w:color w:val="000000"/>
          <w:sz w:val="20"/>
        </w:rPr>
        <w:t xml:space="preserve"> interest income and other finance income of $4.7 million.</w:t>
      </w:r>
    </w:p>
    <w:p w14:paraId="320571A1" w14:textId="77777777" w:rsidR="00B71EB8" w:rsidRDefault="005A5248">
      <w:pPr>
        <w:spacing w:before="240"/>
        <w:jc w:val="both"/>
        <w:rPr>
          <w:b/>
          <w:color w:val="000000"/>
          <w:sz w:val="20"/>
        </w:rPr>
      </w:pPr>
      <w:r>
        <w:rPr>
          <w:b/>
          <w:color w:val="000000"/>
          <w:sz w:val="20"/>
        </w:rPr>
        <w:t>Finance expense</w:t>
      </w:r>
    </w:p>
    <w:p w14:paraId="15E4F7AC" w14:textId="77777777" w:rsidR="00B71EB8" w:rsidRDefault="005A5248">
      <w:pPr>
        <w:spacing w:before="120"/>
        <w:jc w:val="both"/>
        <w:rPr>
          <w:color w:val="000000"/>
          <w:sz w:val="20"/>
        </w:rPr>
      </w:pPr>
      <w:r>
        <w:rPr>
          <w:color w:val="000000"/>
          <w:sz w:val="20"/>
        </w:rPr>
        <w:t>The decrease was primarily the result of a decrease in Net foreign exchange rate losses on financial activities of $36.2 million and lower interest expense on related parties financing of $6.0 million</w:t>
      </w:r>
      <w:r>
        <w:rPr>
          <w:sz w:val="20"/>
        </w:rPr>
        <w:t xml:space="preserve">, which was partially offset by an </w:t>
      </w:r>
      <w:r>
        <w:rPr>
          <w:color w:val="000000"/>
          <w:sz w:val="20"/>
        </w:rPr>
        <w:t>increase</w:t>
      </w:r>
      <w:r>
        <w:rPr>
          <w:sz w:val="20"/>
        </w:rPr>
        <w:t xml:space="preserve"> in </w:t>
      </w:r>
      <w:r>
        <w:rPr>
          <w:color w:val="000000"/>
          <w:sz w:val="20"/>
        </w:rPr>
        <w:t>interest expenses related to liabilities to credit institutions of $27.3 million</w:t>
      </w:r>
      <w:r>
        <w:rPr>
          <w:sz w:val="20"/>
        </w:rPr>
        <w:t>.</w:t>
      </w:r>
    </w:p>
    <w:p w14:paraId="0BFE2E38" w14:textId="77777777" w:rsidR="00B71EB8" w:rsidRDefault="005A5248">
      <w:pPr>
        <w:spacing w:before="240"/>
        <w:jc w:val="both"/>
        <w:rPr>
          <w:b/>
          <w:color w:val="000000"/>
          <w:sz w:val="20"/>
        </w:rPr>
      </w:pPr>
      <w:r>
        <w:rPr>
          <w:b/>
          <w:color w:val="000000"/>
          <w:sz w:val="20"/>
        </w:rPr>
        <w:t>Fair value changes - Earn-out rights and Class C shares</w:t>
      </w:r>
    </w:p>
    <w:p w14:paraId="313FDEAE" w14:textId="77777777" w:rsidR="00B71EB8" w:rsidRDefault="005A5248">
      <w:pPr>
        <w:spacing w:before="120"/>
        <w:jc w:val="both"/>
        <w:rPr>
          <w:color w:val="000000"/>
          <w:sz w:val="20"/>
        </w:rPr>
      </w:pPr>
      <w:r>
        <w:rPr>
          <w:color w:val="000000"/>
          <w:sz w:val="20"/>
        </w:rPr>
        <w:t>The decrease was primarily attributable to the decrease in the quantum of the change in Polestar's share price over H1 2025 when compared to H1 2024. In H1 2025 Polestar's share price increased to $1.07 as of June 30, 2025</w:t>
      </w:r>
      <w:r>
        <w:rPr>
          <w:sz w:val="20"/>
        </w:rPr>
        <w:t xml:space="preserve"> </w:t>
      </w:r>
      <w:r>
        <w:rPr>
          <w:color w:val="000000"/>
          <w:sz w:val="20"/>
        </w:rPr>
        <w:t>from $1.05</w:t>
      </w:r>
      <w:r>
        <w:rPr>
          <w:sz w:val="20"/>
        </w:rPr>
        <w:t xml:space="preserve"> as of </w:t>
      </w:r>
      <w:r>
        <w:rPr>
          <w:color w:val="000000"/>
          <w:sz w:val="20"/>
        </w:rPr>
        <w:t>December 31, 2024</w:t>
      </w:r>
      <w:r>
        <w:rPr>
          <w:sz w:val="20"/>
        </w:rPr>
        <w:t xml:space="preserve">. In </w:t>
      </w:r>
      <w:r>
        <w:rPr>
          <w:color w:val="000000"/>
          <w:sz w:val="20"/>
        </w:rPr>
        <w:t>H1 2024</w:t>
      </w:r>
      <w:r>
        <w:rPr>
          <w:sz w:val="20"/>
        </w:rPr>
        <w:t>, Polestar's share price decreased to</w:t>
      </w:r>
      <w:r>
        <w:rPr>
          <w:color w:val="000000"/>
          <w:sz w:val="20"/>
        </w:rPr>
        <w:t xml:space="preserve"> $0.79 as of June 30, 2024 from $2.26 as of December 31, 2023.</w:t>
      </w:r>
    </w:p>
    <w:p w14:paraId="7A4E85DC" w14:textId="77777777" w:rsidR="00B71EB8" w:rsidRDefault="005A5248">
      <w:pPr>
        <w:spacing w:before="240"/>
        <w:jc w:val="both"/>
        <w:rPr>
          <w:b/>
          <w:color w:val="000000"/>
          <w:sz w:val="20"/>
        </w:rPr>
      </w:pPr>
      <w:r>
        <w:rPr>
          <w:b/>
          <w:color w:val="000000"/>
          <w:sz w:val="20"/>
        </w:rPr>
        <w:t>Share of losses in associates</w:t>
      </w:r>
    </w:p>
    <w:p w14:paraId="31724228" w14:textId="77777777" w:rsidR="00B71EB8" w:rsidRDefault="005A5248">
      <w:pPr>
        <w:spacing w:before="120"/>
        <w:jc w:val="both"/>
        <w:rPr>
          <w:color w:val="000000"/>
          <w:sz w:val="20"/>
        </w:rPr>
      </w:pPr>
      <w:r>
        <w:rPr>
          <w:color w:val="000000"/>
          <w:sz w:val="20"/>
        </w:rPr>
        <w:t>The increase was primarily attributable to the increase of $24.3 million in capital contributions made by Polestar to Polestar Times Technology, which trigger the recognition of unrecognized losses in the associate, in H1 2025 when compared to H1 2024.</w:t>
      </w:r>
    </w:p>
    <w:p w14:paraId="0760CE7A" w14:textId="77777777" w:rsidR="00B71EB8" w:rsidRDefault="005A5248">
      <w:pPr>
        <w:spacing w:before="240"/>
        <w:jc w:val="both"/>
        <w:rPr>
          <w:b/>
          <w:color w:val="000000"/>
          <w:sz w:val="20"/>
        </w:rPr>
      </w:pPr>
      <w:r>
        <w:rPr>
          <w:b/>
          <w:color w:val="000000"/>
          <w:sz w:val="20"/>
        </w:rPr>
        <w:t>Income tax benefit (expense)</w:t>
      </w:r>
    </w:p>
    <w:p w14:paraId="27DDDEE9" w14:textId="77777777" w:rsidR="00B71EB8" w:rsidRDefault="005A5248">
      <w:pPr>
        <w:spacing w:before="120"/>
        <w:jc w:val="both"/>
        <w:rPr>
          <w:color w:val="000000"/>
          <w:sz w:val="20"/>
        </w:rPr>
      </w:pPr>
      <w:r>
        <w:rPr>
          <w:color w:val="000000"/>
          <w:sz w:val="20"/>
        </w:rPr>
        <w:t>The change from a tax expense in H1 2024 to a tax benefit in H1 2025 is primarily due to the movement of deferred tax assets on CGU impairment expenses and NRV across several markets, the recognition of deferred tax assets on carry-forward losses in the UK in H1 2025 with no equivalent recognition in H1 2024 and a claim of group relief in the UK on prior year income tax taxes in H1 2025.</w:t>
      </w:r>
    </w:p>
    <w:p w14:paraId="05BD5A27" w14:textId="77777777" w:rsidR="00B71EB8" w:rsidRDefault="00B71EB8">
      <w:pPr>
        <w:spacing w:line="269" w:lineRule="auto"/>
        <w:rPr>
          <w:color w:val="000000"/>
          <w:sz w:val="20"/>
        </w:rPr>
      </w:pPr>
    </w:p>
    <w:p w14:paraId="4C3844E9" w14:textId="77777777" w:rsidR="00B71EB8" w:rsidRDefault="00B71EB8">
      <w:pPr>
        <w:spacing w:line="269" w:lineRule="auto"/>
        <w:rPr>
          <w:color w:val="000000"/>
          <w:sz w:val="20"/>
        </w:rPr>
        <w:sectPr w:rsidR="00B71EB8">
          <w:footerReference w:type="default" r:id="rId17"/>
          <w:pgSz w:w="12240" w:h="15840"/>
          <w:pgMar w:top="720" w:right="720" w:bottom="864" w:left="720" w:header="0" w:footer="180" w:gutter="0"/>
          <w:cols w:space="708"/>
        </w:sectPr>
      </w:pPr>
    </w:p>
    <w:p w14:paraId="25B88812" w14:textId="77777777" w:rsidR="00B71EB8" w:rsidRDefault="005A5248">
      <w:pPr>
        <w:jc w:val="both"/>
        <w:outlineLvl w:val="1"/>
        <w:rPr>
          <w:color w:val="000000"/>
          <w:sz w:val="22"/>
        </w:rPr>
      </w:pPr>
      <w:bookmarkStart w:id="6" w:name="Section7"/>
      <w:bookmarkEnd w:id="6"/>
      <w:r>
        <w:rPr>
          <w:b/>
          <w:color w:val="000000"/>
          <w:sz w:val="20"/>
        </w:rPr>
        <w:lastRenderedPageBreak/>
        <w:t>Liquidity and capital resources</w:t>
      </w:r>
    </w:p>
    <w:p w14:paraId="3348E3D2" w14:textId="77777777" w:rsidR="00B71EB8" w:rsidRDefault="005A5248">
      <w:pPr>
        <w:spacing w:before="240"/>
        <w:jc w:val="both"/>
        <w:rPr>
          <w:b/>
          <w:sz w:val="20"/>
        </w:rPr>
      </w:pPr>
      <w:r>
        <w:rPr>
          <w:b/>
          <w:sz w:val="20"/>
        </w:rPr>
        <w:t>Overview</w:t>
      </w:r>
    </w:p>
    <w:p w14:paraId="0E58BB7F" w14:textId="77777777" w:rsidR="00B71EB8" w:rsidRDefault="005A5248">
      <w:pPr>
        <w:spacing w:before="120"/>
        <w:jc w:val="both"/>
        <w:rPr>
          <w:sz w:val="20"/>
        </w:rPr>
      </w:pPr>
      <w:r>
        <w:rPr>
          <w:sz w:val="20"/>
        </w:rPr>
        <w:t>Polestar's principal uses for liquidity and capital are for funding of operations, repayment of debt, market expansion, and investments in the tangible and intangible assets required to develop and manufacture Polestar's vehicles and related technologies.</w:t>
      </w:r>
    </w:p>
    <w:p w14:paraId="7D1DA032" w14:textId="77777777" w:rsidR="00B71EB8" w:rsidRDefault="005A5248">
      <w:pPr>
        <w:spacing w:before="120"/>
        <w:jc w:val="both"/>
        <w:rPr>
          <w:sz w:val="20"/>
        </w:rPr>
      </w:pPr>
      <w:r>
        <w:rPr>
          <w:sz w:val="20"/>
        </w:rPr>
        <w:t>Polestar finances its operations primarily through debt and equity. As it relates to debt, Polestar procures some long term committed finance, but also shorter-term bilateral loans and inventory financing. From time to time Polestar may also engages with Related Parties on extending payments terms.</w:t>
      </w:r>
    </w:p>
    <w:p w14:paraId="74978CAE" w14:textId="77777777" w:rsidR="00B71EB8" w:rsidRDefault="005A5248">
      <w:pPr>
        <w:spacing w:before="120"/>
        <w:jc w:val="both"/>
        <w:rPr>
          <w:sz w:val="20"/>
        </w:rPr>
      </w:pPr>
      <w:r>
        <w:rPr>
          <w:sz w:val="20"/>
        </w:rPr>
        <w:t xml:space="preserve">As of </w:t>
      </w:r>
      <w:r>
        <w:rPr>
          <w:color w:val="000000"/>
          <w:sz w:val="20"/>
        </w:rPr>
        <w:t>June 30, 2025</w:t>
      </w:r>
      <w:r>
        <w:rPr>
          <w:sz w:val="20"/>
        </w:rPr>
        <w:t xml:space="preserve"> Polestar had net current liabilities of </w:t>
      </w:r>
      <w:r>
        <w:rPr>
          <w:color w:val="000000"/>
          <w:sz w:val="20"/>
        </w:rPr>
        <w:t>$2,988.2 million</w:t>
      </w:r>
      <w:r>
        <w:rPr>
          <w:sz w:val="20"/>
        </w:rPr>
        <w:t xml:space="preserve">. In the </w:t>
      </w:r>
      <w:r>
        <w:rPr>
          <w:color w:val="000000"/>
          <w:sz w:val="20"/>
        </w:rPr>
        <w:t>six months ended June 30, 2025</w:t>
      </w:r>
      <w:r>
        <w:rPr>
          <w:sz w:val="20"/>
        </w:rPr>
        <w:t xml:space="preserve">, Polestar generated </w:t>
      </w:r>
      <w:r>
        <w:rPr>
          <w:color w:val="000000"/>
          <w:sz w:val="20"/>
        </w:rPr>
        <w:t>negative</w:t>
      </w:r>
      <w:r>
        <w:rPr>
          <w:sz w:val="20"/>
        </w:rPr>
        <w:t xml:space="preserve"> operating and investing cash flows of </w:t>
      </w:r>
      <w:r>
        <w:rPr>
          <w:color w:val="000000"/>
          <w:sz w:val="20"/>
        </w:rPr>
        <w:t>$497.7 million</w:t>
      </w:r>
      <w:r>
        <w:rPr>
          <w:sz w:val="20"/>
        </w:rPr>
        <w:t xml:space="preserve"> and </w:t>
      </w:r>
      <w:r>
        <w:rPr>
          <w:color w:val="000000"/>
          <w:sz w:val="20"/>
        </w:rPr>
        <w:t>$321.7 million</w:t>
      </w:r>
      <w:r>
        <w:rPr>
          <w:sz w:val="20"/>
        </w:rPr>
        <w:t xml:space="preserve">, respectively, primarily as a result of scaling up commercialization efforts globally, along with continuing capital expenditures for its vehicles and related technologies. In the </w:t>
      </w:r>
      <w:r>
        <w:rPr>
          <w:color w:val="000000"/>
          <w:sz w:val="20"/>
        </w:rPr>
        <w:t>six months ended June 30, 2025</w:t>
      </w:r>
      <w:r>
        <w:rPr>
          <w:sz w:val="20"/>
        </w:rPr>
        <w:t xml:space="preserve">, Polestar generated positive cash flows of </w:t>
      </w:r>
      <w:r>
        <w:rPr>
          <w:color w:val="000000"/>
          <w:sz w:val="20"/>
        </w:rPr>
        <w:t>$687.5 million</w:t>
      </w:r>
      <w:r>
        <w:rPr>
          <w:sz w:val="20"/>
        </w:rPr>
        <w:t xml:space="preserve"> from financing activities, including new equity of $200.0 million in the form of a PIPE investment from PSD Investment (a related party).</w:t>
      </w:r>
    </w:p>
    <w:p w14:paraId="74FCEC6A" w14:textId="77777777" w:rsidR="00B71EB8" w:rsidRDefault="005A5248">
      <w:pPr>
        <w:spacing w:before="120"/>
        <w:jc w:val="both"/>
        <w:rPr>
          <w:sz w:val="20"/>
        </w:rPr>
      </w:pPr>
      <w:r>
        <w:rPr>
          <w:sz w:val="20"/>
        </w:rPr>
        <w:t>Managing Polestar's liquidity profile and funding needs remains one of management's key priorities. Management's plans to ensure it has sufficient liquidity for the Company's present and future requirements are described further in this section.</w:t>
      </w:r>
    </w:p>
    <w:p w14:paraId="26068C6E" w14:textId="77777777" w:rsidR="00B71EB8" w:rsidRDefault="005A5248">
      <w:pPr>
        <w:spacing w:before="240"/>
        <w:jc w:val="both"/>
        <w:rPr>
          <w:b/>
          <w:sz w:val="20"/>
        </w:rPr>
      </w:pPr>
      <w:r>
        <w:rPr>
          <w:b/>
          <w:sz w:val="20"/>
        </w:rPr>
        <w:t>Going concern</w:t>
      </w:r>
    </w:p>
    <w:p w14:paraId="64461D6B" w14:textId="77777777" w:rsidR="00B71EB8" w:rsidRDefault="005A5248">
      <w:pPr>
        <w:spacing w:before="120"/>
        <w:jc w:val="both"/>
        <w:rPr>
          <w:sz w:val="20"/>
        </w:rPr>
      </w:pPr>
      <w:r>
        <w:rPr>
          <w:sz w:val="20"/>
        </w:rPr>
        <w:t xml:space="preserve">Refer to </w:t>
      </w:r>
      <w:r>
        <w:rPr>
          <w:i/>
          <w:color w:val="000000"/>
          <w:sz w:val="20"/>
        </w:rPr>
        <w:t>Note 1 - Overview and basis of preparation</w:t>
      </w:r>
      <w:r>
        <w:rPr>
          <w:sz w:val="20"/>
        </w:rPr>
        <w:t xml:space="preserve"> in the accompanying </w:t>
      </w:r>
      <w:r>
        <w:rPr>
          <w:color w:val="000000"/>
          <w:sz w:val="20"/>
        </w:rPr>
        <w:t>Unaudited Condensed Consolidated Interim Financial Statements</w:t>
      </w:r>
      <w:r>
        <w:rPr>
          <w:sz w:val="20"/>
        </w:rPr>
        <w:t xml:space="preserve"> for further details on management's going concern assessment, including its conclusion that a material uncertainty related to the execution of management's liquidity and funding plan casts significant doubt upon Polestar's ability to continue as a going concern.</w:t>
      </w:r>
    </w:p>
    <w:p w14:paraId="70E37A52" w14:textId="77777777" w:rsidR="00B71EB8" w:rsidRDefault="005A5248">
      <w:pPr>
        <w:spacing w:before="240"/>
        <w:rPr>
          <w:b/>
          <w:color w:val="000000"/>
          <w:sz w:val="20"/>
          <w:shd w:val="clear" w:color="auto" w:fill="FFFF00"/>
        </w:rPr>
      </w:pPr>
      <w:r>
        <w:rPr>
          <w:b/>
          <w:sz w:val="20"/>
        </w:rPr>
        <w:t>Evaluation of sources and amounts of cash flows</w:t>
      </w:r>
    </w:p>
    <w:p w14:paraId="61D87D92" w14:textId="77777777" w:rsidR="00B71EB8" w:rsidRDefault="005A5248">
      <w:pPr>
        <w:spacing w:before="120" w:after="120"/>
        <w:jc w:val="both"/>
        <w:rPr>
          <w:color w:val="000000"/>
          <w:sz w:val="20"/>
        </w:rPr>
      </w:pPr>
      <w:r>
        <w:rPr>
          <w:sz w:val="20"/>
        </w:rPr>
        <w:t>The following table summarizes Polestar's cash flows for the periods presented:</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0"/>
        <w:gridCol w:w="1200"/>
        <w:gridCol w:w="1200"/>
        <w:gridCol w:w="1200"/>
      </w:tblGrid>
      <w:tr w:rsidR="00B71EB8" w14:paraId="77E59B74" w14:textId="77777777">
        <w:trPr>
          <w:cantSplit/>
          <w:jc w:val="center"/>
        </w:trPr>
        <w:tc>
          <w:tcPr>
            <w:tcW w:w="7170" w:type="dxa"/>
            <w:tcBorders>
              <w:top w:val="nil"/>
              <w:left w:val="nil"/>
              <w:bottom w:val="nil"/>
              <w:right w:val="nil"/>
            </w:tcBorders>
            <w:shd w:val="clear" w:color="auto" w:fill="DBDBDB"/>
            <w:tcMar>
              <w:top w:w="0" w:type="dxa"/>
              <w:left w:w="53" w:type="dxa"/>
              <w:bottom w:w="0" w:type="dxa"/>
              <w:right w:w="53" w:type="dxa"/>
            </w:tcMar>
            <w:vAlign w:val="bottom"/>
          </w:tcPr>
          <w:p w14:paraId="49562587" w14:textId="77777777" w:rsidR="00B71EB8" w:rsidRDefault="00B71EB8">
            <w:pPr>
              <w:spacing w:before="43" w:after="20" w:line="288" w:lineRule="auto"/>
              <w:jc w:val="center"/>
            </w:pPr>
          </w:p>
        </w:tc>
        <w:tc>
          <w:tcPr>
            <w:tcW w:w="2400" w:type="dxa"/>
            <w:gridSpan w:val="2"/>
            <w:tcBorders>
              <w:top w:val="nil"/>
              <w:left w:val="nil"/>
              <w:bottom w:val="single" w:sz="8" w:space="0" w:color="000000"/>
              <w:right w:val="nil"/>
            </w:tcBorders>
            <w:shd w:val="clear" w:color="auto" w:fill="DBDBDB"/>
            <w:tcMar>
              <w:top w:w="0" w:type="dxa"/>
              <w:left w:w="53" w:type="dxa"/>
              <w:bottom w:w="0" w:type="dxa"/>
              <w:right w:w="53" w:type="dxa"/>
            </w:tcMar>
            <w:vAlign w:val="bottom"/>
          </w:tcPr>
          <w:p w14:paraId="08EA7D92" w14:textId="77777777" w:rsidR="00B71EB8" w:rsidRDefault="005A5248">
            <w:pPr>
              <w:spacing w:before="43" w:after="20" w:line="288" w:lineRule="auto"/>
              <w:jc w:val="center"/>
            </w:pPr>
            <w:r>
              <w:rPr>
                <w:b/>
                <w:color w:val="000000"/>
                <w:sz w:val="20"/>
              </w:rPr>
              <w:t>For the six months ended June 30,</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26DFEF21" w14:textId="77777777" w:rsidR="00B71EB8" w:rsidRDefault="005A5248">
            <w:pPr>
              <w:spacing w:before="43" w:after="20" w:line="288" w:lineRule="auto"/>
              <w:jc w:val="center"/>
            </w:pPr>
            <w:r>
              <w:rPr>
                <w:b/>
                <w:color w:val="000000"/>
                <w:sz w:val="20"/>
              </w:rPr>
              <w:t>Variance</w:t>
            </w:r>
          </w:p>
        </w:tc>
      </w:tr>
      <w:tr w:rsidR="00B71EB8" w14:paraId="0EFE3CB0" w14:textId="77777777">
        <w:trPr>
          <w:cantSplit/>
          <w:jc w:val="center"/>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3E89A282" w14:textId="77777777" w:rsidR="00B71EB8" w:rsidRDefault="00B71EB8">
            <w:pPr>
              <w:spacing w:before="23" w:after="20" w:line="288" w:lineRule="auto"/>
              <w:jc w:val="center"/>
            </w:pP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412C2853" w14:textId="77777777" w:rsidR="00B71EB8" w:rsidRDefault="005A5248">
            <w:pPr>
              <w:spacing w:before="23" w:after="20" w:line="288" w:lineRule="auto"/>
              <w:jc w:val="center"/>
            </w:pPr>
            <w:r>
              <w:rPr>
                <w:b/>
                <w:color w:val="000000"/>
                <w:sz w:val="20"/>
              </w:rPr>
              <w:t>2025</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5613BC7C" w14:textId="77777777" w:rsidR="00B71EB8" w:rsidRDefault="005A5248">
            <w:pPr>
              <w:spacing w:before="23" w:after="20" w:line="288" w:lineRule="auto"/>
              <w:jc w:val="center"/>
            </w:pPr>
            <w:r>
              <w:rPr>
                <w:b/>
                <w:color w:val="000000"/>
                <w:sz w:val="20"/>
              </w:rPr>
              <w:t>2024</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4E32D410" w14:textId="77777777" w:rsidR="00B71EB8" w:rsidRDefault="005A5248">
            <w:pPr>
              <w:spacing w:before="23" w:after="20" w:line="288" w:lineRule="auto"/>
              <w:jc w:val="center"/>
            </w:pPr>
            <w:r>
              <w:rPr>
                <w:b/>
                <w:color w:val="000000"/>
                <w:sz w:val="20"/>
              </w:rPr>
              <w:t>$</w:t>
            </w:r>
          </w:p>
        </w:tc>
      </w:tr>
      <w:tr w:rsidR="00B71EB8" w14:paraId="0DCAF7D1" w14:textId="77777777">
        <w:trPr>
          <w:cantSplit/>
          <w:jc w:val="center"/>
        </w:trPr>
        <w:tc>
          <w:tcPr>
            <w:tcW w:w="7170" w:type="dxa"/>
            <w:tcBorders>
              <w:top w:val="nil"/>
              <w:left w:val="nil"/>
              <w:bottom w:val="nil"/>
              <w:right w:val="nil"/>
            </w:tcBorders>
            <w:shd w:val="clear" w:color="auto" w:fill="DBDBDB"/>
            <w:tcMar>
              <w:top w:w="0" w:type="dxa"/>
              <w:left w:w="53" w:type="dxa"/>
              <w:bottom w:w="0" w:type="dxa"/>
              <w:right w:w="53" w:type="dxa"/>
            </w:tcMar>
            <w:vAlign w:val="bottom"/>
          </w:tcPr>
          <w:p w14:paraId="4A6ADB5E" w14:textId="77777777" w:rsidR="00B71EB8" w:rsidRDefault="005A5248">
            <w:pPr>
              <w:spacing w:before="23" w:after="20" w:line="319" w:lineRule="auto"/>
            </w:pPr>
            <w:r>
              <w:rPr>
                <w:color w:val="000000"/>
                <w:sz w:val="20"/>
              </w:rPr>
              <w:t>Cash used for operating activities</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006E7E2B" w14:textId="77777777" w:rsidR="00B71EB8" w:rsidRDefault="005A5248">
            <w:pPr>
              <w:tabs>
                <w:tab w:val="left" w:pos="331"/>
              </w:tabs>
              <w:spacing w:before="23" w:after="20" w:line="319" w:lineRule="auto"/>
              <w:jc w:val="right"/>
            </w:pPr>
            <w:r>
              <w:rPr>
                <w:color w:val="000000"/>
                <w:sz w:val="20"/>
              </w:rPr>
              <w:tab/>
              <w:t>(497,652)</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29EAE302" w14:textId="77777777" w:rsidR="00B71EB8" w:rsidRDefault="005A5248">
            <w:pPr>
              <w:tabs>
                <w:tab w:val="left" w:pos="331"/>
              </w:tabs>
              <w:spacing w:before="23" w:after="20" w:line="319" w:lineRule="auto"/>
              <w:jc w:val="right"/>
            </w:pPr>
            <w:r>
              <w:rPr>
                <w:color w:val="000000"/>
                <w:sz w:val="20"/>
              </w:rPr>
              <w:tab/>
              <w:t>(267,671)</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33137DB9" w14:textId="77777777" w:rsidR="00B71EB8" w:rsidRDefault="005A5248">
            <w:pPr>
              <w:tabs>
                <w:tab w:val="left" w:pos="331"/>
              </w:tabs>
              <w:spacing w:before="23" w:after="20" w:line="319" w:lineRule="auto"/>
              <w:jc w:val="right"/>
            </w:pPr>
            <w:r>
              <w:rPr>
                <w:color w:val="000000"/>
                <w:sz w:val="20"/>
              </w:rPr>
              <w:tab/>
              <w:t>(229,981)</w:t>
            </w:r>
          </w:p>
        </w:tc>
      </w:tr>
      <w:tr w:rsidR="00B71EB8" w14:paraId="4C1F4C96" w14:textId="77777777">
        <w:trPr>
          <w:cantSplit/>
          <w:jc w:val="center"/>
        </w:trPr>
        <w:tc>
          <w:tcPr>
            <w:tcW w:w="7170" w:type="dxa"/>
            <w:tcBorders>
              <w:top w:val="nil"/>
              <w:left w:val="nil"/>
              <w:bottom w:val="nil"/>
              <w:right w:val="nil"/>
            </w:tcBorders>
            <w:shd w:val="clear" w:color="auto" w:fill="FFFFFF"/>
            <w:tcMar>
              <w:top w:w="0" w:type="dxa"/>
              <w:left w:w="53" w:type="dxa"/>
              <w:bottom w:w="0" w:type="dxa"/>
              <w:right w:w="53" w:type="dxa"/>
            </w:tcMar>
            <w:vAlign w:val="bottom"/>
          </w:tcPr>
          <w:p w14:paraId="3E91C157" w14:textId="77777777" w:rsidR="00B71EB8" w:rsidRDefault="005A5248">
            <w:pPr>
              <w:spacing w:before="43" w:after="20" w:line="319" w:lineRule="auto"/>
            </w:pPr>
            <w:r>
              <w:rPr>
                <w:color w:val="000000"/>
                <w:sz w:val="20"/>
              </w:rPr>
              <w:t>Cash used for investing activities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8B2EF78" w14:textId="77777777" w:rsidR="00B71EB8" w:rsidRDefault="005A5248">
            <w:pPr>
              <w:tabs>
                <w:tab w:val="left" w:pos="331"/>
              </w:tabs>
              <w:spacing w:before="43" w:after="20" w:line="319" w:lineRule="auto"/>
              <w:jc w:val="right"/>
            </w:pPr>
            <w:r>
              <w:rPr>
                <w:color w:val="000000"/>
                <w:sz w:val="20"/>
              </w:rPr>
              <w:tab/>
              <w:t>(321,675)</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399D46B" w14:textId="77777777" w:rsidR="00B71EB8" w:rsidRDefault="005A5248">
            <w:pPr>
              <w:tabs>
                <w:tab w:val="left" w:pos="331"/>
              </w:tabs>
              <w:spacing w:before="43" w:after="20" w:line="319" w:lineRule="auto"/>
              <w:jc w:val="right"/>
            </w:pPr>
            <w:r>
              <w:rPr>
                <w:color w:val="000000"/>
                <w:sz w:val="20"/>
              </w:rPr>
              <w:tab/>
              <w:t>(272,689)</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3F76D03B" w14:textId="77777777" w:rsidR="00B71EB8" w:rsidRDefault="005A5248">
            <w:pPr>
              <w:tabs>
                <w:tab w:val="left" w:pos="431"/>
              </w:tabs>
              <w:spacing w:before="43" w:after="20" w:line="319" w:lineRule="auto"/>
              <w:jc w:val="right"/>
            </w:pPr>
            <w:r>
              <w:rPr>
                <w:color w:val="000000"/>
                <w:sz w:val="20"/>
              </w:rPr>
              <w:tab/>
              <w:t>(48,986)</w:t>
            </w:r>
          </w:p>
        </w:tc>
      </w:tr>
      <w:tr w:rsidR="00B71EB8" w14:paraId="222041AF" w14:textId="77777777">
        <w:trPr>
          <w:cantSplit/>
          <w:jc w:val="center"/>
        </w:trPr>
        <w:tc>
          <w:tcPr>
            <w:tcW w:w="7170" w:type="dxa"/>
            <w:tcBorders>
              <w:top w:val="nil"/>
              <w:left w:val="nil"/>
              <w:bottom w:val="nil"/>
              <w:right w:val="nil"/>
            </w:tcBorders>
            <w:shd w:val="clear" w:color="auto" w:fill="DBDBDB"/>
            <w:tcMar>
              <w:top w:w="0" w:type="dxa"/>
              <w:left w:w="53" w:type="dxa"/>
              <w:bottom w:w="0" w:type="dxa"/>
              <w:right w:w="53" w:type="dxa"/>
            </w:tcMar>
            <w:vAlign w:val="bottom"/>
          </w:tcPr>
          <w:p w14:paraId="67C9F892" w14:textId="77777777" w:rsidR="00B71EB8" w:rsidRDefault="005A5248">
            <w:pPr>
              <w:spacing w:before="43" w:after="20" w:line="319" w:lineRule="auto"/>
            </w:pPr>
            <w:r>
              <w:rPr>
                <w:color w:val="000000"/>
                <w:sz w:val="20"/>
              </w:rPr>
              <w:t>Cash provided by financing activities</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4A51F053" w14:textId="77777777" w:rsidR="00B71EB8" w:rsidRDefault="005A5248">
            <w:pPr>
              <w:tabs>
                <w:tab w:val="left" w:pos="417"/>
                <w:tab w:val="left" w:pos="1132"/>
              </w:tabs>
              <w:spacing w:before="43" w:after="20" w:line="319" w:lineRule="auto"/>
              <w:jc w:val="right"/>
            </w:pPr>
            <w:r>
              <w:rPr>
                <w:color w:val="000000"/>
                <w:sz w:val="20"/>
              </w:rPr>
              <w:tab/>
              <w:t>687,455</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447D8096" w14:textId="77777777" w:rsidR="00B71EB8" w:rsidRDefault="005A5248">
            <w:pPr>
              <w:tabs>
                <w:tab w:val="left" w:pos="417"/>
                <w:tab w:val="left" w:pos="1132"/>
              </w:tabs>
              <w:spacing w:before="43" w:after="20" w:line="319" w:lineRule="auto"/>
              <w:jc w:val="right"/>
            </w:pPr>
            <w:r>
              <w:rPr>
                <w:color w:val="000000"/>
                <w:sz w:val="20"/>
              </w:rPr>
              <w:tab/>
              <w:t>461,391</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1DBACB91" w14:textId="77777777" w:rsidR="00B71EB8" w:rsidRDefault="005A5248">
            <w:pPr>
              <w:tabs>
                <w:tab w:val="left" w:pos="417"/>
                <w:tab w:val="left" w:pos="1132"/>
              </w:tabs>
              <w:spacing w:before="43" w:after="20" w:line="319" w:lineRule="auto"/>
              <w:jc w:val="right"/>
            </w:pPr>
            <w:r>
              <w:rPr>
                <w:color w:val="000000"/>
                <w:sz w:val="20"/>
              </w:rPr>
              <w:tab/>
              <w:t>226,064</w:t>
            </w:r>
            <w:r>
              <w:rPr>
                <w:color w:val="000000"/>
                <w:sz w:val="20"/>
              </w:rPr>
              <w:tab/>
            </w:r>
          </w:p>
        </w:tc>
      </w:tr>
    </w:tbl>
    <w:p w14:paraId="4A849F67" w14:textId="77777777" w:rsidR="00B71EB8" w:rsidRDefault="005A5248">
      <w:pPr>
        <w:spacing w:before="240"/>
        <w:jc w:val="both"/>
        <w:rPr>
          <w:b/>
          <w:color w:val="000000"/>
          <w:sz w:val="20"/>
        </w:rPr>
      </w:pPr>
      <w:r>
        <w:rPr>
          <w:b/>
          <w:color w:val="000000"/>
          <w:sz w:val="20"/>
        </w:rPr>
        <w:t>Cash used for operating activities</w:t>
      </w:r>
    </w:p>
    <w:p w14:paraId="5CE42189" w14:textId="77777777" w:rsidR="00B71EB8" w:rsidRDefault="005A5248">
      <w:pPr>
        <w:spacing w:before="120" w:line="269" w:lineRule="auto"/>
        <w:jc w:val="both"/>
        <w:rPr>
          <w:color w:val="000000"/>
          <w:sz w:val="20"/>
        </w:rPr>
      </w:pPr>
      <w:r>
        <w:rPr>
          <w:sz w:val="20"/>
        </w:rPr>
        <w:t xml:space="preserve">The increase in </w:t>
      </w:r>
      <w:r>
        <w:rPr>
          <w:color w:val="000000"/>
          <w:sz w:val="20"/>
        </w:rPr>
        <w:t>Cash used for operating activities</w:t>
      </w:r>
      <w:r>
        <w:rPr>
          <w:sz w:val="20"/>
        </w:rPr>
        <w:t xml:space="preserve"> in </w:t>
      </w:r>
      <w:r>
        <w:rPr>
          <w:color w:val="000000"/>
          <w:sz w:val="20"/>
        </w:rPr>
        <w:t>H1 2025</w:t>
      </w:r>
      <w:r>
        <w:rPr>
          <w:sz w:val="20"/>
        </w:rPr>
        <w:t xml:space="preserve"> when compared to </w:t>
      </w:r>
      <w:r>
        <w:rPr>
          <w:color w:val="000000"/>
          <w:sz w:val="20"/>
        </w:rPr>
        <w:t>H1 2024</w:t>
      </w:r>
      <w:r>
        <w:rPr>
          <w:sz w:val="20"/>
        </w:rPr>
        <w:t xml:space="preserve"> was primarily a result of:</w:t>
      </w:r>
    </w:p>
    <w:p w14:paraId="36E76CEC" w14:textId="77777777" w:rsidR="00B71EB8" w:rsidRDefault="005A5248">
      <w:pPr>
        <w:numPr>
          <w:ilvl w:val="0"/>
          <w:numId w:val="21"/>
        </w:numPr>
        <w:spacing w:before="120"/>
        <w:jc w:val="both"/>
        <w:rPr>
          <w:color w:val="000000"/>
          <w:sz w:val="20"/>
        </w:rPr>
      </w:pPr>
      <w:r>
        <w:rPr>
          <w:color w:val="000000"/>
          <w:sz w:val="20"/>
        </w:rPr>
        <w:t>An increase in net loss of $649.2 million.</w:t>
      </w:r>
    </w:p>
    <w:p w14:paraId="674A5FA4" w14:textId="77777777" w:rsidR="00B71EB8" w:rsidRDefault="005A5248">
      <w:pPr>
        <w:numPr>
          <w:ilvl w:val="0"/>
          <w:numId w:val="22"/>
        </w:numPr>
        <w:spacing w:before="120"/>
        <w:jc w:val="both"/>
        <w:rPr>
          <w:color w:val="000000"/>
          <w:sz w:val="20"/>
        </w:rPr>
      </w:pPr>
      <w:r>
        <w:rPr>
          <w:color w:val="000000"/>
          <w:sz w:val="20"/>
        </w:rPr>
        <w:t>A net negative change in operating assets and liabilities</w:t>
      </w:r>
      <w:r>
        <w:rPr>
          <w:sz w:val="20"/>
        </w:rPr>
        <w:t xml:space="preserve"> of </w:t>
      </w:r>
      <w:r>
        <w:rPr>
          <w:color w:val="000000"/>
          <w:sz w:val="20"/>
        </w:rPr>
        <w:t>$148.7 million</w:t>
      </w:r>
      <w:r>
        <w:rPr>
          <w:sz w:val="20"/>
        </w:rPr>
        <w:t xml:space="preserve"> in </w:t>
      </w:r>
      <w:r>
        <w:rPr>
          <w:color w:val="000000"/>
          <w:sz w:val="20"/>
        </w:rPr>
        <w:t>H1 2025</w:t>
      </w:r>
      <w:r>
        <w:rPr>
          <w:sz w:val="20"/>
        </w:rPr>
        <w:t xml:space="preserve"> compared to a net positive change in operating assets and liabilities of </w:t>
      </w:r>
      <w:r>
        <w:rPr>
          <w:color w:val="000000"/>
          <w:sz w:val="20"/>
        </w:rPr>
        <w:t>$280.4 million</w:t>
      </w:r>
      <w:r>
        <w:rPr>
          <w:sz w:val="20"/>
        </w:rPr>
        <w:t xml:space="preserve"> in </w:t>
      </w:r>
      <w:r>
        <w:rPr>
          <w:color w:val="000000"/>
          <w:sz w:val="20"/>
        </w:rPr>
        <w:t>H1 2024</w:t>
      </w:r>
      <w:r>
        <w:rPr>
          <w:sz w:val="20"/>
        </w:rPr>
        <w:t xml:space="preserve"> primarily due to: (i) a net increase in </w:t>
      </w:r>
      <w:r>
        <w:rPr>
          <w:color w:val="000000"/>
          <w:sz w:val="20"/>
        </w:rPr>
        <w:t>Trade receivables, prepaid expenses, and other assets</w:t>
      </w:r>
      <w:r>
        <w:rPr>
          <w:sz w:val="20"/>
        </w:rPr>
        <w:t xml:space="preserve"> of </w:t>
      </w:r>
      <w:r>
        <w:rPr>
          <w:color w:val="000000"/>
          <w:sz w:val="20"/>
        </w:rPr>
        <w:t>$149.3 million</w:t>
      </w:r>
      <w:r>
        <w:rPr>
          <w:sz w:val="20"/>
        </w:rPr>
        <w:t xml:space="preserve"> in </w:t>
      </w:r>
      <w:r>
        <w:rPr>
          <w:color w:val="000000"/>
          <w:sz w:val="20"/>
        </w:rPr>
        <w:t>H1 2025</w:t>
      </w:r>
      <w:r>
        <w:rPr>
          <w:sz w:val="20"/>
        </w:rPr>
        <w:t xml:space="preserve"> compared to a net decrease of </w:t>
      </w:r>
      <w:r>
        <w:rPr>
          <w:color w:val="000000"/>
          <w:sz w:val="20"/>
        </w:rPr>
        <w:t>$98.6 million</w:t>
      </w:r>
      <w:r>
        <w:rPr>
          <w:sz w:val="20"/>
        </w:rPr>
        <w:t xml:space="preserve"> in </w:t>
      </w:r>
      <w:r>
        <w:rPr>
          <w:color w:val="000000"/>
          <w:sz w:val="20"/>
        </w:rPr>
        <w:t>H1 2024</w:t>
      </w:r>
      <w:r>
        <w:rPr>
          <w:sz w:val="20"/>
        </w:rPr>
        <w:t xml:space="preserve">; (ii) a net decrease in </w:t>
      </w:r>
      <w:r>
        <w:rPr>
          <w:color w:val="000000"/>
          <w:sz w:val="20"/>
        </w:rPr>
        <w:t>Trade payables, accrued expenses, and other liabilities</w:t>
      </w:r>
      <w:r>
        <w:rPr>
          <w:sz w:val="20"/>
        </w:rPr>
        <w:t xml:space="preserve"> of </w:t>
      </w:r>
      <w:r>
        <w:rPr>
          <w:color w:val="000000"/>
          <w:sz w:val="20"/>
        </w:rPr>
        <w:t>$335.3 million</w:t>
      </w:r>
      <w:r>
        <w:rPr>
          <w:sz w:val="20"/>
        </w:rPr>
        <w:t xml:space="preserve"> in </w:t>
      </w:r>
      <w:r>
        <w:rPr>
          <w:color w:val="000000"/>
          <w:sz w:val="20"/>
        </w:rPr>
        <w:t>H1 2025</w:t>
      </w:r>
      <w:r>
        <w:rPr>
          <w:sz w:val="20"/>
        </w:rPr>
        <w:t xml:space="preserve">, mainly due to payments made to Volvo Cars and Geely, compared to </w:t>
      </w:r>
      <w:r>
        <w:rPr>
          <w:color w:val="000000"/>
          <w:sz w:val="20"/>
        </w:rPr>
        <w:t>$3.2 million</w:t>
      </w:r>
      <w:r>
        <w:rPr>
          <w:sz w:val="20"/>
        </w:rPr>
        <w:t xml:space="preserve"> in </w:t>
      </w:r>
      <w:r>
        <w:rPr>
          <w:color w:val="000000"/>
          <w:sz w:val="20"/>
        </w:rPr>
        <w:t>H1 2024</w:t>
      </w:r>
      <w:r>
        <w:rPr>
          <w:sz w:val="20"/>
        </w:rPr>
        <w:t>; (iii)</w:t>
      </w:r>
      <w:r>
        <w:rPr>
          <w:sz w:val="20"/>
        </w:rPr>
        <w:t xml:space="preserve"> partially offset by a net decrease in </w:t>
      </w:r>
      <w:r>
        <w:rPr>
          <w:color w:val="000000"/>
          <w:sz w:val="20"/>
        </w:rPr>
        <w:t>Inventories</w:t>
      </w:r>
      <w:r>
        <w:rPr>
          <w:sz w:val="20"/>
        </w:rPr>
        <w:t xml:space="preserve"> of </w:t>
      </w:r>
      <w:r>
        <w:rPr>
          <w:color w:val="000000"/>
          <w:sz w:val="20"/>
        </w:rPr>
        <w:t>$345.2 million</w:t>
      </w:r>
      <w:r>
        <w:rPr>
          <w:sz w:val="20"/>
        </w:rPr>
        <w:t xml:space="preserve"> in </w:t>
      </w:r>
      <w:r>
        <w:rPr>
          <w:color w:val="000000"/>
          <w:sz w:val="20"/>
        </w:rPr>
        <w:t>H1 2025</w:t>
      </w:r>
      <w:r>
        <w:rPr>
          <w:sz w:val="20"/>
        </w:rPr>
        <w:t xml:space="preserve"> compared to </w:t>
      </w:r>
      <w:r>
        <w:rPr>
          <w:color w:val="000000"/>
          <w:sz w:val="20"/>
        </w:rPr>
        <w:t>$160.8 million</w:t>
      </w:r>
      <w:r>
        <w:rPr>
          <w:sz w:val="20"/>
        </w:rPr>
        <w:t xml:space="preserve"> in </w:t>
      </w:r>
      <w:r>
        <w:rPr>
          <w:color w:val="000000"/>
          <w:sz w:val="20"/>
        </w:rPr>
        <w:t>H1 2024</w:t>
      </w:r>
      <w:r>
        <w:rPr>
          <w:sz w:val="20"/>
        </w:rPr>
        <w:t xml:space="preserve"> primarily due to improved inventory management.</w:t>
      </w:r>
    </w:p>
    <w:p w14:paraId="2B44027A" w14:textId="77777777" w:rsidR="00B71EB8" w:rsidRDefault="005A5248">
      <w:pPr>
        <w:numPr>
          <w:ilvl w:val="0"/>
          <w:numId w:val="23"/>
        </w:numPr>
        <w:spacing w:before="120"/>
        <w:jc w:val="both"/>
        <w:rPr>
          <w:color w:val="000000"/>
          <w:sz w:val="20"/>
        </w:rPr>
      </w:pPr>
      <w:r>
        <w:rPr>
          <w:color w:val="000000"/>
          <w:sz w:val="20"/>
        </w:rPr>
        <w:t>Partially offset by a</w:t>
      </w:r>
      <w:r>
        <w:rPr>
          <w:sz w:val="20"/>
        </w:rPr>
        <w:t xml:space="preserve">n increase in the </w:t>
      </w:r>
      <w:r>
        <w:rPr>
          <w:color w:val="000000"/>
          <w:sz w:val="20"/>
        </w:rPr>
        <w:t>net positive value of reconciling items</w:t>
      </w:r>
      <w:r>
        <w:rPr>
          <w:sz w:val="20"/>
        </w:rPr>
        <w:t xml:space="preserve"> of </w:t>
      </w:r>
      <w:r>
        <w:rPr>
          <w:color w:val="000000"/>
          <w:sz w:val="20"/>
        </w:rPr>
        <w:t>$861.3 million</w:t>
      </w:r>
      <w:r>
        <w:rPr>
          <w:sz w:val="20"/>
        </w:rPr>
        <w:t xml:space="preserve">, primarily due to the non-cash impairment expense of </w:t>
      </w:r>
      <w:r>
        <w:rPr>
          <w:color w:val="000000"/>
          <w:sz w:val="20"/>
        </w:rPr>
        <w:t>$723.5 million</w:t>
      </w:r>
      <w:r>
        <w:rPr>
          <w:sz w:val="22"/>
        </w:rPr>
        <w:t xml:space="preserve"> </w:t>
      </w:r>
      <w:r>
        <w:rPr>
          <w:sz w:val="20"/>
        </w:rPr>
        <w:t xml:space="preserve">in </w:t>
      </w:r>
      <w:r>
        <w:rPr>
          <w:color w:val="000000"/>
          <w:sz w:val="20"/>
        </w:rPr>
        <w:t>H1 2025</w:t>
      </w:r>
      <w:r>
        <w:rPr>
          <w:sz w:val="20"/>
        </w:rPr>
        <w:t xml:space="preserve"> and a decrease in the adjustment for gain related to the change in fair value of Earn-out rights of </w:t>
      </w:r>
      <w:r>
        <w:rPr>
          <w:color w:val="000000"/>
          <w:sz w:val="20"/>
        </w:rPr>
        <w:t>$123.8 million</w:t>
      </w:r>
      <w:r>
        <w:rPr>
          <w:sz w:val="20"/>
        </w:rPr>
        <w:t xml:space="preserve"> in </w:t>
      </w:r>
      <w:r>
        <w:rPr>
          <w:color w:val="000000"/>
          <w:sz w:val="20"/>
        </w:rPr>
        <w:t>H1 2025</w:t>
      </w:r>
      <w:r>
        <w:rPr>
          <w:sz w:val="20"/>
        </w:rPr>
        <w:t xml:space="preserve"> when compared to </w:t>
      </w:r>
      <w:r>
        <w:rPr>
          <w:color w:val="000000"/>
          <w:sz w:val="20"/>
        </w:rPr>
        <w:t>H1 2024</w:t>
      </w:r>
      <w:r>
        <w:rPr>
          <w:sz w:val="20"/>
        </w:rPr>
        <w:t xml:space="preserve">. </w:t>
      </w:r>
    </w:p>
    <w:p w14:paraId="6B1FCB60" w14:textId="77777777" w:rsidR="00B71EB8" w:rsidRDefault="005A5248">
      <w:pPr>
        <w:spacing w:before="240"/>
        <w:jc w:val="both"/>
        <w:rPr>
          <w:b/>
          <w:color w:val="000000"/>
          <w:sz w:val="20"/>
        </w:rPr>
      </w:pPr>
      <w:r>
        <w:rPr>
          <w:b/>
          <w:color w:val="000000"/>
          <w:sz w:val="20"/>
        </w:rPr>
        <w:t>Cash used for investing activities</w:t>
      </w:r>
    </w:p>
    <w:p w14:paraId="3DC9FF89" w14:textId="77777777" w:rsidR="00B71EB8" w:rsidRDefault="005A5248">
      <w:pPr>
        <w:spacing w:before="120"/>
        <w:jc w:val="both"/>
        <w:rPr>
          <w:color w:val="000000"/>
          <w:sz w:val="20"/>
        </w:rPr>
      </w:pPr>
      <w:r>
        <w:rPr>
          <w:sz w:val="20"/>
        </w:rPr>
        <w:t xml:space="preserve">The increase in </w:t>
      </w:r>
      <w:r>
        <w:rPr>
          <w:color w:val="000000"/>
          <w:sz w:val="20"/>
        </w:rPr>
        <w:t xml:space="preserve">Cash used for investing activities </w:t>
      </w:r>
      <w:r>
        <w:rPr>
          <w:sz w:val="20"/>
        </w:rPr>
        <w:t xml:space="preserve">in </w:t>
      </w:r>
      <w:r>
        <w:rPr>
          <w:color w:val="000000"/>
          <w:sz w:val="20"/>
        </w:rPr>
        <w:t>H1 2025</w:t>
      </w:r>
      <w:r>
        <w:rPr>
          <w:sz w:val="20"/>
        </w:rPr>
        <w:t xml:space="preserve"> when compared to </w:t>
      </w:r>
      <w:r>
        <w:rPr>
          <w:color w:val="000000"/>
          <w:sz w:val="20"/>
        </w:rPr>
        <w:t>H1 2024</w:t>
      </w:r>
      <w:r>
        <w:rPr>
          <w:sz w:val="20"/>
        </w:rPr>
        <w:t xml:space="preserve"> </w:t>
      </w:r>
      <w:r>
        <w:rPr>
          <w:color w:val="000000"/>
          <w:sz w:val="20"/>
        </w:rPr>
        <w:t>was primarily a result of:</w:t>
      </w:r>
    </w:p>
    <w:p w14:paraId="095D06B6" w14:textId="77777777" w:rsidR="00B71EB8" w:rsidRDefault="005A5248">
      <w:pPr>
        <w:numPr>
          <w:ilvl w:val="0"/>
          <w:numId w:val="24"/>
        </w:numPr>
        <w:spacing w:before="120"/>
        <w:jc w:val="both"/>
        <w:rPr>
          <w:color w:val="000000"/>
          <w:sz w:val="20"/>
        </w:rPr>
      </w:pPr>
      <w:r>
        <w:rPr>
          <w:color w:val="000000"/>
          <w:sz w:val="20"/>
        </w:rPr>
        <w:t>An increase of $68.5 million in cash investments in intangible assets</w:t>
      </w:r>
      <w:r>
        <w:rPr>
          <w:sz w:val="20"/>
        </w:rPr>
        <w:t>.</w:t>
      </w:r>
    </w:p>
    <w:p w14:paraId="50D722B9" w14:textId="77777777" w:rsidR="00B71EB8" w:rsidRDefault="005A5248">
      <w:pPr>
        <w:numPr>
          <w:ilvl w:val="0"/>
          <w:numId w:val="25"/>
        </w:numPr>
        <w:spacing w:before="60" w:after="2"/>
        <w:jc w:val="both"/>
        <w:rPr>
          <w:color w:val="000000"/>
          <w:sz w:val="20"/>
        </w:rPr>
      </w:pPr>
      <w:r>
        <w:rPr>
          <w:color w:val="000000"/>
          <w:sz w:val="20"/>
        </w:rPr>
        <w:t>An increase</w:t>
      </w:r>
      <w:r>
        <w:rPr>
          <w:sz w:val="20"/>
        </w:rPr>
        <w:t xml:space="preserve"> of </w:t>
      </w:r>
      <w:r>
        <w:rPr>
          <w:color w:val="000000"/>
          <w:sz w:val="20"/>
        </w:rPr>
        <w:t>$6.3 million in proceeds from sale of property, plant and equipment</w:t>
      </w:r>
      <w:r>
        <w:rPr>
          <w:sz w:val="20"/>
        </w:rPr>
        <w:t>.</w:t>
      </w:r>
    </w:p>
    <w:p w14:paraId="685BEC4B" w14:textId="77777777" w:rsidR="00B71EB8" w:rsidRDefault="005A5248">
      <w:pPr>
        <w:numPr>
          <w:ilvl w:val="0"/>
          <w:numId w:val="26"/>
        </w:numPr>
        <w:spacing w:before="60" w:after="2"/>
        <w:jc w:val="both"/>
        <w:rPr>
          <w:color w:val="000000"/>
          <w:sz w:val="20"/>
        </w:rPr>
      </w:pPr>
      <w:r>
        <w:rPr>
          <w:color w:val="000000"/>
          <w:sz w:val="20"/>
        </w:rPr>
        <w:t>Partially offset by a reduction in net additions to other non-current assets of $22.0 million</w:t>
      </w:r>
      <w:r>
        <w:rPr>
          <w:sz w:val="20"/>
        </w:rPr>
        <w:t>.</w:t>
      </w:r>
    </w:p>
    <w:p w14:paraId="2984F853" w14:textId="77777777" w:rsidR="00B71EB8" w:rsidRDefault="005A5248">
      <w:pPr>
        <w:spacing w:before="240"/>
        <w:jc w:val="both"/>
        <w:rPr>
          <w:b/>
          <w:color w:val="000000"/>
          <w:sz w:val="20"/>
        </w:rPr>
      </w:pPr>
      <w:r>
        <w:rPr>
          <w:b/>
          <w:color w:val="000000"/>
          <w:sz w:val="20"/>
        </w:rPr>
        <w:t>Cash provided by financing activities</w:t>
      </w:r>
    </w:p>
    <w:p w14:paraId="6D376463" w14:textId="77777777" w:rsidR="00B71EB8" w:rsidRDefault="005A5248">
      <w:pPr>
        <w:spacing w:before="120"/>
        <w:jc w:val="both"/>
        <w:rPr>
          <w:color w:val="000000"/>
          <w:sz w:val="20"/>
          <w:shd w:val="clear" w:color="auto" w:fill="FFDE0F"/>
        </w:rPr>
      </w:pPr>
      <w:r>
        <w:rPr>
          <w:sz w:val="20"/>
        </w:rPr>
        <w:t xml:space="preserve">The increase in </w:t>
      </w:r>
      <w:r>
        <w:rPr>
          <w:color w:val="000000"/>
          <w:sz w:val="20"/>
        </w:rPr>
        <w:t>Cash provided by financing activities</w:t>
      </w:r>
      <w:r>
        <w:rPr>
          <w:sz w:val="20"/>
        </w:rPr>
        <w:t xml:space="preserve"> in </w:t>
      </w:r>
      <w:r>
        <w:rPr>
          <w:color w:val="000000"/>
          <w:sz w:val="20"/>
        </w:rPr>
        <w:t>H1 2025</w:t>
      </w:r>
      <w:r>
        <w:rPr>
          <w:sz w:val="20"/>
        </w:rPr>
        <w:t xml:space="preserve"> when compared to </w:t>
      </w:r>
      <w:r>
        <w:rPr>
          <w:color w:val="000000"/>
          <w:sz w:val="20"/>
        </w:rPr>
        <w:t>H1 2024</w:t>
      </w:r>
      <w:r>
        <w:rPr>
          <w:sz w:val="20"/>
        </w:rPr>
        <w:t xml:space="preserve"> was primarily the result of:</w:t>
      </w:r>
    </w:p>
    <w:p w14:paraId="01131AD0" w14:textId="77777777" w:rsidR="00B71EB8" w:rsidRDefault="005A5248">
      <w:pPr>
        <w:numPr>
          <w:ilvl w:val="0"/>
          <w:numId w:val="27"/>
        </w:numPr>
        <w:spacing w:before="120"/>
        <w:jc w:val="both"/>
        <w:rPr>
          <w:sz w:val="20"/>
        </w:rPr>
      </w:pPr>
      <w:r>
        <w:rPr>
          <w:color w:val="000000"/>
          <w:sz w:val="20"/>
        </w:rPr>
        <w:t>An increase</w:t>
      </w:r>
      <w:r>
        <w:rPr>
          <w:sz w:val="20"/>
        </w:rPr>
        <w:t xml:space="preserve"> of </w:t>
      </w:r>
      <w:r>
        <w:rPr>
          <w:color w:val="000000"/>
          <w:sz w:val="20"/>
        </w:rPr>
        <w:t>$1,565.8 million</w:t>
      </w:r>
      <w:r>
        <w:rPr>
          <w:sz w:val="20"/>
        </w:rPr>
        <w:t xml:space="preserve"> in </w:t>
      </w:r>
      <w:r>
        <w:rPr>
          <w:color w:val="000000"/>
          <w:sz w:val="20"/>
        </w:rPr>
        <w:t>proceeds from short-term borrowings</w:t>
      </w:r>
      <w:r>
        <w:rPr>
          <w:sz w:val="20"/>
        </w:rPr>
        <w:t>; and</w:t>
      </w:r>
    </w:p>
    <w:p w14:paraId="54F83FF4" w14:textId="77777777" w:rsidR="00B71EB8" w:rsidRDefault="005A5248">
      <w:pPr>
        <w:numPr>
          <w:ilvl w:val="0"/>
          <w:numId w:val="28"/>
        </w:numPr>
        <w:spacing w:before="60"/>
        <w:jc w:val="both"/>
        <w:rPr>
          <w:sz w:val="20"/>
        </w:rPr>
      </w:pPr>
      <w:r>
        <w:rPr>
          <w:color w:val="000000"/>
          <w:sz w:val="20"/>
        </w:rPr>
        <w:t>An increase</w:t>
      </w:r>
      <w:r>
        <w:rPr>
          <w:sz w:val="20"/>
        </w:rPr>
        <w:t xml:space="preserve"> of </w:t>
      </w:r>
      <w:r>
        <w:rPr>
          <w:color w:val="000000"/>
          <w:sz w:val="20"/>
        </w:rPr>
        <w:t>$200.0 million</w:t>
      </w:r>
      <w:r>
        <w:rPr>
          <w:sz w:val="20"/>
        </w:rPr>
        <w:t xml:space="preserve"> relating to the equity issuance in </w:t>
      </w:r>
      <w:r>
        <w:rPr>
          <w:color w:val="000000"/>
          <w:sz w:val="20"/>
        </w:rPr>
        <w:t>H1 2025</w:t>
      </w:r>
      <w:r>
        <w:rPr>
          <w:sz w:val="20"/>
        </w:rPr>
        <w:t xml:space="preserve"> which had no equivalent in </w:t>
      </w:r>
      <w:r>
        <w:rPr>
          <w:color w:val="000000"/>
          <w:sz w:val="20"/>
        </w:rPr>
        <w:t>H1 2024</w:t>
      </w:r>
      <w:r>
        <w:rPr>
          <w:sz w:val="20"/>
        </w:rPr>
        <w:t>.</w:t>
      </w:r>
    </w:p>
    <w:p w14:paraId="52BA5BCB" w14:textId="77777777" w:rsidR="00B71EB8" w:rsidRDefault="005A5248">
      <w:pPr>
        <w:numPr>
          <w:ilvl w:val="0"/>
          <w:numId w:val="29"/>
        </w:numPr>
        <w:spacing w:before="60"/>
        <w:jc w:val="both"/>
        <w:rPr>
          <w:sz w:val="20"/>
        </w:rPr>
      </w:pPr>
      <w:r>
        <w:rPr>
          <w:sz w:val="20"/>
        </w:rPr>
        <w:t>Partially offset by:</w:t>
      </w:r>
    </w:p>
    <w:p w14:paraId="52604C1E" w14:textId="77777777" w:rsidR="00B71EB8" w:rsidRDefault="005A5248">
      <w:pPr>
        <w:numPr>
          <w:ilvl w:val="1"/>
          <w:numId w:val="30"/>
        </w:numPr>
        <w:spacing w:before="60"/>
        <w:jc w:val="both"/>
        <w:rPr>
          <w:sz w:val="20"/>
        </w:rPr>
      </w:pPr>
      <w:r>
        <w:rPr>
          <w:color w:val="000000"/>
          <w:sz w:val="20"/>
        </w:rPr>
        <w:t>A decrease</w:t>
      </w:r>
      <w:r>
        <w:rPr>
          <w:sz w:val="20"/>
        </w:rPr>
        <w:t xml:space="preserve"> of </w:t>
      </w:r>
      <w:r>
        <w:rPr>
          <w:color w:val="000000"/>
          <w:sz w:val="20"/>
        </w:rPr>
        <w:t>$952.8 million</w:t>
      </w:r>
      <w:r>
        <w:rPr>
          <w:sz w:val="20"/>
        </w:rPr>
        <w:t xml:space="preserve"> in </w:t>
      </w:r>
      <w:r>
        <w:rPr>
          <w:color w:val="000000"/>
          <w:sz w:val="20"/>
        </w:rPr>
        <w:t>proceeds from long-term borrowings</w:t>
      </w:r>
      <w:r>
        <w:rPr>
          <w:sz w:val="20"/>
        </w:rPr>
        <w:t>; and</w:t>
      </w:r>
    </w:p>
    <w:p w14:paraId="5354FEC7" w14:textId="77777777" w:rsidR="00B71EB8" w:rsidRDefault="005A5248">
      <w:pPr>
        <w:numPr>
          <w:ilvl w:val="0"/>
          <w:numId w:val="31"/>
        </w:numPr>
        <w:spacing w:before="60"/>
        <w:ind w:left="1440"/>
        <w:jc w:val="both"/>
        <w:rPr>
          <w:sz w:val="20"/>
        </w:rPr>
      </w:pPr>
      <w:r>
        <w:rPr>
          <w:color w:val="000000"/>
          <w:sz w:val="20"/>
        </w:rPr>
        <w:lastRenderedPageBreak/>
        <w:t>An increase</w:t>
      </w:r>
      <w:r>
        <w:rPr>
          <w:sz w:val="20"/>
        </w:rPr>
        <w:t xml:space="preserve"> in </w:t>
      </w:r>
      <w:r>
        <w:rPr>
          <w:color w:val="000000"/>
          <w:sz w:val="20"/>
        </w:rPr>
        <w:t>repayments of borrowings</w:t>
      </w:r>
      <w:r>
        <w:rPr>
          <w:sz w:val="20"/>
        </w:rPr>
        <w:t xml:space="preserve"> of </w:t>
      </w:r>
      <w:r>
        <w:rPr>
          <w:color w:val="000000"/>
          <w:sz w:val="20"/>
        </w:rPr>
        <w:t>$588.6 million</w:t>
      </w:r>
      <w:r>
        <w:rPr>
          <w:sz w:val="20"/>
        </w:rPr>
        <w:t xml:space="preserve">. </w:t>
      </w:r>
    </w:p>
    <w:p w14:paraId="7EBEF700" w14:textId="77777777" w:rsidR="00B71EB8" w:rsidRDefault="005A5248">
      <w:pPr>
        <w:spacing w:before="240"/>
        <w:jc w:val="both"/>
        <w:rPr>
          <w:b/>
          <w:color w:val="000000"/>
          <w:sz w:val="20"/>
        </w:rPr>
      </w:pPr>
      <w:r>
        <w:rPr>
          <w:b/>
          <w:color w:val="000000"/>
          <w:sz w:val="20"/>
        </w:rPr>
        <w:t>Contractual obligations and commitments</w:t>
      </w:r>
    </w:p>
    <w:p w14:paraId="7F16AB9D" w14:textId="77777777" w:rsidR="00B71EB8" w:rsidRDefault="005A5248">
      <w:pPr>
        <w:spacing w:before="120" w:after="120"/>
        <w:jc w:val="both"/>
        <w:rPr>
          <w:color w:val="000000"/>
        </w:rPr>
      </w:pPr>
      <w:r>
        <w:rPr>
          <w:sz w:val="20"/>
        </w:rPr>
        <w:t xml:space="preserve">Polestar is party to multiple financing contracts which oblige Polestar to make repayments in accordance with the contractual terms. Polestar has also entered into capital commitments to purchase intellectual property as well as into purchasing contracts with suppliers that contain minimum purchase commitments. </w:t>
      </w:r>
      <w:r>
        <w:rPr>
          <w:color w:val="000000"/>
          <w:sz w:val="20"/>
        </w:rPr>
        <w:t>The following table summarizes Polestar's estimated future cash expenditures related to contractual obligations and commitments as of June 30, 2025:</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0"/>
        <w:gridCol w:w="1200"/>
        <w:gridCol w:w="1200"/>
        <w:gridCol w:w="1200"/>
        <w:gridCol w:w="1200"/>
      </w:tblGrid>
      <w:tr w:rsidR="00B71EB8" w14:paraId="1003A334" w14:textId="77777777">
        <w:trPr>
          <w:cantSplit/>
          <w:jc w:val="center"/>
        </w:trPr>
        <w:tc>
          <w:tcPr>
            <w:tcW w:w="5970" w:type="dxa"/>
            <w:tcBorders>
              <w:top w:val="nil"/>
              <w:left w:val="nil"/>
              <w:bottom w:val="nil"/>
              <w:right w:val="nil"/>
            </w:tcBorders>
            <w:shd w:val="clear" w:color="auto" w:fill="DBDBDB"/>
            <w:tcMar>
              <w:top w:w="0" w:type="dxa"/>
              <w:left w:w="53" w:type="dxa"/>
              <w:bottom w:w="0" w:type="dxa"/>
              <w:right w:w="53" w:type="dxa"/>
            </w:tcMar>
            <w:vAlign w:val="center"/>
          </w:tcPr>
          <w:p w14:paraId="23C2A68A" w14:textId="77777777" w:rsidR="00B71EB8" w:rsidRDefault="00B71EB8">
            <w:pPr>
              <w:spacing w:line="319" w:lineRule="auto"/>
            </w:pPr>
          </w:p>
        </w:tc>
        <w:tc>
          <w:tcPr>
            <w:tcW w:w="4800" w:type="dxa"/>
            <w:gridSpan w:val="4"/>
            <w:tcBorders>
              <w:top w:val="nil"/>
              <w:left w:val="nil"/>
              <w:bottom w:val="single" w:sz="8" w:space="0" w:color="000000"/>
              <w:right w:val="nil"/>
            </w:tcBorders>
            <w:shd w:val="clear" w:color="auto" w:fill="DBDBDB"/>
            <w:tcMar>
              <w:top w:w="0" w:type="dxa"/>
              <w:left w:w="53" w:type="dxa"/>
              <w:bottom w:w="0" w:type="dxa"/>
              <w:right w:w="53" w:type="dxa"/>
            </w:tcMar>
            <w:vAlign w:val="center"/>
          </w:tcPr>
          <w:p w14:paraId="7D7BC363" w14:textId="77777777" w:rsidR="00B71EB8" w:rsidRDefault="005A5248">
            <w:pPr>
              <w:spacing w:line="288" w:lineRule="auto"/>
              <w:jc w:val="center"/>
            </w:pPr>
            <w:r>
              <w:rPr>
                <w:b/>
                <w:color w:val="000000"/>
                <w:sz w:val="20"/>
              </w:rPr>
              <w:t>Payments due by period</w:t>
            </w:r>
          </w:p>
        </w:tc>
      </w:tr>
      <w:tr w:rsidR="00B71EB8" w14:paraId="18867B5A" w14:textId="77777777">
        <w:trPr>
          <w:cantSplit/>
          <w:jc w:val="center"/>
        </w:trPr>
        <w:tc>
          <w:tcPr>
            <w:tcW w:w="5970" w:type="dxa"/>
            <w:tcBorders>
              <w:top w:val="nil"/>
              <w:left w:val="nil"/>
              <w:bottom w:val="nil"/>
              <w:right w:val="nil"/>
            </w:tcBorders>
            <w:shd w:val="clear" w:color="auto" w:fill="FFFFFF"/>
            <w:tcMar>
              <w:top w:w="0" w:type="dxa"/>
              <w:left w:w="53" w:type="dxa"/>
              <w:bottom w:w="0" w:type="dxa"/>
              <w:right w:w="53" w:type="dxa"/>
            </w:tcMar>
            <w:vAlign w:val="center"/>
          </w:tcPr>
          <w:p w14:paraId="7698CDA4" w14:textId="77777777" w:rsidR="00B71EB8" w:rsidRDefault="00B71EB8">
            <w:pPr>
              <w:spacing w:line="319" w:lineRule="auto"/>
            </w:pP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14:paraId="5F15FEEB" w14:textId="77777777" w:rsidR="00B71EB8" w:rsidRDefault="005A5248">
            <w:pPr>
              <w:spacing w:line="288" w:lineRule="auto"/>
              <w:jc w:val="center"/>
            </w:pPr>
            <w:r>
              <w:rPr>
                <w:b/>
                <w:color w:val="000000"/>
                <w:sz w:val="20"/>
              </w:rPr>
              <w:t>Less than</w:t>
            </w:r>
          </w:p>
          <w:p w14:paraId="69E15E67" w14:textId="77777777" w:rsidR="00B71EB8" w:rsidRDefault="005A5248">
            <w:pPr>
              <w:spacing w:line="288" w:lineRule="auto"/>
              <w:jc w:val="center"/>
            </w:pPr>
            <w:r>
              <w:rPr>
                <w:b/>
                <w:color w:val="000000"/>
                <w:sz w:val="20"/>
              </w:rPr>
              <w:t>1 year</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05EF77E1" w14:textId="77777777" w:rsidR="00B71EB8" w:rsidRDefault="005A5248">
            <w:pPr>
              <w:spacing w:line="288" w:lineRule="auto"/>
              <w:jc w:val="center"/>
            </w:pPr>
            <w:r>
              <w:rPr>
                <w:b/>
                <w:color w:val="000000"/>
                <w:sz w:val="20"/>
              </w:rPr>
              <w:t>Between</w:t>
            </w:r>
          </w:p>
          <w:p w14:paraId="4ED699C6" w14:textId="77777777" w:rsidR="00B71EB8" w:rsidRDefault="005A5248">
            <w:pPr>
              <w:spacing w:line="288" w:lineRule="auto"/>
              <w:jc w:val="center"/>
            </w:pPr>
            <w:r>
              <w:rPr>
                <w:b/>
                <w:color w:val="000000"/>
                <w:sz w:val="20"/>
              </w:rPr>
              <w:t>1-5 years</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19D63320" w14:textId="77777777" w:rsidR="00B71EB8" w:rsidRDefault="005A5248">
            <w:pPr>
              <w:spacing w:line="288" w:lineRule="auto"/>
              <w:jc w:val="center"/>
            </w:pPr>
            <w:r>
              <w:rPr>
                <w:b/>
                <w:color w:val="000000"/>
                <w:sz w:val="20"/>
              </w:rPr>
              <w:t>After 5</w:t>
            </w:r>
          </w:p>
          <w:p w14:paraId="4973FF35" w14:textId="77777777" w:rsidR="00B71EB8" w:rsidRDefault="005A5248">
            <w:pPr>
              <w:spacing w:line="288" w:lineRule="auto"/>
              <w:jc w:val="center"/>
            </w:pPr>
            <w:r>
              <w:rPr>
                <w:b/>
                <w:color w:val="000000"/>
                <w:sz w:val="20"/>
              </w:rPr>
              <w:t>years</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02127105" w14:textId="77777777" w:rsidR="00B71EB8" w:rsidRDefault="005A5248">
            <w:pPr>
              <w:spacing w:line="288" w:lineRule="auto"/>
              <w:jc w:val="center"/>
            </w:pPr>
            <w:r>
              <w:rPr>
                <w:b/>
                <w:color w:val="000000"/>
                <w:sz w:val="20"/>
              </w:rPr>
              <w:t>Total</w:t>
            </w:r>
          </w:p>
        </w:tc>
      </w:tr>
      <w:tr w:rsidR="00B71EB8" w14:paraId="024ADC11" w14:textId="77777777">
        <w:trPr>
          <w:cantSplit/>
          <w:jc w:val="center"/>
        </w:trPr>
        <w:tc>
          <w:tcPr>
            <w:tcW w:w="5970" w:type="dxa"/>
            <w:tcBorders>
              <w:top w:val="nil"/>
              <w:left w:val="nil"/>
              <w:bottom w:val="nil"/>
              <w:right w:val="nil"/>
            </w:tcBorders>
            <w:shd w:val="clear" w:color="auto" w:fill="DBDBDB"/>
            <w:tcMar>
              <w:top w:w="0" w:type="dxa"/>
              <w:left w:w="53" w:type="dxa"/>
              <w:bottom w:w="0" w:type="dxa"/>
              <w:right w:w="53" w:type="dxa"/>
            </w:tcMar>
            <w:vAlign w:val="center"/>
          </w:tcPr>
          <w:p w14:paraId="7A36D774" w14:textId="77777777" w:rsidR="00B71EB8" w:rsidRDefault="005A5248">
            <w:pPr>
              <w:spacing w:line="319" w:lineRule="auto"/>
              <w:rPr>
                <w:sz w:val="20"/>
              </w:rPr>
            </w:pPr>
            <w:r>
              <w:rPr>
                <w:sz w:val="20"/>
              </w:rPr>
              <w:t>Capital commitments</w:t>
            </w:r>
            <w:r>
              <w:rPr>
                <w:sz w:val="20"/>
                <w:vertAlign w:val="superscript"/>
              </w:rPr>
              <w:t>1</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24F470FB" w14:textId="77777777" w:rsidR="00B71EB8" w:rsidRDefault="005A5248">
            <w:pPr>
              <w:tabs>
                <w:tab w:val="left" w:pos="517"/>
                <w:tab w:val="left" w:pos="1132"/>
              </w:tabs>
              <w:spacing w:line="319" w:lineRule="auto"/>
              <w:jc w:val="right"/>
            </w:pPr>
            <w:r>
              <w:rPr>
                <w:color w:val="000000"/>
                <w:sz w:val="20"/>
              </w:rPr>
              <w:tab/>
              <w:t>93,300</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509F2021"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03A06EC1"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3CC590A5" w14:textId="77777777" w:rsidR="00B71EB8" w:rsidRDefault="005A5248">
            <w:pPr>
              <w:tabs>
                <w:tab w:val="left" w:pos="517"/>
                <w:tab w:val="left" w:pos="1132"/>
              </w:tabs>
              <w:spacing w:line="319" w:lineRule="auto"/>
              <w:jc w:val="right"/>
            </w:pPr>
            <w:r>
              <w:rPr>
                <w:color w:val="000000"/>
                <w:sz w:val="20"/>
              </w:rPr>
              <w:tab/>
              <w:t>93,300</w:t>
            </w:r>
            <w:r>
              <w:rPr>
                <w:color w:val="000000"/>
                <w:sz w:val="20"/>
              </w:rPr>
              <w:tab/>
            </w:r>
          </w:p>
        </w:tc>
      </w:tr>
      <w:tr w:rsidR="00B71EB8" w14:paraId="6A84B361" w14:textId="77777777">
        <w:trPr>
          <w:cantSplit/>
          <w:jc w:val="center"/>
        </w:trPr>
        <w:tc>
          <w:tcPr>
            <w:tcW w:w="5970" w:type="dxa"/>
            <w:tcBorders>
              <w:top w:val="nil"/>
              <w:left w:val="nil"/>
              <w:bottom w:val="nil"/>
              <w:right w:val="nil"/>
            </w:tcBorders>
            <w:shd w:val="clear" w:color="auto" w:fill="FFFFFF"/>
            <w:tcMar>
              <w:top w:w="0" w:type="dxa"/>
              <w:left w:w="53" w:type="dxa"/>
              <w:bottom w:w="0" w:type="dxa"/>
              <w:right w:w="53" w:type="dxa"/>
            </w:tcMar>
            <w:vAlign w:val="center"/>
          </w:tcPr>
          <w:p w14:paraId="0CE92EA7" w14:textId="77777777" w:rsidR="00B71EB8" w:rsidRDefault="005A5248">
            <w:pPr>
              <w:spacing w:line="319" w:lineRule="auto"/>
              <w:rPr>
                <w:sz w:val="20"/>
              </w:rPr>
            </w:pPr>
            <w:r>
              <w:rPr>
                <w:sz w:val="20"/>
              </w:rPr>
              <w:t>Minimum purchase commitments</w:t>
            </w:r>
            <w:r>
              <w:rPr>
                <w:sz w:val="20"/>
                <w:vertAlign w:val="superscript"/>
              </w:rPr>
              <w:t>2</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68AF722B" w14:textId="77777777" w:rsidR="00B71EB8" w:rsidRDefault="005A5248">
            <w:pPr>
              <w:tabs>
                <w:tab w:val="left" w:pos="417"/>
                <w:tab w:val="left" w:pos="1132"/>
              </w:tabs>
              <w:spacing w:line="319" w:lineRule="auto"/>
              <w:jc w:val="right"/>
            </w:pPr>
            <w:r>
              <w:rPr>
                <w:color w:val="000000"/>
                <w:sz w:val="20"/>
              </w:rPr>
              <w:tab/>
              <w:t>115,748</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2DBBC09E" w14:textId="77777777" w:rsidR="00B71EB8" w:rsidRDefault="005A5248">
            <w:pPr>
              <w:tabs>
                <w:tab w:val="left" w:pos="417"/>
                <w:tab w:val="left" w:pos="1132"/>
              </w:tabs>
              <w:spacing w:line="319" w:lineRule="auto"/>
              <w:jc w:val="right"/>
            </w:pPr>
            <w:r>
              <w:rPr>
                <w:color w:val="000000"/>
                <w:sz w:val="20"/>
              </w:rPr>
              <w:tab/>
              <w:t>266,148</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6D93243" w14:textId="77777777" w:rsidR="00B71EB8" w:rsidRDefault="005A5248">
            <w:pPr>
              <w:tabs>
                <w:tab w:val="left" w:pos="517"/>
                <w:tab w:val="left" w:pos="1132"/>
              </w:tabs>
              <w:spacing w:line="319" w:lineRule="auto"/>
              <w:jc w:val="right"/>
            </w:pPr>
            <w:r>
              <w:rPr>
                <w:color w:val="000000"/>
                <w:sz w:val="20"/>
              </w:rPr>
              <w:tab/>
              <w:t>45,279</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2569E50C" w14:textId="77777777" w:rsidR="00B71EB8" w:rsidRDefault="005A5248">
            <w:pPr>
              <w:tabs>
                <w:tab w:val="left" w:pos="417"/>
                <w:tab w:val="left" w:pos="1132"/>
              </w:tabs>
              <w:spacing w:line="319" w:lineRule="auto"/>
              <w:jc w:val="right"/>
            </w:pPr>
            <w:r>
              <w:rPr>
                <w:color w:val="000000"/>
                <w:sz w:val="20"/>
              </w:rPr>
              <w:tab/>
              <w:t>427,175</w:t>
            </w:r>
            <w:r>
              <w:rPr>
                <w:color w:val="000000"/>
                <w:sz w:val="20"/>
              </w:rPr>
              <w:tab/>
            </w:r>
          </w:p>
        </w:tc>
      </w:tr>
      <w:tr w:rsidR="00B71EB8" w14:paraId="25B202AD" w14:textId="77777777">
        <w:trPr>
          <w:cantSplit/>
          <w:jc w:val="center"/>
        </w:trPr>
        <w:tc>
          <w:tcPr>
            <w:tcW w:w="5970" w:type="dxa"/>
            <w:tcBorders>
              <w:top w:val="nil"/>
              <w:left w:val="nil"/>
              <w:bottom w:val="nil"/>
              <w:right w:val="nil"/>
            </w:tcBorders>
            <w:shd w:val="clear" w:color="auto" w:fill="DBDBDB"/>
            <w:tcMar>
              <w:top w:w="0" w:type="dxa"/>
              <w:left w:w="53" w:type="dxa"/>
              <w:bottom w:w="0" w:type="dxa"/>
              <w:right w:w="53" w:type="dxa"/>
            </w:tcMar>
            <w:vAlign w:val="center"/>
          </w:tcPr>
          <w:p w14:paraId="7FE28F03" w14:textId="77777777" w:rsidR="00B71EB8" w:rsidRDefault="005A5248">
            <w:pPr>
              <w:spacing w:line="319" w:lineRule="auto"/>
              <w:rPr>
                <w:sz w:val="20"/>
              </w:rPr>
            </w:pPr>
            <w:r>
              <w:rPr>
                <w:sz w:val="20"/>
              </w:rPr>
              <w:t>Credit facilities, including Market RCFs</w:t>
            </w:r>
            <w:r>
              <w:rPr>
                <w:sz w:val="20"/>
                <w:vertAlign w:val="superscript"/>
              </w:rPr>
              <w:t>3</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3195732E" w14:textId="77777777" w:rsidR="00B71EB8" w:rsidRDefault="005A5248">
            <w:pPr>
              <w:tabs>
                <w:tab w:val="left" w:pos="267"/>
                <w:tab w:val="left" w:pos="1132"/>
              </w:tabs>
              <w:spacing w:line="319" w:lineRule="auto"/>
              <w:jc w:val="right"/>
            </w:pPr>
            <w:r>
              <w:rPr>
                <w:color w:val="000000"/>
                <w:sz w:val="20"/>
              </w:rPr>
              <w:tab/>
              <w:t>3,087,055</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4D7086C0" w14:textId="77777777" w:rsidR="00B71EB8" w:rsidRDefault="005A5248">
            <w:pPr>
              <w:tabs>
                <w:tab w:val="left" w:pos="417"/>
                <w:tab w:val="left" w:pos="1132"/>
              </w:tabs>
              <w:spacing w:line="319" w:lineRule="auto"/>
              <w:jc w:val="right"/>
            </w:pPr>
            <w:r>
              <w:rPr>
                <w:color w:val="000000"/>
                <w:sz w:val="20"/>
              </w:rPr>
              <w:tab/>
              <w:t>973,779</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0EE41D3"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F601FD4" w14:textId="77777777" w:rsidR="00B71EB8" w:rsidRDefault="005A5248">
            <w:pPr>
              <w:tabs>
                <w:tab w:val="left" w:pos="267"/>
                <w:tab w:val="left" w:pos="1132"/>
              </w:tabs>
              <w:spacing w:line="319" w:lineRule="auto"/>
              <w:jc w:val="right"/>
            </w:pPr>
            <w:r>
              <w:rPr>
                <w:color w:val="000000"/>
                <w:sz w:val="20"/>
              </w:rPr>
              <w:tab/>
              <w:t>4,060,834</w:t>
            </w:r>
            <w:r>
              <w:rPr>
                <w:color w:val="000000"/>
                <w:sz w:val="20"/>
              </w:rPr>
              <w:tab/>
            </w:r>
          </w:p>
        </w:tc>
      </w:tr>
      <w:tr w:rsidR="00B71EB8" w14:paraId="1A620D32" w14:textId="77777777">
        <w:trPr>
          <w:cantSplit/>
          <w:jc w:val="center"/>
        </w:trPr>
        <w:tc>
          <w:tcPr>
            <w:tcW w:w="5970" w:type="dxa"/>
            <w:tcBorders>
              <w:top w:val="nil"/>
              <w:left w:val="nil"/>
              <w:bottom w:val="nil"/>
              <w:right w:val="nil"/>
            </w:tcBorders>
            <w:shd w:val="clear" w:color="auto" w:fill="FFFFFF"/>
            <w:tcMar>
              <w:top w:w="0" w:type="dxa"/>
              <w:left w:w="53" w:type="dxa"/>
              <w:bottom w:w="0" w:type="dxa"/>
              <w:right w:w="53" w:type="dxa"/>
            </w:tcMar>
            <w:vAlign w:val="center"/>
          </w:tcPr>
          <w:p w14:paraId="391D67A9" w14:textId="77777777" w:rsidR="00B71EB8" w:rsidRDefault="005A5248">
            <w:pPr>
              <w:spacing w:line="319" w:lineRule="auto"/>
              <w:rPr>
                <w:sz w:val="20"/>
              </w:rPr>
            </w:pPr>
            <w:r>
              <w:rPr>
                <w:sz w:val="20"/>
              </w:rPr>
              <w:t>Other liabilities, including Market RCFs - related parties</w:t>
            </w:r>
            <w:r>
              <w:rPr>
                <w:sz w:val="20"/>
                <w:vertAlign w:val="superscript"/>
              </w:rPr>
              <w:t>4</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81E9CCE" w14:textId="77777777" w:rsidR="00B71EB8" w:rsidRDefault="005A5248">
            <w:pPr>
              <w:tabs>
                <w:tab w:val="left" w:pos="417"/>
                <w:tab w:val="left" w:pos="1132"/>
              </w:tabs>
              <w:spacing w:line="319" w:lineRule="auto"/>
              <w:jc w:val="right"/>
            </w:pPr>
            <w:r>
              <w:rPr>
                <w:color w:val="000000"/>
                <w:sz w:val="20"/>
              </w:rPr>
              <w:tab/>
              <w:t>204,165</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9725F95" w14:textId="77777777" w:rsidR="00B71EB8" w:rsidRDefault="005A5248">
            <w:pPr>
              <w:tabs>
                <w:tab w:val="left" w:pos="267"/>
                <w:tab w:val="left" w:pos="1132"/>
              </w:tabs>
              <w:spacing w:line="319" w:lineRule="auto"/>
              <w:jc w:val="right"/>
            </w:pPr>
            <w:r>
              <w:rPr>
                <w:color w:val="000000"/>
                <w:sz w:val="20"/>
              </w:rPr>
              <w:tab/>
              <w:t>1,686,203</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3C99B51" w14:textId="77777777" w:rsidR="00B71EB8" w:rsidRDefault="005A5248">
            <w:pPr>
              <w:tabs>
                <w:tab w:val="left" w:pos="517"/>
                <w:tab w:val="left" w:pos="1132"/>
              </w:tabs>
              <w:spacing w:line="319" w:lineRule="auto"/>
              <w:jc w:val="right"/>
            </w:pPr>
            <w:r>
              <w:rPr>
                <w:color w:val="000000"/>
                <w:sz w:val="20"/>
              </w:rPr>
              <w:tab/>
              <w:t>17,257</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68583123" w14:textId="77777777" w:rsidR="00B71EB8" w:rsidRDefault="005A5248">
            <w:pPr>
              <w:tabs>
                <w:tab w:val="left" w:pos="267"/>
                <w:tab w:val="left" w:pos="1132"/>
              </w:tabs>
              <w:spacing w:line="319" w:lineRule="auto"/>
              <w:jc w:val="right"/>
            </w:pPr>
            <w:r>
              <w:rPr>
                <w:color w:val="000000"/>
                <w:sz w:val="20"/>
              </w:rPr>
              <w:tab/>
              <w:t>1,907,625</w:t>
            </w:r>
            <w:r>
              <w:rPr>
                <w:color w:val="000000"/>
                <w:sz w:val="20"/>
              </w:rPr>
              <w:tab/>
            </w:r>
          </w:p>
        </w:tc>
      </w:tr>
      <w:tr w:rsidR="00B71EB8" w14:paraId="0A8CFBD1" w14:textId="77777777">
        <w:trPr>
          <w:cantSplit/>
          <w:jc w:val="center"/>
        </w:trPr>
        <w:tc>
          <w:tcPr>
            <w:tcW w:w="5970" w:type="dxa"/>
            <w:tcBorders>
              <w:top w:val="nil"/>
              <w:left w:val="nil"/>
              <w:bottom w:val="nil"/>
              <w:right w:val="nil"/>
            </w:tcBorders>
            <w:shd w:val="clear" w:color="auto" w:fill="DBDBDB"/>
            <w:tcMar>
              <w:top w:w="0" w:type="dxa"/>
              <w:left w:w="53" w:type="dxa"/>
              <w:bottom w:w="0" w:type="dxa"/>
              <w:right w:w="53" w:type="dxa"/>
            </w:tcMar>
            <w:vAlign w:val="center"/>
          </w:tcPr>
          <w:p w14:paraId="3EA0E5D8" w14:textId="77777777" w:rsidR="00B71EB8" w:rsidRDefault="005A5248">
            <w:pPr>
              <w:spacing w:line="319" w:lineRule="auto"/>
            </w:pPr>
            <w:r>
              <w:rPr>
                <w:color w:val="000000"/>
                <w:sz w:val="20"/>
              </w:rPr>
              <w:t>Lease obligations including related parties</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3D9E6F87" w14:textId="77777777" w:rsidR="00B71EB8" w:rsidRDefault="005A5248">
            <w:pPr>
              <w:tabs>
                <w:tab w:val="left" w:pos="517"/>
                <w:tab w:val="left" w:pos="1132"/>
              </w:tabs>
              <w:spacing w:line="319" w:lineRule="auto"/>
              <w:jc w:val="right"/>
            </w:pPr>
            <w:r>
              <w:rPr>
                <w:color w:val="000000"/>
                <w:sz w:val="20"/>
              </w:rPr>
              <w:tab/>
              <w:t>48,913</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022962A4" w14:textId="77777777" w:rsidR="00B71EB8" w:rsidRDefault="005A5248">
            <w:pPr>
              <w:tabs>
                <w:tab w:val="left" w:pos="517"/>
                <w:tab w:val="left" w:pos="1132"/>
              </w:tabs>
              <w:spacing w:line="319" w:lineRule="auto"/>
              <w:jc w:val="right"/>
            </w:pPr>
            <w:r>
              <w:rPr>
                <w:color w:val="000000"/>
                <w:sz w:val="20"/>
              </w:rPr>
              <w:tab/>
              <w:t>79,700</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08B9E3D4" w14:textId="77777777" w:rsidR="00B71EB8" w:rsidRDefault="005A5248">
            <w:pPr>
              <w:tabs>
                <w:tab w:val="left" w:pos="517"/>
                <w:tab w:val="left" w:pos="1132"/>
              </w:tabs>
              <w:spacing w:line="319" w:lineRule="auto"/>
              <w:jc w:val="right"/>
            </w:pPr>
            <w:r>
              <w:rPr>
                <w:color w:val="000000"/>
                <w:sz w:val="20"/>
              </w:rPr>
              <w:tab/>
              <w:t>38,012</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5E6602F9" w14:textId="77777777" w:rsidR="00B71EB8" w:rsidRDefault="005A5248">
            <w:pPr>
              <w:tabs>
                <w:tab w:val="left" w:pos="417"/>
                <w:tab w:val="left" w:pos="1132"/>
              </w:tabs>
              <w:spacing w:line="319" w:lineRule="auto"/>
              <w:jc w:val="right"/>
            </w:pPr>
            <w:r>
              <w:rPr>
                <w:color w:val="000000"/>
                <w:sz w:val="20"/>
              </w:rPr>
              <w:tab/>
              <w:t>166,625</w:t>
            </w:r>
            <w:r>
              <w:rPr>
                <w:color w:val="000000"/>
                <w:sz w:val="20"/>
              </w:rPr>
              <w:tab/>
            </w:r>
          </w:p>
        </w:tc>
      </w:tr>
      <w:tr w:rsidR="00B71EB8" w14:paraId="0579D310" w14:textId="77777777">
        <w:trPr>
          <w:cantSplit/>
          <w:jc w:val="center"/>
        </w:trPr>
        <w:tc>
          <w:tcPr>
            <w:tcW w:w="5970" w:type="dxa"/>
            <w:tcBorders>
              <w:top w:val="nil"/>
              <w:left w:val="nil"/>
              <w:bottom w:val="nil"/>
              <w:right w:val="nil"/>
            </w:tcBorders>
            <w:shd w:val="clear" w:color="auto" w:fill="FFFFFF"/>
            <w:tcMar>
              <w:top w:w="0" w:type="dxa"/>
              <w:left w:w="53" w:type="dxa"/>
              <w:bottom w:w="0" w:type="dxa"/>
              <w:right w:w="53" w:type="dxa"/>
            </w:tcMar>
            <w:vAlign w:val="center"/>
          </w:tcPr>
          <w:p w14:paraId="5DA544A9" w14:textId="77777777" w:rsidR="00B71EB8" w:rsidRDefault="005A5248">
            <w:pPr>
              <w:spacing w:line="319" w:lineRule="auto"/>
            </w:pPr>
            <w:r>
              <w:rPr>
                <w:b/>
                <w:color w:val="000000"/>
                <w:sz w:val="20"/>
              </w:rPr>
              <w:t>Total</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2847E907" w14:textId="77777777" w:rsidR="00B71EB8" w:rsidRDefault="005A5248">
            <w:pPr>
              <w:tabs>
                <w:tab w:val="left" w:pos="267"/>
                <w:tab w:val="left" w:pos="1132"/>
              </w:tabs>
              <w:spacing w:line="319" w:lineRule="auto"/>
              <w:jc w:val="right"/>
            </w:pPr>
            <w:r>
              <w:rPr>
                <w:b/>
                <w:color w:val="000000"/>
                <w:sz w:val="20"/>
              </w:rPr>
              <w:tab/>
              <w:t>3,549,181</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69C37F04" w14:textId="77777777" w:rsidR="00B71EB8" w:rsidRDefault="005A5248">
            <w:pPr>
              <w:tabs>
                <w:tab w:val="left" w:pos="267"/>
                <w:tab w:val="left" w:pos="1132"/>
              </w:tabs>
              <w:spacing w:line="319" w:lineRule="auto"/>
              <w:jc w:val="right"/>
            </w:pPr>
            <w:r>
              <w:rPr>
                <w:b/>
                <w:color w:val="000000"/>
                <w:sz w:val="20"/>
              </w:rPr>
              <w:tab/>
              <w:t>3,005,830</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0BECB59E" w14:textId="77777777" w:rsidR="00B71EB8" w:rsidRDefault="005A5248">
            <w:pPr>
              <w:tabs>
                <w:tab w:val="left" w:pos="417"/>
                <w:tab w:val="left" w:pos="1132"/>
              </w:tabs>
              <w:spacing w:line="319" w:lineRule="auto"/>
              <w:jc w:val="right"/>
            </w:pPr>
            <w:r>
              <w:rPr>
                <w:b/>
                <w:color w:val="000000"/>
                <w:sz w:val="20"/>
              </w:rPr>
              <w:tab/>
              <w:t>100,548</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130016DD" w14:textId="77777777" w:rsidR="00B71EB8" w:rsidRDefault="005A5248">
            <w:pPr>
              <w:tabs>
                <w:tab w:val="left" w:pos="267"/>
                <w:tab w:val="left" w:pos="1132"/>
              </w:tabs>
              <w:spacing w:line="319" w:lineRule="auto"/>
              <w:jc w:val="right"/>
            </w:pPr>
            <w:r>
              <w:rPr>
                <w:b/>
                <w:color w:val="000000"/>
                <w:sz w:val="20"/>
              </w:rPr>
              <w:tab/>
              <w:t>6,655,559</w:t>
            </w:r>
            <w:r>
              <w:rPr>
                <w:b/>
                <w:color w:val="000000"/>
                <w:sz w:val="20"/>
              </w:rPr>
              <w:tab/>
            </w:r>
          </w:p>
        </w:tc>
      </w:tr>
    </w:tbl>
    <w:p w14:paraId="2DA2B7D3" w14:textId="77777777" w:rsidR="00B71EB8" w:rsidRDefault="005A5248">
      <w:pPr>
        <w:numPr>
          <w:ilvl w:val="0"/>
          <w:numId w:val="32"/>
        </w:numPr>
        <w:spacing w:before="120"/>
        <w:ind w:left="270" w:hanging="270"/>
        <w:jc w:val="both"/>
        <w:rPr>
          <w:color w:val="000000"/>
          <w:sz w:val="16"/>
        </w:rPr>
      </w:pPr>
      <w:r>
        <w:rPr>
          <w:color w:val="000000"/>
          <w:sz w:val="16"/>
        </w:rPr>
        <w:t>Capital commitments relate to Polestar's investment in PPE and intangible assets for the production of upcoming models and model year updates. Additionally, the remaining capital injections Polestar will provide Polestar Times Technology are included herein.</w:t>
      </w:r>
    </w:p>
    <w:p w14:paraId="5672D72B" w14:textId="77777777" w:rsidR="00B71EB8" w:rsidRDefault="005A5248">
      <w:pPr>
        <w:numPr>
          <w:ilvl w:val="0"/>
          <w:numId w:val="32"/>
        </w:numPr>
        <w:ind w:left="270" w:hanging="270"/>
        <w:jc w:val="both"/>
        <w:rPr>
          <w:color w:val="000000"/>
          <w:sz w:val="16"/>
        </w:rPr>
      </w:pPr>
      <w:r>
        <w:rPr>
          <w:color w:val="000000"/>
          <w:sz w:val="16"/>
        </w:rPr>
        <w:t>Minimum purchase commitments relate to contracts with certain suppliers including a non-cancellable commitment, an agreed minimum purchase volume, or an agreed minimum sales volume. In the event of a shortfall in purchases, a shortfall in sales, or Polestar's decision to terminate such contracts, these suppliers are entitled to compensation from Polestar.</w:t>
      </w:r>
    </w:p>
    <w:p w14:paraId="0EB56B55" w14:textId="77777777" w:rsidR="00B71EB8" w:rsidRDefault="005A5248">
      <w:pPr>
        <w:numPr>
          <w:ilvl w:val="0"/>
          <w:numId w:val="32"/>
        </w:numPr>
        <w:spacing w:after="2"/>
        <w:ind w:left="270" w:hanging="270"/>
        <w:jc w:val="both"/>
        <w:rPr>
          <w:color w:val="000000"/>
          <w:sz w:val="16"/>
        </w:rPr>
      </w:pPr>
      <w:r>
        <w:rPr>
          <w:color w:val="000000"/>
          <w:sz w:val="16"/>
        </w:rPr>
        <w:t xml:space="preserve">Refer to </w:t>
      </w:r>
      <w:r>
        <w:rPr>
          <w:i/>
          <w:color w:val="000000"/>
          <w:sz w:val="16"/>
        </w:rPr>
        <w:t>Note 16 - Liabilities to credit institutions</w:t>
      </w:r>
      <w:r>
        <w:rPr>
          <w:color w:val="000000"/>
          <w:sz w:val="16"/>
        </w:rPr>
        <w:t xml:space="preserve"> of the </w:t>
      </w:r>
      <w:r>
        <w:rPr>
          <w:color w:val="000000"/>
          <w:sz w:val="16"/>
        </w:rPr>
        <w:t>Unaudited Condensed Consolidated Interim Financial Statements</w:t>
      </w:r>
      <w:r>
        <w:rPr>
          <w:sz w:val="16"/>
        </w:rPr>
        <w:t xml:space="preserve"> </w:t>
      </w:r>
      <w:r>
        <w:rPr>
          <w:color w:val="000000"/>
          <w:sz w:val="16"/>
        </w:rPr>
        <w:t xml:space="preserve">for further details on Polestar's credit facilities including </w:t>
      </w:r>
      <w:r>
        <w:rPr>
          <w:sz w:val="16"/>
        </w:rPr>
        <w:t>Market Revolving Credit Facilities ("</w:t>
      </w:r>
      <w:r>
        <w:rPr>
          <w:color w:val="000000"/>
          <w:sz w:val="16"/>
        </w:rPr>
        <w:t>Market RCFs").</w:t>
      </w:r>
    </w:p>
    <w:p w14:paraId="60E36622" w14:textId="77777777" w:rsidR="00B71EB8" w:rsidRDefault="005A5248">
      <w:pPr>
        <w:numPr>
          <w:ilvl w:val="0"/>
          <w:numId w:val="32"/>
        </w:numPr>
        <w:spacing w:after="2"/>
        <w:ind w:left="270" w:hanging="270"/>
        <w:jc w:val="both"/>
        <w:rPr>
          <w:color w:val="000000"/>
          <w:sz w:val="16"/>
        </w:rPr>
      </w:pPr>
      <w:r>
        <w:rPr>
          <w:color w:val="000000"/>
          <w:sz w:val="16"/>
        </w:rPr>
        <w:t>Refer to</w:t>
      </w:r>
      <w:r>
        <w:rPr>
          <w:i/>
          <w:color w:val="000000"/>
          <w:sz w:val="16"/>
        </w:rPr>
        <w:t xml:space="preserve"> Note 17 - Related party transactions</w:t>
      </w:r>
      <w:r>
        <w:rPr>
          <w:color w:val="000000"/>
          <w:sz w:val="16"/>
        </w:rPr>
        <w:t xml:space="preserve"> of the Unaudited Condensed Consolidated Interim Financial Statements</w:t>
      </w:r>
      <w:r>
        <w:rPr>
          <w:sz w:val="16"/>
        </w:rPr>
        <w:t xml:space="preserve"> </w:t>
      </w:r>
      <w:r>
        <w:rPr>
          <w:color w:val="000000"/>
          <w:sz w:val="16"/>
        </w:rPr>
        <w:t>for further details.</w:t>
      </w:r>
    </w:p>
    <w:p w14:paraId="0ED2006B" w14:textId="77777777" w:rsidR="00B71EB8" w:rsidRDefault="005A5248">
      <w:pPr>
        <w:spacing w:before="240"/>
        <w:jc w:val="both"/>
        <w:rPr>
          <w:b/>
          <w:color w:val="000000"/>
        </w:rPr>
      </w:pPr>
      <w:r>
        <w:rPr>
          <w:b/>
          <w:sz w:val="20"/>
        </w:rPr>
        <w:t>Cash and cash equivalents</w:t>
      </w:r>
    </w:p>
    <w:p w14:paraId="2966C916" w14:textId="77777777" w:rsidR="00B71EB8" w:rsidRDefault="005A5248">
      <w:pPr>
        <w:spacing w:before="120" w:after="120"/>
        <w:jc w:val="both"/>
        <w:rPr>
          <w:color w:val="000000"/>
          <w:sz w:val="20"/>
        </w:rPr>
      </w:pPr>
      <w:r>
        <w:rPr>
          <w:sz w:val="20"/>
        </w:rPr>
        <w:t xml:space="preserve">Cash and cash equivalents are held by different entities in the Group. The following table summarizes Polestar's cash and cash equivalents </w:t>
      </w:r>
      <w:r>
        <w:rPr>
          <w:color w:val="000000"/>
          <w:sz w:val="20"/>
        </w:rPr>
        <w:t>as of June 30, 2025</w:t>
      </w:r>
      <w:r>
        <w:rPr>
          <w:sz w:val="20"/>
        </w:rPr>
        <w:t xml:space="preserve"> and the currencies in which it is held:</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5"/>
        <w:gridCol w:w="1995"/>
      </w:tblGrid>
      <w:tr w:rsidR="00B71EB8" w14:paraId="025CB3D0" w14:textId="77777777">
        <w:trPr>
          <w:cantSplit/>
          <w:trHeight w:hRule="exact" w:val="540"/>
        </w:trPr>
        <w:tc>
          <w:tcPr>
            <w:tcW w:w="8805" w:type="dxa"/>
            <w:tcBorders>
              <w:top w:val="nil"/>
              <w:left w:val="nil"/>
              <w:bottom w:val="nil"/>
              <w:right w:val="nil"/>
            </w:tcBorders>
            <w:shd w:val="clear" w:color="auto" w:fill="DBDBDB"/>
            <w:tcMar>
              <w:top w:w="0" w:type="dxa"/>
              <w:left w:w="53" w:type="dxa"/>
              <w:bottom w:w="0" w:type="dxa"/>
              <w:right w:w="53" w:type="dxa"/>
            </w:tcMar>
            <w:vAlign w:val="bottom"/>
          </w:tcPr>
          <w:p w14:paraId="673D1E04" w14:textId="77777777" w:rsidR="00B71EB8" w:rsidRDefault="005A5248">
            <w:pPr>
              <w:keepNext/>
              <w:spacing w:before="53" w:after="30" w:line="319" w:lineRule="auto"/>
            </w:pPr>
            <w:r>
              <w:rPr>
                <w:b/>
                <w:color w:val="000000"/>
                <w:sz w:val="20"/>
              </w:rPr>
              <w:t>Currency held</w:t>
            </w:r>
          </w:p>
        </w:tc>
        <w:tc>
          <w:tcPr>
            <w:tcW w:w="1995"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2EB5752B" w14:textId="77777777" w:rsidR="00B71EB8" w:rsidRDefault="005A5248">
            <w:pPr>
              <w:keepNext/>
              <w:spacing w:before="53" w:after="30" w:line="319" w:lineRule="auto"/>
              <w:jc w:val="center"/>
              <w:rPr>
                <w:b/>
                <w:sz w:val="20"/>
              </w:rPr>
            </w:pPr>
            <w:r>
              <w:rPr>
                <w:b/>
                <w:sz w:val="20"/>
              </w:rPr>
              <w:t>Cash and cash equivalents (USD)</w:t>
            </w:r>
          </w:p>
        </w:tc>
      </w:tr>
      <w:tr w:rsidR="00B71EB8" w14:paraId="31E86E33" w14:textId="77777777">
        <w:trPr>
          <w:cantSplit/>
          <w:trHeight w:hRule="exact" w:val="315"/>
        </w:trPr>
        <w:tc>
          <w:tcPr>
            <w:tcW w:w="8805" w:type="dxa"/>
            <w:tcBorders>
              <w:top w:val="nil"/>
              <w:left w:val="nil"/>
              <w:bottom w:val="nil"/>
              <w:right w:val="nil"/>
            </w:tcBorders>
            <w:shd w:val="clear" w:color="auto" w:fill="FFFFFF"/>
            <w:tcMar>
              <w:top w:w="0" w:type="dxa"/>
              <w:left w:w="53" w:type="dxa"/>
              <w:bottom w:w="0" w:type="dxa"/>
              <w:right w:w="53" w:type="dxa"/>
            </w:tcMar>
            <w:vAlign w:val="bottom"/>
          </w:tcPr>
          <w:p w14:paraId="396AE717" w14:textId="77777777" w:rsidR="00B71EB8" w:rsidRDefault="005A5248">
            <w:pPr>
              <w:keepNext/>
              <w:spacing w:before="33" w:after="30" w:line="319" w:lineRule="auto"/>
            </w:pPr>
            <w:r>
              <w:rPr>
                <w:color w:val="000000"/>
                <w:sz w:val="20"/>
              </w:rPr>
              <w:t>USD</w:t>
            </w:r>
          </w:p>
        </w:tc>
        <w:tc>
          <w:tcPr>
            <w:tcW w:w="19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5301D7F" w14:textId="77777777" w:rsidR="00B71EB8" w:rsidRDefault="005A5248">
            <w:pPr>
              <w:keepNext/>
              <w:tabs>
                <w:tab w:val="left" w:pos="1212"/>
                <w:tab w:val="left" w:pos="1927"/>
              </w:tabs>
              <w:spacing w:before="33" w:after="30" w:line="319" w:lineRule="auto"/>
              <w:jc w:val="right"/>
            </w:pPr>
            <w:r>
              <w:rPr>
                <w:color w:val="000000"/>
                <w:sz w:val="20"/>
              </w:rPr>
              <w:tab/>
              <w:t>412,620</w:t>
            </w:r>
            <w:r>
              <w:rPr>
                <w:color w:val="000000"/>
                <w:sz w:val="20"/>
              </w:rPr>
              <w:tab/>
            </w:r>
          </w:p>
        </w:tc>
      </w:tr>
      <w:tr w:rsidR="00B71EB8" w14:paraId="552A1B33" w14:textId="77777777">
        <w:trPr>
          <w:cantSplit/>
          <w:trHeight w:hRule="exact" w:val="315"/>
        </w:trPr>
        <w:tc>
          <w:tcPr>
            <w:tcW w:w="8805" w:type="dxa"/>
            <w:tcBorders>
              <w:top w:val="nil"/>
              <w:left w:val="nil"/>
              <w:bottom w:val="nil"/>
              <w:right w:val="nil"/>
            </w:tcBorders>
            <w:shd w:val="clear" w:color="auto" w:fill="DBDBDB"/>
            <w:tcMar>
              <w:top w:w="0" w:type="dxa"/>
              <w:left w:w="53" w:type="dxa"/>
              <w:bottom w:w="0" w:type="dxa"/>
              <w:right w:w="53" w:type="dxa"/>
            </w:tcMar>
            <w:vAlign w:val="bottom"/>
          </w:tcPr>
          <w:p w14:paraId="3CD864EF" w14:textId="77777777" w:rsidR="00B71EB8" w:rsidRDefault="005A5248">
            <w:pPr>
              <w:keepNext/>
              <w:spacing w:before="53" w:after="30" w:line="319" w:lineRule="auto"/>
            </w:pPr>
            <w:r>
              <w:rPr>
                <w:color w:val="000000"/>
                <w:sz w:val="20"/>
              </w:rPr>
              <w:t>EUR</w:t>
            </w:r>
          </w:p>
        </w:tc>
        <w:tc>
          <w:tcPr>
            <w:tcW w:w="1995" w:type="dxa"/>
            <w:tcBorders>
              <w:top w:val="nil"/>
              <w:left w:val="nil"/>
              <w:bottom w:val="nil"/>
              <w:right w:val="nil"/>
            </w:tcBorders>
            <w:shd w:val="clear" w:color="auto" w:fill="DBDBDB"/>
            <w:tcMar>
              <w:top w:w="0" w:type="dxa"/>
              <w:left w:w="0" w:type="dxa"/>
              <w:bottom w:w="0" w:type="dxa"/>
              <w:right w:w="15" w:type="dxa"/>
            </w:tcMar>
            <w:vAlign w:val="bottom"/>
          </w:tcPr>
          <w:p w14:paraId="54A4E676" w14:textId="77777777" w:rsidR="00B71EB8" w:rsidRDefault="005A5248">
            <w:pPr>
              <w:keepNext/>
              <w:tabs>
                <w:tab w:val="left" w:pos="1312"/>
                <w:tab w:val="left" w:pos="1927"/>
              </w:tabs>
              <w:spacing w:before="53" w:after="30" w:line="319" w:lineRule="auto"/>
              <w:jc w:val="right"/>
            </w:pPr>
            <w:r>
              <w:rPr>
                <w:color w:val="000000"/>
                <w:sz w:val="20"/>
              </w:rPr>
              <w:tab/>
              <w:t>62,097</w:t>
            </w:r>
            <w:r>
              <w:rPr>
                <w:color w:val="000000"/>
                <w:sz w:val="20"/>
              </w:rPr>
              <w:tab/>
            </w:r>
          </w:p>
        </w:tc>
      </w:tr>
      <w:tr w:rsidR="00B71EB8" w14:paraId="5ACEE14D" w14:textId="77777777">
        <w:trPr>
          <w:cantSplit/>
          <w:trHeight w:hRule="exact" w:val="315"/>
        </w:trPr>
        <w:tc>
          <w:tcPr>
            <w:tcW w:w="8805" w:type="dxa"/>
            <w:tcBorders>
              <w:top w:val="nil"/>
              <w:left w:val="nil"/>
              <w:bottom w:val="nil"/>
              <w:right w:val="nil"/>
            </w:tcBorders>
            <w:shd w:val="clear" w:color="auto" w:fill="FFFFFF"/>
            <w:tcMar>
              <w:top w:w="0" w:type="dxa"/>
              <w:left w:w="53" w:type="dxa"/>
              <w:bottom w:w="0" w:type="dxa"/>
              <w:right w:w="53" w:type="dxa"/>
            </w:tcMar>
            <w:vAlign w:val="bottom"/>
          </w:tcPr>
          <w:p w14:paraId="4B6267AA" w14:textId="77777777" w:rsidR="00B71EB8" w:rsidRDefault="005A5248">
            <w:pPr>
              <w:keepNext/>
              <w:spacing w:before="53" w:after="30" w:line="319" w:lineRule="auto"/>
            </w:pPr>
            <w:r>
              <w:rPr>
                <w:color w:val="000000"/>
                <w:sz w:val="20"/>
              </w:rPr>
              <w:t>CNY</w:t>
            </w:r>
          </w:p>
        </w:tc>
        <w:tc>
          <w:tcPr>
            <w:tcW w:w="1995" w:type="dxa"/>
            <w:tcBorders>
              <w:top w:val="nil"/>
              <w:left w:val="nil"/>
              <w:bottom w:val="nil"/>
              <w:right w:val="nil"/>
            </w:tcBorders>
            <w:shd w:val="clear" w:color="auto" w:fill="FFFFFF"/>
            <w:tcMar>
              <w:top w:w="0" w:type="dxa"/>
              <w:left w:w="0" w:type="dxa"/>
              <w:bottom w:w="0" w:type="dxa"/>
              <w:right w:w="15" w:type="dxa"/>
            </w:tcMar>
            <w:vAlign w:val="bottom"/>
          </w:tcPr>
          <w:p w14:paraId="192FD36E" w14:textId="77777777" w:rsidR="00B71EB8" w:rsidRDefault="005A5248">
            <w:pPr>
              <w:keepNext/>
              <w:tabs>
                <w:tab w:val="left" w:pos="1312"/>
                <w:tab w:val="left" w:pos="1927"/>
              </w:tabs>
              <w:spacing w:before="53" w:after="30" w:line="319" w:lineRule="auto"/>
              <w:jc w:val="right"/>
            </w:pPr>
            <w:r>
              <w:rPr>
                <w:color w:val="000000"/>
                <w:sz w:val="20"/>
              </w:rPr>
              <w:tab/>
              <w:t>58,783</w:t>
            </w:r>
            <w:r>
              <w:rPr>
                <w:color w:val="000000"/>
                <w:sz w:val="20"/>
              </w:rPr>
              <w:tab/>
            </w:r>
          </w:p>
        </w:tc>
      </w:tr>
      <w:tr w:rsidR="00B71EB8" w14:paraId="10485931" w14:textId="77777777">
        <w:trPr>
          <w:cantSplit/>
          <w:trHeight w:hRule="exact" w:val="315"/>
        </w:trPr>
        <w:tc>
          <w:tcPr>
            <w:tcW w:w="8805" w:type="dxa"/>
            <w:tcBorders>
              <w:top w:val="nil"/>
              <w:left w:val="nil"/>
              <w:bottom w:val="nil"/>
              <w:right w:val="nil"/>
            </w:tcBorders>
            <w:shd w:val="clear" w:color="auto" w:fill="DBDBDB"/>
            <w:tcMar>
              <w:top w:w="0" w:type="dxa"/>
              <w:left w:w="53" w:type="dxa"/>
              <w:bottom w:w="0" w:type="dxa"/>
              <w:right w:w="53" w:type="dxa"/>
            </w:tcMar>
            <w:vAlign w:val="bottom"/>
          </w:tcPr>
          <w:p w14:paraId="4DA6259B" w14:textId="77777777" w:rsidR="00B71EB8" w:rsidRDefault="005A5248">
            <w:pPr>
              <w:keepNext/>
              <w:spacing w:before="53" w:after="30" w:line="319" w:lineRule="auto"/>
            </w:pPr>
            <w:r>
              <w:rPr>
                <w:color w:val="000000"/>
                <w:sz w:val="20"/>
              </w:rPr>
              <w:t>GBP</w:t>
            </w:r>
          </w:p>
        </w:tc>
        <w:tc>
          <w:tcPr>
            <w:tcW w:w="1995" w:type="dxa"/>
            <w:tcBorders>
              <w:top w:val="nil"/>
              <w:left w:val="nil"/>
              <w:bottom w:val="nil"/>
              <w:right w:val="nil"/>
            </w:tcBorders>
            <w:shd w:val="clear" w:color="auto" w:fill="DBDBDB"/>
            <w:tcMar>
              <w:top w:w="0" w:type="dxa"/>
              <w:left w:w="0" w:type="dxa"/>
              <w:bottom w:w="0" w:type="dxa"/>
              <w:right w:w="15" w:type="dxa"/>
            </w:tcMar>
            <w:vAlign w:val="bottom"/>
          </w:tcPr>
          <w:p w14:paraId="79FD94F4" w14:textId="77777777" w:rsidR="00B71EB8" w:rsidRDefault="005A5248">
            <w:pPr>
              <w:keepNext/>
              <w:tabs>
                <w:tab w:val="left" w:pos="1312"/>
                <w:tab w:val="left" w:pos="1927"/>
              </w:tabs>
              <w:spacing w:before="53" w:after="30" w:line="319" w:lineRule="auto"/>
              <w:jc w:val="right"/>
            </w:pPr>
            <w:r>
              <w:rPr>
                <w:color w:val="000000"/>
                <w:sz w:val="20"/>
              </w:rPr>
              <w:tab/>
              <w:t>56,321</w:t>
            </w:r>
            <w:r>
              <w:rPr>
                <w:color w:val="000000"/>
                <w:sz w:val="20"/>
              </w:rPr>
              <w:tab/>
            </w:r>
          </w:p>
        </w:tc>
      </w:tr>
      <w:tr w:rsidR="00B71EB8" w14:paraId="65783978" w14:textId="77777777">
        <w:trPr>
          <w:cantSplit/>
          <w:trHeight w:hRule="exact" w:val="315"/>
        </w:trPr>
        <w:tc>
          <w:tcPr>
            <w:tcW w:w="8805" w:type="dxa"/>
            <w:tcBorders>
              <w:top w:val="nil"/>
              <w:left w:val="nil"/>
              <w:bottom w:val="nil"/>
              <w:right w:val="nil"/>
            </w:tcBorders>
            <w:shd w:val="clear" w:color="auto" w:fill="FFFFFF"/>
            <w:tcMar>
              <w:top w:w="0" w:type="dxa"/>
              <w:left w:w="53" w:type="dxa"/>
              <w:bottom w:w="0" w:type="dxa"/>
              <w:right w:w="53" w:type="dxa"/>
            </w:tcMar>
            <w:vAlign w:val="bottom"/>
          </w:tcPr>
          <w:p w14:paraId="42926CB7" w14:textId="77777777" w:rsidR="00B71EB8" w:rsidRDefault="005A5248">
            <w:pPr>
              <w:keepNext/>
              <w:spacing w:before="53" w:after="30" w:line="319" w:lineRule="auto"/>
            </w:pPr>
            <w:r>
              <w:rPr>
                <w:color w:val="000000"/>
                <w:sz w:val="20"/>
              </w:rPr>
              <w:t>SEK</w:t>
            </w:r>
          </w:p>
        </w:tc>
        <w:tc>
          <w:tcPr>
            <w:tcW w:w="1995" w:type="dxa"/>
            <w:tcBorders>
              <w:top w:val="nil"/>
              <w:left w:val="nil"/>
              <w:bottom w:val="nil"/>
              <w:right w:val="nil"/>
            </w:tcBorders>
            <w:shd w:val="clear" w:color="auto" w:fill="FFFFFF"/>
            <w:tcMar>
              <w:top w:w="0" w:type="dxa"/>
              <w:left w:w="0" w:type="dxa"/>
              <w:bottom w:w="0" w:type="dxa"/>
              <w:right w:w="15" w:type="dxa"/>
            </w:tcMar>
            <w:vAlign w:val="bottom"/>
          </w:tcPr>
          <w:p w14:paraId="06618000" w14:textId="77777777" w:rsidR="00B71EB8" w:rsidRDefault="005A5248">
            <w:pPr>
              <w:keepNext/>
              <w:tabs>
                <w:tab w:val="left" w:pos="1312"/>
                <w:tab w:val="left" w:pos="1927"/>
              </w:tabs>
              <w:spacing w:before="53" w:after="30" w:line="319" w:lineRule="auto"/>
              <w:jc w:val="right"/>
            </w:pPr>
            <w:r>
              <w:rPr>
                <w:color w:val="000000"/>
                <w:sz w:val="20"/>
              </w:rPr>
              <w:tab/>
              <w:t>44,065</w:t>
            </w:r>
            <w:r>
              <w:rPr>
                <w:color w:val="000000"/>
                <w:sz w:val="20"/>
              </w:rPr>
              <w:tab/>
            </w:r>
          </w:p>
        </w:tc>
      </w:tr>
      <w:tr w:rsidR="00B71EB8" w14:paraId="67249D34" w14:textId="77777777">
        <w:trPr>
          <w:cantSplit/>
          <w:trHeight w:hRule="exact" w:val="315"/>
        </w:trPr>
        <w:tc>
          <w:tcPr>
            <w:tcW w:w="8805" w:type="dxa"/>
            <w:tcBorders>
              <w:top w:val="nil"/>
              <w:left w:val="nil"/>
              <w:bottom w:val="nil"/>
              <w:right w:val="nil"/>
            </w:tcBorders>
            <w:shd w:val="clear" w:color="auto" w:fill="DBDBDB"/>
            <w:tcMar>
              <w:top w:w="0" w:type="dxa"/>
              <w:left w:w="53" w:type="dxa"/>
              <w:bottom w:w="0" w:type="dxa"/>
              <w:right w:w="53" w:type="dxa"/>
            </w:tcMar>
            <w:vAlign w:val="bottom"/>
          </w:tcPr>
          <w:p w14:paraId="504196A5" w14:textId="77777777" w:rsidR="00B71EB8" w:rsidRDefault="005A5248">
            <w:pPr>
              <w:keepNext/>
              <w:spacing w:before="53" w:after="30" w:line="319" w:lineRule="auto"/>
            </w:pPr>
            <w:r>
              <w:rPr>
                <w:color w:val="000000"/>
                <w:sz w:val="20"/>
              </w:rPr>
              <w:t>CNH</w:t>
            </w:r>
          </w:p>
        </w:tc>
        <w:tc>
          <w:tcPr>
            <w:tcW w:w="1995" w:type="dxa"/>
            <w:tcBorders>
              <w:top w:val="nil"/>
              <w:left w:val="nil"/>
              <w:bottom w:val="nil"/>
              <w:right w:val="nil"/>
            </w:tcBorders>
            <w:shd w:val="clear" w:color="auto" w:fill="DBDBDB"/>
            <w:tcMar>
              <w:top w:w="0" w:type="dxa"/>
              <w:left w:w="0" w:type="dxa"/>
              <w:bottom w:w="0" w:type="dxa"/>
              <w:right w:w="15" w:type="dxa"/>
            </w:tcMar>
            <w:vAlign w:val="bottom"/>
          </w:tcPr>
          <w:p w14:paraId="7F3D20EA" w14:textId="77777777" w:rsidR="00B71EB8" w:rsidRDefault="005A5248">
            <w:pPr>
              <w:keepNext/>
              <w:tabs>
                <w:tab w:val="left" w:pos="1312"/>
                <w:tab w:val="left" w:pos="1927"/>
              </w:tabs>
              <w:spacing w:before="53" w:after="30" w:line="319" w:lineRule="auto"/>
              <w:jc w:val="right"/>
            </w:pPr>
            <w:r>
              <w:rPr>
                <w:color w:val="000000"/>
                <w:sz w:val="20"/>
              </w:rPr>
              <w:tab/>
              <w:t>30,102</w:t>
            </w:r>
            <w:r>
              <w:rPr>
                <w:color w:val="000000"/>
                <w:sz w:val="20"/>
              </w:rPr>
              <w:tab/>
            </w:r>
          </w:p>
        </w:tc>
      </w:tr>
      <w:tr w:rsidR="00B71EB8" w14:paraId="2B413B85" w14:textId="77777777">
        <w:trPr>
          <w:cantSplit/>
          <w:trHeight w:hRule="exact" w:val="315"/>
        </w:trPr>
        <w:tc>
          <w:tcPr>
            <w:tcW w:w="8805" w:type="dxa"/>
            <w:tcBorders>
              <w:top w:val="nil"/>
              <w:left w:val="nil"/>
              <w:bottom w:val="nil"/>
              <w:right w:val="nil"/>
            </w:tcBorders>
            <w:shd w:val="clear" w:color="auto" w:fill="FFFFFF"/>
            <w:tcMar>
              <w:top w:w="0" w:type="dxa"/>
              <w:left w:w="53" w:type="dxa"/>
              <w:bottom w:w="0" w:type="dxa"/>
              <w:right w:w="53" w:type="dxa"/>
            </w:tcMar>
            <w:vAlign w:val="bottom"/>
          </w:tcPr>
          <w:p w14:paraId="02AFB8D3" w14:textId="77777777" w:rsidR="00B71EB8" w:rsidRDefault="005A5248">
            <w:pPr>
              <w:keepNext/>
              <w:spacing w:before="53" w:after="30" w:line="319" w:lineRule="auto"/>
            </w:pPr>
            <w:r>
              <w:rPr>
                <w:color w:val="000000"/>
                <w:sz w:val="20"/>
              </w:rPr>
              <w:t>Other</w:t>
            </w:r>
          </w:p>
        </w:tc>
        <w:tc>
          <w:tcPr>
            <w:tcW w:w="19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A521D78" w14:textId="77777777" w:rsidR="00B71EB8" w:rsidRDefault="005A5248">
            <w:pPr>
              <w:keepNext/>
              <w:tabs>
                <w:tab w:val="left" w:pos="1312"/>
                <w:tab w:val="left" w:pos="1927"/>
              </w:tabs>
              <w:spacing w:before="53" w:after="30" w:line="319" w:lineRule="auto"/>
              <w:jc w:val="right"/>
            </w:pPr>
            <w:r>
              <w:rPr>
                <w:color w:val="000000"/>
                <w:sz w:val="20"/>
              </w:rPr>
              <w:tab/>
              <w:t>54,637</w:t>
            </w:r>
            <w:r>
              <w:rPr>
                <w:color w:val="000000"/>
                <w:sz w:val="20"/>
              </w:rPr>
              <w:tab/>
            </w:r>
          </w:p>
        </w:tc>
      </w:tr>
      <w:tr w:rsidR="00B71EB8" w14:paraId="073EC9B8" w14:textId="77777777">
        <w:trPr>
          <w:cantSplit/>
          <w:trHeight w:hRule="exact" w:val="315"/>
        </w:trPr>
        <w:tc>
          <w:tcPr>
            <w:tcW w:w="8805" w:type="dxa"/>
            <w:tcBorders>
              <w:top w:val="nil"/>
              <w:left w:val="nil"/>
              <w:bottom w:val="nil"/>
              <w:right w:val="nil"/>
            </w:tcBorders>
            <w:shd w:val="clear" w:color="auto" w:fill="DBDBDB"/>
            <w:tcMar>
              <w:top w:w="0" w:type="dxa"/>
              <w:left w:w="53" w:type="dxa"/>
              <w:bottom w:w="0" w:type="dxa"/>
              <w:right w:w="53" w:type="dxa"/>
            </w:tcMar>
            <w:vAlign w:val="bottom"/>
          </w:tcPr>
          <w:p w14:paraId="00952D45" w14:textId="77777777" w:rsidR="00B71EB8" w:rsidRDefault="005A5248">
            <w:pPr>
              <w:spacing w:before="33" w:after="30" w:line="319" w:lineRule="auto"/>
            </w:pPr>
            <w:r>
              <w:rPr>
                <w:b/>
                <w:color w:val="000000"/>
                <w:sz w:val="20"/>
              </w:rPr>
              <w:t>Total</w:t>
            </w:r>
          </w:p>
        </w:tc>
        <w:tc>
          <w:tcPr>
            <w:tcW w:w="1995"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75F65C45" w14:textId="77777777" w:rsidR="00B71EB8" w:rsidRDefault="005A5248">
            <w:pPr>
              <w:tabs>
                <w:tab w:val="left" w:pos="1212"/>
                <w:tab w:val="left" w:pos="1927"/>
              </w:tabs>
              <w:spacing w:line="319" w:lineRule="auto"/>
              <w:jc w:val="right"/>
            </w:pPr>
            <w:r>
              <w:rPr>
                <w:b/>
                <w:color w:val="000000"/>
                <w:sz w:val="20"/>
              </w:rPr>
              <w:tab/>
              <w:t>718,625</w:t>
            </w:r>
            <w:r>
              <w:rPr>
                <w:b/>
                <w:color w:val="000000"/>
                <w:sz w:val="20"/>
              </w:rPr>
              <w:tab/>
            </w:r>
          </w:p>
        </w:tc>
      </w:tr>
    </w:tbl>
    <w:p w14:paraId="0ECD403C" w14:textId="77777777" w:rsidR="00B71EB8" w:rsidRDefault="005A5248">
      <w:pPr>
        <w:spacing w:before="120"/>
        <w:jc w:val="both"/>
      </w:pPr>
      <w:r>
        <w:rPr>
          <w:sz w:val="20"/>
        </w:rPr>
        <w:t>Legal and regulatory requirements in certain of the countries in which the Group operates may restrict or limit the ability to transfer funds, whether in the form of cash dividends, loans or advances, from the entities in those countries to other entities of the Group.</w:t>
      </w:r>
    </w:p>
    <w:p w14:paraId="7325ED99" w14:textId="77777777" w:rsidR="00B71EB8" w:rsidRDefault="005A5248">
      <w:pPr>
        <w:spacing w:before="120"/>
        <w:jc w:val="both"/>
      </w:pPr>
      <w:r>
        <w:rPr>
          <w:color w:val="000000"/>
          <w:sz w:val="20"/>
        </w:rPr>
        <w:t>As of June 30, 2025</w:t>
      </w:r>
      <w:r>
        <w:rPr>
          <w:sz w:val="20"/>
        </w:rPr>
        <w:t xml:space="preserve">, the Group had restricted cash of </w:t>
      </w:r>
      <w:r>
        <w:rPr>
          <w:color w:val="000000"/>
          <w:sz w:val="20"/>
        </w:rPr>
        <w:t>$34.2 million</w:t>
      </w:r>
      <w:r>
        <w:rPr>
          <w:sz w:val="20"/>
        </w:rPr>
        <w:t xml:space="preserve"> which is presented as </w:t>
      </w:r>
      <w:r>
        <w:rPr>
          <w:color w:val="000000"/>
          <w:sz w:val="20"/>
        </w:rPr>
        <w:t>Other non-current assets</w:t>
      </w:r>
      <w:r>
        <w:rPr>
          <w:sz w:val="20"/>
        </w:rPr>
        <w:t xml:space="preserve"> in the </w:t>
      </w:r>
      <w:r>
        <w:rPr>
          <w:color w:val="000000"/>
          <w:sz w:val="20"/>
        </w:rPr>
        <w:t>Unaudited Condensed Consolidated Statement of Financial Position</w:t>
      </w:r>
      <w:r>
        <w:rPr>
          <w:sz w:val="20"/>
        </w:rPr>
        <w:t xml:space="preserve"> and is primarily related to its financial obligations under its multi-currency syndicated loan ("Club Loan") and under its residual value guarantees in its contracts with financial institutions in North America which provide leases to customers purchasing Polestar's vehicles.</w:t>
      </w:r>
    </w:p>
    <w:p w14:paraId="11190271" w14:textId="77777777" w:rsidR="00B71EB8" w:rsidRDefault="005A5248">
      <w:pPr>
        <w:spacing w:before="240"/>
        <w:jc w:val="both"/>
        <w:rPr>
          <w:b/>
          <w:color w:val="000000"/>
          <w:sz w:val="20"/>
        </w:rPr>
      </w:pPr>
      <w:r>
        <w:rPr>
          <w:b/>
          <w:color w:val="000000"/>
          <w:sz w:val="20"/>
        </w:rPr>
        <w:t>Funding types, maturity, currency and interest rate structure</w:t>
      </w:r>
    </w:p>
    <w:p w14:paraId="077F6645" w14:textId="77777777" w:rsidR="00B71EB8" w:rsidRDefault="005A5248">
      <w:pPr>
        <w:spacing w:before="120"/>
        <w:jc w:val="both"/>
        <w:rPr>
          <w:sz w:val="20"/>
        </w:rPr>
      </w:pPr>
      <w:r>
        <w:rPr>
          <w:sz w:val="20"/>
        </w:rPr>
        <w:t>Polestar finances itself through debt arrangements with credit institutions and related parties as further detailed below.</w:t>
      </w:r>
    </w:p>
    <w:p w14:paraId="3D8327E7" w14:textId="77777777" w:rsidR="00B71EB8" w:rsidRDefault="005A5248">
      <w:pPr>
        <w:spacing w:before="240"/>
        <w:jc w:val="both"/>
        <w:rPr>
          <w:b/>
          <w:i/>
          <w:sz w:val="20"/>
        </w:rPr>
      </w:pPr>
      <w:r>
        <w:rPr>
          <w:b/>
          <w:i/>
          <w:sz w:val="20"/>
        </w:rPr>
        <w:t xml:space="preserve">Credit institutions </w:t>
      </w:r>
    </w:p>
    <w:p w14:paraId="6B9EA3A7" w14:textId="77777777" w:rsidR="00B71EB8" w:rsidRDefault="005A5248">
      <w:pPr>
        <w:spacing w:before="120" w:after="120"/>
        <w:jc w:val="both"/>
        <w:rPr>
          <w:sz w:val="20"/>
        </w:rPr>
      </w:pPr>
      <w:r>
        <w:rPr>
          <w:sz w:val="20"/>
        </w:rPr>
        <w:t>Financing arrangements with credit institutions can be categorized as follows:</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5"/>
        <w:gridCol w:w="8400"/>
      </w:tblGrid>
      <w:tr w:rsidR="00B71EB8" w14:paraId="44ED7B90" w14:textId="77777777">
        <w:trPr>
          <w:cantSplit/>
          <w:trHeight w:hRule="exact" w:val="285"/>
        </w:trPr>
        <w:tc>
          <w:tcPr>
            <w:tcW w:w="2385"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3FF93C99" w14:textId="77777777" w:rsidR="00B71EB8" w:rsidRDefault="005A5248">
            <w:pPr>
              <w:keepNext/>
              <w:spacing w:before="53" w:after="30" w:line="319" w:lineRule="auto"/>
              <w:jc w:val="center"/>
              <w:rPr>
                <w:b/>
                <w:sz w:val="20"/>
              </w:rPr>
            </w:pPr>
            <w:r>
              <w:rPr>
                <w:b/>
                <w:sz w:val="20"/>
              </w:rPr>
              <w:lastRenderedPageBreak/>
              <w:t>Type</w:t>
            </w:r>
          </w:p>
        </w:tc>
        <w:tc>
          <w:tcPr>
            <w:tcW w:w="84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57968808" w14:textId="77777777" w:rsidR="00B71EB8" w:rsidRDefault="005A5248">
            <w:pPr>
              <w:keepNext/>
              <w:spacing w:before="53" w:after="30" w:line="319" w:lineRule="auto"/>
              <w:jc w:val="center"/>
              <w:rPr>
                <w:b/>
                <w:sz w:val="20"/>
              </w:rPr>
            </w:pPr>
            <w:r>
              <w:rPr>
                <w:b/>
                <w:sz w:val="20"/>
              </w:rPr>
              <w:t>Characteristics</w:t>
            </w:r>
          </w:p>
        </w:tc>
      </w:tr>
      <w:tr w:rsidR="00B71EB8" w14:paraId="0B933DC9" w14:textId="77777777">
        <w:trPr>
          <w:cantSplit/>
          <w:trHeight w:hRule="exact" w:val="825"/>
        </w:trPr>
        <w:tc>
          <w:tcPr>
            <w:tcW w:w="2385" w:type="dxa"/>
            <w:tcBorders>
              <w:top w:val="single" w:sz="8" w:space="0" w:color="000000"/>
              <w:left w:val="nil"/>
              <w:bottom w:val="nil"/>
              <w:right w:val="nil"/>
            </w:tcBorders>
            <w:shd w:val="clear" w:color="auto" w:fill="FFFFFF"/>
            <w:tcMar>
              <w:top w:w="0" w:type="dxa"/>
              <w:left w:w="53" w:type="dxa"/>
              <w:bottom w:w="0" w:type="dxa"/>
              <w:right w:w="53" w:type="dxa"/>
            </w:tcMar>
            <w:vAlign w:val="center"/>
          </w:tcPr>
          <w:p w14:paraId="65AA294A" w14:textId="77777777" w:rsidR="00B71EB8" w:rsidRDefault="005A5248">
            <w:pPr>
              <w:keepNext/>
              <w:spacing w:line="319" w:lineRule="auto"/>
            </w:pPr>
            <w:r>
              <w:rPr>
                <w:color w:val="000000"/>
                <w:sz w:val="20"/>
              </w:rPr>
              <w:t>Chinese loan facilities</w:t>
            </w:r>
          </w:p>
        </w:tc>
        <w:tc>
          <w:tcPr>
            <w:tcW w:w="8400"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14:paraId="4BFEDDE3" w14:textId="77777777" w:rsidR="00B71EB8" w:rsidRDefault="005A5248">
            <w:pPr>
              <w:keepNext/>
              <w:spacing w:before="33" w:after="30" w:line="319" w:lineRule="auto"/>
              <w:jc w:val="both"/>
            </w:pPr>
            <w:r>
              <w:rPr>
                <w:color w:val="000000"/>
                <w:sz w:val="20"/>
              </w:rPr>
              <w:t>Facilities provided by Chinese banks which are denominated in CNY or USD. Drawdowns have a maturity of 12 months or less. Bullet payment at maturity. Fixed or floating interest rates based on SOFR or LPR.</w:t>
            </w:r>
          </w:p>
        </w:tc>
      </w:tr>
      <w:tr w:rsidR="00B71EB8" w14:paraId="7179ECF3" w14:textId="77777777">
        <w:trPr>
          <w:cantSplit/>
          <w:trHeight w:hRule="exact" w:val="825"/>
        </w:trPr>
        <w:tc>
          <w:tcPr>
            <w:tcW w:w="2385" w:type="dxa"/>
            <w:tcBorders>
              <w:top w:val="nil"/>
              <w:left w:val="nil"/>
              <w:bottom w:val="nil"/>
              <w:right w:val="nil"/>
            </w:tcBorders>
            <w:shd w:val="clear" w:color="auto" w:fill="DBDBDB"/>
            <w:tcMar>
              <w:top w:w="0" w:type="dxa"/>
              <w:left w:w="53" w:type="dxa"/>
              <w:bottom w:w="0" w:type="dxa"/>
              <w:right w:w="53" w:type="dxa"/>
            </w:tcMar>
            <w:vAlign w:val="center"/>
          </w:tcPr>
          <w:p w14:paraId="2AB60636" w14:textId="77777777" w:rsidR="00B71EB8" w:rsidRDefault="005A5248">
            <w:pPr>
              <w:keepNext/>
              <w:spacing w:line="319" w:lineRule="auto"/>
            </w:pPr>
            <w:r>
              <w:rPr>
                <w:color w:val="000000"/>
                <w:sz w:val="20"/>
              </w:rPr>
              <w:t>International loan facilities</w:t>
            </w:r>
          </w:p>
        </w:tc>
        <w:tc>
          <w:tcPr>
            <w:tcW w:w="8400" w:type="dxa"/>
            <w:tcBorders>
              <w:top w:val="nil"/>
              <w:left w:val="nil"/>
              <w:bottom w:val="nil"/>
              <w:right w:val="nil"/>
            </w:tcBorders>
            <w:shd w:val="clear" w:color="auto" w:fill="DBDBDB"/>
            <w:tcMar>
              <w:top w:w="0" w:type="dxa"/>
              <w:left w:w="53" w:type="dxa"/>
              <w:bottom w:w="0" w:type="dxa"/>
              <w:right w:w="53" w:type="dxa"/>
            </w:tcMar>
            <w:vAlign w:val="bottom"/>
          </w:tcPr>
          <w:p w14:paraId="24191651" w14:textId="77777777" w:rsidR="00B71EB8" w:rsidRDefault="005A5248">
            <w:pPr>
              <w:keepNext/>
              <w:spacing w:before="53" w:after="30" w:line="319" w:lineRule="auto"/>
              <w:jc w:val="both"/>
            </w:pPr>
            <w:r>
              <w:rPr>
                <w:color w:val="000000"/>
                <w:sz w:val="20"/>
              </w:rPr>
              <w:t>Facilities provided by international banks which are denominated in EUR or USD. Drawdowns have a maturity of 12 months or less. Bullet payment at maturity. Floating interest rates based on SOFR or EURIBOR.</w:t>
            </w:r>
          </w:p>
        </w:tc>
      </w:tr>
      <w:tr w:rsidR="00B71EB8" w14:paraId="2CFB4D26" w14:textId="77777777">
        <w:trPr>
          <w:cantSplit/>
          <w:trHeight w:hRule="exact" w:val="1335"/>
        </w:trPr>
        <w:tc>
          <w:tcPr>
            <w:tcW w:w="2385" w:type="dxa"/>
            <w:tcBorders>
              <w:top w:val="nil"/>
              <w:left w:val="nil"/>
              <w:bottom w:val="nil"/>
              <w:right w:val="nil"/>
            </w:tcBorders>
            <w:shd w:val="clear" w:color="auto" w:fill="FFFFFF"/>
            <w:tcMar>
              <w:top w:w="0" w:type="dxa"/>
              <w:left w:w="53" w:type="dxa"/>
              <w:bottom w:w="0" w:type="dxa"/>
              <w:right w:w="53" w:type="dxa"/>
            </w:tcMar>
            <w:vAlign w:val="center"/>
          </w:tcPr>
          <w:p w14:paraId="6D842A13" w14:textId="77777777" w:rsidR="00B71EB8" w:rsidRDefault="005A5248">
            <w:pPr>
              <w:keepNext/>
              <w:spacing w:line="319" w:lineRule="auto"/>
              <w:rPr>
                <w:sz w:val="20"/>
              </w:rPr>
            </w:pPr>
            <w:r>
              <w:rPr>
                <w:sz w:val="20"/>
              </w:rPr>
              <w:t>Trade finance facility ("TFF")</w:t>
            </w:r>
          </w:p>
        </w:tc>
        <w:tc>
          <w:tcPr>
            <w:tcW w:w="8400" w:type="dxa"/>
            <w:tcBorders>
              <w:top w:val="nil"/>
              <w:left w:val="nil"/>
              <w:bottom w:val="nil"/>
              <w:right w:val="nil"/>
            </w:tcBorders>
            <w:shd w:val="clear" w:color="auto" w:fill="FFFFFF"/>
            <w:tcMar>
              <w:top w:w="0" w:type="dxa"/>
              <w:left w:w="53" w:type="dxa"/>
              <w:bottom w:w="0" w:type="dxa"/>
              <w:right w:w="53" w:type="dxa"/>
            </w:tcMar>
            <w:vAlign w:val="bottom"/>
          </w:tcPr>
          <w:p w14:paraId="024F083A" w14:textId="77777777" w:rsidR="00B71EB8" w:rsidRDefault="005A5248">
            <w:pPr>
              <w:keepNext/>
              <w:spacing w:before="53" w:after="30" w:line="319" w:lineRule="auto"/>
              <w:jc w:val="both"/>
              <w:rPr>
                <w:sz w:val="20"/>
              </w:rPr>
            </w:pPr>
            <w:r>
              <w:rPr>
                <w:sz w:val="20"/>
              </w:rPr>
              <w:t>EUR denominated secured, syndicated green trade facility entered into on February 28, 2022 and subsequently amended on February 27, 2023 and renewed on February 27, 2025. All outstanding principal is 100% secured by the new vehicle inventory financed via this facility in accordance with First-ranking English law charge. Drawdowns have a maturity of 3 months. Floating rates indexed to EURIBOR.</w:t>
            </w:r>
          </w:p>
        </w:tc>
      </w:tr>
      <w:tr w:rsidR="00B71EB8" w14:paraId="501C1441" w14:textId="77777777">
        <w:trPr>
          <w:cantSplit/>
          <w:trHeight w:hRule="exact" w:val="825"/>
        </w:trPr>
        <w:tc>
          <w:tcPr>
            <w:tcW w:w="2385" w:type="dxa"/>
            <w:tcBorders>
              <w:top w:val="nil"/>
              <w:left w:val="nil"/>
              <w:bottom w:val="nil"/>
              <w:right w:val="nil"/>
            </w:tcBorders>
            <w:shd w:val="clear" w:color="auto" w:fill="DBDBDB"/>
            <w:tcMar>
              <w:top w:w="0" w:type="dxa"/>
              <w:left w:w="53" w:type="dxa"/>
              <w:bottom w:w="0" w:type="dxa"/>
              <w:right w:w="53" w:type="dxa"/>
            </w:tcMar>
            <w:vAlign w:val="center"/>
          </w:tcPr>
          <w:p w14:paraId="3FCB6780" w14:textId="77777777" w:rsidR="00B71EB8" w:rsidRDefault="005A5248">
            <w:pPr>
              <w:keepNext/>
              <w:spacing w:line="319" w:lineRule="auto"/>
              <w:rPr>
                <w:sz w:val="20"/>
              </w:rPr>
            </w:pPr>
            <w:r>
              <w:rPr>
                <w:sz w:val="20"/>
              </w:rPr>
              <w:t>Market RCFs and Sales-Lease Back facilities</w:t>
            </w:r>
          </w:p>
        </w:tc>
        <w:tc>
          <w:tcPr>
            <w:tcW w:w="8400" w:type="dxa"/>
            <w:tcBorders>
              <w:top w:val="nil"/>
              <w:left w:val="nil"/>
              <w:bottom w:val="nil"/>
              <w:right w:val="nil"/>
            </w:tcBorders>
            <w:shd w:val="clear" w:color="auto" w:fill="DBDBDB"/>
            <w:tcMar>
              <w:top w:w="0" w:type="dxa"/>
              <w:left w:w="53" w:type="dxa"/>
              <w:bottom w:w="0" w:type="dxa"/>
              <w:right w:w="53" w:type="dxa"/>
            </w:tcMar>
            <w:vAlign w:val="center"/>
          </w:tcPr>
          <w:p w14:paraId="794E68EC" w14:textId="77777777" w:rsidR="00B71EB8" w:rsidRDefault="005A5248">
            <w:pPr>
              <w:keepNext/>
              <w:spacing w:line="319" w:lineRule="auto"/>
              <w:jc w:val="both"/>
              <w:rPr>
                <w:sz w:val="20"/>
              </w:rPr>
            </w:pPr>
            <w:r>
              <w:rPr>
                <w:sz w:val="20"/>
              </w:rPr>
              <w:t xml:space="preserve">Multiple credit facilities with various financial service providers to finance vehicles at the sales locations. The facilities are secured by the underlying assets and financial terms and legal form vary from market to market. </w:t>
            </w:r>
          </w:p>
        </w:tc>
      </w:tr>
      <w:tr w:rsidR="00B71EB8" w14:paraId="4D19F353" w14:textId="77777777">
        <w:trPr>
          <w:cantSplit/>
          <w:trHeight w:hRule="exact" w:val="1605"/>
        </w:trPr>
        <w:tc>
          <w:tcPr>
            <w:tcW w:w="2385" w:type="dxa"/>
            <w:tcBorders>
              <w:top w:val="nil"/>
              <w:left w:val="nil"/>
              <w:bottom w:val="nil"/>
              <w:right w:val="nil"/>
            </w:tcBorders>
            <w:shd w:val="clear" w:color="auto" w:fill="FFFFFF"/>
            <w:tcMar>
              <w:top w:w="0" w:type="dxa"/>
              <w:left w:w="53" w:type="dxa"/>
              <w:bottom w:w="0" w:type="dxa"/>
              <w:right w:w="53" w:type="dxa"/>
            </w:tcMar>
            <w:vAlign w:val="center"/>
          </w:tcPr>
          <w:p w14:paraId="6041D874" w14:textId="77777777" w:rsidR="00B71EB8" w:rsidRDefault="005A5248">
            <w:pPr>
              <w:spacing w:line="319" w:lineRule="auto"/>
              <w:rPr>
                <w:sz w:val="20"/>
              </w:rPr>
            </w:pPr>
            <w:r>
              <w:rPr>
                <w:sz w:val="20"/>
              </w:rPr>
              <w:t>Club Loan</w:t>
            </w:r>
          </w:p>
        </w:tc>
        <w:tc>
          <w:tcPr>
            <w:tcW w:w="8400" w:type="dxa"/>
            <w:tcBorders>
              <w:top w:val="nil"/>
              <w:left w:val="nil"/>
              <w:bottom w:val="nil"/>
              <w:right w:val="nil"/>
            </w:tcBorders>
            <w:shd w:val="clear" w:color="auto" w:fill="FFFFFF"/>
            <w:tcMar>
              <w:top w:w="0" w:type="dxa"/>
              <w:left w:w="53" w:type="dxa"/>
              <w:bottom w:w="0" w:type="dxa"/>
              <w:right w:w="53" w:type="dxa"/>
            </w:tcMar>
            <w:vAlign w:val="bottom"/>
          </w:tcPr>
          <w:p w14:paraId="5919C7FC" w14:textId="77777777" w:rsidR="00B71EB8" w:rsidRDefault="005A5248">
            <w:pPr>
              <w:spacing w:before="53" w:after="30" w:line="319" w:lineRule="auto"/>
              <w:jc w:val="both"/>
              <w:rPr>
                <w:sz w:val="20"/>
              </w:rPr>
            </w:pPr>
            <w:r>
              <w:rPr>
                <w:sz w:val="20"/>
              </w:rPr>
              <w:t>Syndicated multicurrency green term loan facility entered into on February 22, 2024. The facility consists of two tranches: Facility A (EUR denominated at €340.0 million with an interest rate at the relevant EURIBOR plus 2.85%) and Facility B (USD denominated at $583.5 million, with an interest rate at the Chicago Mercantile Exchange Term SOFR plus 3.35%). Both facilities have a 36-month repayment period with repayment of all drawdowns due in full at the end of the term, including any unpaid interest and ot</w:t>
            </w:r>
            <w:r>
              <w:rPr>
                <w:sz w:val="20"/>
              </w:rPr>
              <w:t>her fees.</w:t>
            </w:r>
          </w:p>
        </w:tc>
      </w:tr>
    </w:tbl>
    <w:p w14:paraId="77989CC1" w14:textId="77777777" w:rsidR="00B71EB8" w:rsidRDefault="005A5248">
      <w:pPr>
        <w:spacing w:before="240"/>
        <w:jc w:val="both"/>
        <w:rPr>
          <w:sz w:val="20"/>
        </w:rPr>
      </w:pPr>
      <w:r>
        <w:rPr>
          <w:color w:val="000000"/>
          <w:sz w:val="20"/>
        </w:rPr>
        <w:t>As of June 30, 2025</w:t>
      </w:r>
      <w:r>
        <w:rPr>
          <w:sz w:val="20"/>
        </w:rPr>
        <w:t xml:space="preserve">, Polestar had an equivalent amount of </w:t>
      </w:r>
      <w:r>
        <w:rPr>
          <w:color w:val="000000"/>
          <w:sz w:val="20"/>
        </w:rPr>
        <w:t>$4,060.8</w:t>
      </w:r>
      <w:r>
        <w:rPr>
          <w:sz w:val="20"/>
        </w:rPr>
        <w:t xml:space="preserve"> in drawn working capital facilities, bilateral and/or syndicated loans from credit institutions, and an uncommitted financing from credit institutions equivalent to $860.2 million available for drawdown.</w:t>
      </w:r>
    </w:p>
    <w:p w14:paraId="34C27DA4" w14:textId="77777777" w:rsidR="00B71EB8" w:rsidRDefault="005A5248">
      <w:pPr>
        <w:spacing w:before="240"/>
        <w:jc w:val="both"/>
      </w:pPr>
      <w:r>
        <w:rPr>
          <w:b/>
          <w:i/>
          <w:sz w:val="20"/>
        </w:rPr>
        <w:t>Related party financing</w:t>
      </w:r>
    </w:p>
    <w:p w14:paraId="245ADB37" w14:textId="77777777" w:rsidR="00B71EB8" w:rsidRDefault="005A5248">
      <w:pPr>
        <w:spacing w:before="120"/>
        <w:jc w:val="both"/>
        <w:rPr>
          <w:b/>
          <w:i/>
        </w:rPr>
      </w:pPr>
      <w:r>
        <w:rPr>
          <w:i/>
          <w:sz w:val="20"/>
        </w:rPr>
        <w:t>Term credit facilities</w:t>
      </w:r>
    </w:p>
    <w:p w14:paraId="4C989044" w14:textId="77777777" w:rsidR="00B71EB8" w:rsidRDefault="005A5248">
      <w:pPr>
        <w:spacing w:before="120" w:after="120"/>
        <w:jc w:val="both"/>
        <w:rPr>
          <w:i/>
        </w:rPr>
      </w:pPr>
      <w:r>
        <w:rPr>
          <w:sz w:val="20"/>
        </w:rPr>
        <w:t xml:space="preserve">The Group's term credit facilities with its related parties which were fully drawn </w:t>
      </w:r>
      <w:r>
        <w:rPr>
          <w:color w:val="000000"/>
          <w:sz w:val="20"/>
        </w:rPr>
        <w:t>as of June 30, 2025</w:t>
      </w:r>
      <w:r>
        <w:rPr>
          <w:sz w:val="20"/>
        </w:rPr>
        <w:t xml:space="preserve"> are summarized as follows:</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2595"/>
        <w:gridCol w:w="2595"/>
        <w:gridCol w:w="3000"/>
      </w:tblGrid>
      <w:tr w:rsidR="00B71EB8" w14:paraId="75AFF294" w14:textId="77777777">
        <w:trPr>
          <w:cantSplit/>
          <w:trHeight w:hRule="exact" w:val="285"/>
        </w:trPr>
        <w:tc>
          <w:tcPr>
            <w:tcW w:w="2595"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13E35EE4" w14:textId="77777777" w:rsidR="00B71EB8" w:rsidRDefault="005A5248">
            <w:pPr>
              <w:keepNext/>
              <w:spacing w:before="53" w:after="30" w:line="319" w:lineRule="auto"/>
            </w:pPr>
            <w:r>
              <w:rPr>
                <w:b/>
                <w:color w:val="000000"/>
                <w:sz w:val="20"/>
              </w:rPr>
              <w:t>Counterparty</w:t>
            </w:r>
          </w:p>
        </w:tc>
        <w:tc>
          <w:tcPr>
            <w:tcW w:w="2595"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14BC10AC" w14:textId="77777777" w:rsidR="00B71EB8" w:rsidRDefault="005A5248">
            <w:pPr>
              <w:keepNext/>
              <w:spacing w:before="53" w:after="30" w:line="319" w:lineRule="auto"/>
            </w:pPr>
            <w:r>
              <w:rPr>
                <w:b/>
                <w:color w:val="000000"/>
                <w:sz w:val="20"/>
              </w:rPr>
              <w:t>Total facility</w:t>
            </w:r>
          </w:p>
        </w:tc>
        <w:tc>
          <w:tcPr>
            <w:tcW w:w="2595"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0DD840AC" w14:textId="77777777" w:rsidR="00B71EB8" w:rsidRDefault="005A5248">
            <w:pPr>
              <w:keepNext/>
              <w:spacing w:before="53" w:after="30" w:line="319" w:lineRule="auto"/>
            </w:pPr>
            <w:r>
              <w:rPr>
                <w:b/>
                <w:color w:val="000000"/>
                <w:sz w:val="20"/>
              </w:rPr>
              <w:t>Maturity</w:t>
            </w:r>
          </w:p>
        </w:tc>
        <w:tc>
          <w:tcPr>
            <w:tcW w:w="30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3C35C413" w14:textId="77777777" w:rsidR="00B71EB8" w:rsidRDefault="005A5248">
            <w:pPr>
              <w:keepNext/>
              <w:spacing w:before="53" w:after="30" w:line="319" w:lineRule="auto"/>
            </w:pPr>
            <w:r>
              <w:rPr>
                <w:b/>
                <w:color w:val="000000"/>
                <w:sz w:val="20"/>
              </w:rPr>
              <w:t>Interest rate</w:t>
            </w:r>
          </w:p>
        </w:tc>
      </w:tr>
      <w:tr w:rsidR="00B71EB8" w14:paraId="2F2FD003" w14:textId="77777777">
        <w:trPr>
          <w:cantSplit/>
          <w:trHeight w:hRule="exact" w:val="285"/>
        </w:trPr>
        <w:tc>
          <w:tcPr>
            <w:tcW w:w="2595" w:type="dxa"/>
            <w:tcBorders>
              <w:top w:val="single" w:sz="8" w:space="0" w:color="000000"/>
              <w:left w:val="nil"/>
              <w:bottom w:val="nil"/>
              <w:right w:val="nil"/>
            </w:tcBorders>
            <w:shd w:val="clear" w:color="auto" w:fill="FFFFFF"/>
            <w:tcMar>
              <w:top w:w="0" w:type="dxa"/>
              <w:left w:w="53" w:type="dxa"/>
              <w:bottom w:w="0" w:type="dxa"/>
              <w:right w:w="53" w:type="dxa"/>
            </w:tcMar>
            <w:vAlign w:val="center"/>
          </w:tcPr>
          <w:p w14:paraId="79FA0442" w14:textId="77777777" w:rsidR="00B71EB8" w:rsidRDefault="005A5248">
            <w:pPr>
              <w:keepNext/>
              <w:spacing w:line="319" w:lineRule="auto"/>
            </w:pPr>
            <w:r>
              <w:rPr>
                <w:color w:val="000000"/>
                <w:sz w:val="20"/>
              </w:rPr>
              <w:t>Volvo Cars</w:t>
            </w:r>
          </w:p>
        </w:tc>
        <w:tc>
          <w:tcPr>
            <w:tcW w:w="2595" w:type="dxa"/>
            <w:tcBorders>
              <w:top w:val="single" w:sz="8" w:space="0" w:color="000000"/>
              <w:left w:val="nil"/>
              <w:bottom w:val="nil"/>
              <w:right w:val="nil"/>
            </w:tcBorders>
            <w:shd w:val="clear" w:color="auto" w:fill="FFFFFF"/>
            <w:tcMar>
              <w:top w:w="0" w:type="dxa"/>
              <w:left w:w="53" w:type="dxa"/>
              <w:bottom w:w="0" w:type="dxa"/>
              <w:right w:w="53" w:type="dxa"/>
            </w:tcMar>
            <w:vAlign w:val="center"/>
          </w:tcPr>
          <w:p w14:paraId="078258C8" w14:textId="77777777" w:rsidR="00B71EB8" w:rsidRDefault="005A5248">
            <w:pPr>
              <w:keepNext/>
              <w:spacing w:line="319" w:lineRule="auto"/>
              <w:jc w:val="both"/>
            </w:pPr>
            <w:r>
              <w:rPr>
                <w:color w:val="000000"/>
                <w:sz w:val="20"/>
              </w:rPr>
              <w:t>$1,000.00 million</w:t>
            </w:r>
          </w:p>
        </w:tc>
        <w:tc>
          <w:tcPr>
            <w:tcW w:w="2595" w:type="dxa"/>
            <w:tcBorders>
              <w:top w:val="single" w:sz="8" w:space="0" w:color="000000"/>
              <w:left w:val="nil"/>
              <w:bottom w:val="nil"/>
              <w:right w:val="nil"/>
            </w:tcBorders>
            <w:shd w:val="clear" w:color="auto" w:fill="FFFFFF"/>
            <w:tcMar>
              <w:top w:w="0" w:type="dxa"/>
              <w:left w:w="53" w:type="dxa"/>
              <w:bottom w:w="0" w:type="dxa"/>
              <w:right w:w="53" w:type="dxa"/>
            </w:tcMar>
            <w:vAlign w:val="center"/>
          </w:tcPr>
          <w:p w14:paraId="2E94AD6D" w14:textId="77777777" w:rsidR="00B71EB8" w:rsidRDefault="005A5248">
            <w:pPr>
              <w:keepNext/>
              <w:spacing w:line="319" w:lineRule="auto"/>
              <w:jc w:val="both"/>
              <w:rPr>
                <w:sz w:val="20"/>
              </w:rPr>
            </w:pPr>
            <w:r>
              <w:rPr>
                <w:sz w:val="20"/>
              </w:rPr>
              <w:t>December 29, 2028</w:t>
            </w:r>
            <w:r>
              <w:rPr>
                <w:sz w:val="20"/>
                <w:vertAlign w:val="superscript"/>
              </w:rPr>
              <w:t>1</w:t>
            </w:r>
          </w:p>
        </w:tc>
        <w:tc>
          <w:tcPr>
            <w:tcW w:w="3000" w:type="dxa"/>
            <w:tcBorders>
              <w:top w:val="single" w:sz="8" w:space="0" w:color="000000"/>
              <w:left w:val="nil"/>
              <w:bottom w:val="nil"/>
              <w:right w:val="nil"/>
            </w:tcBorders>
            <w:shd w:val="clear" w:color="auto" w:fill="FFFFFF"/>
            <w:tcMar>
              <w:top w:w="0" w:type="dxa"/>
              <w:left w:w="53" w:type="dxa"/>
              <w:bottom w:w="0" w:type="dxa"/>
              <w:right w:w="53" w:type="dxa"/>
            </w:tcMar>
            <w:vAlign w:val="center"/>
          </w:tcPr>
          <w:p w14:paraId="18CDEDFD" w14:textId="77777777" w:rsidR="00B71EB8" w:rsidRDefault="005A5248">
            <w:pPr>
              <w:keepNext/>
              <w:spacing w:line="319" w:lineRule="auto"/>
              <w:jc w:val="both"/>
            </w:pPr>
            <w:r>
              <w:rPr>
                <w:color w:val="000000"/>
                <w:sz w:val="20"/>
              </w:rPr>
              <w:t>SOFR rate plus 4.97% per annum</w:t>
            </w:r>
          </w:p>
        </w:tc>
      </w:tr>
      <w:tr w:rsidR="00B71EB8" w14:paraId="6965A466" w14:textId="77777777">
        <w:trPr>
          <w:cantSplit/>
          <w:trHeight w:hRule="exact" w:val="285"/>
        </w:trPr>
        <w:tc>
          <w:tcPr>
            <w:tcW w:w="2595" w:type="dxa"/>
            <w:tcBorders>
              <w:top w:val="nil"/>
              <w:left w:val="nil"/>
              <w:bottom w:val="nil"/>
              <w:right w:val="nil"/>
            </w:tcBorders>
            <w:shd w:val="clear" w:color="auto" w:fill="DBDBDB"/>
            <w:tcMar>
              <w:top w:w="0" w:type="dxa"/>
              <w:left w:w="53" w:type="dxa"/>
              <w:bottom w:w="0" w:type="dxa"/>
              <w:right w:w="53" w:type="dxa"/>
            </w:tcMar>
            <w:vAlign w:val="center"/>
          </w:tcPr>
          <w:p w14:paraId="584BD968" w14:textId="77777777" w:rsidR="00B71EB8" w:rsidRDefault="005A5248">
            <w:pPr>
              <w:spacing w:line="319" w:lineRule="auto"/>
            </w:pPr>
            <w:r>
              <w:rPr>
                <w:color w:val="000000"/>
                <w:sz w:val="20"/>
              </w:rPr>
              <w:t>Geely</w:t>
            </w:r>
          </w:p>
        </w:tc>
        <w:tc>
          <w:tcPr>
            <w:tcW w:w="2595" w:type="dxa"/>
            <w:tcBorders>
              <w:top w:val="nil"/>
              <w:left w:val="nil"/>
              <w:bottom w:val="nil"/>
              <w:right w:val="nil"/>
            </w:tcBorders>
            <w:shd w:val="clear" w:color="auto" w:fill="DBDBDB"/>
            <w:tcMar>
              <w:top w:w="0" w:type="dxa"/>
              <w:left w:w="53" w:type="dxa"/>
              <w:bottom w:w="0" w:type="dxa"/>
              <w:right w:w="53" w:type="dxa"/>
            </w:tcMar>
            <w:vAlign w:val="center"/>
          </w:tcPr>
          <w:p w14:paraId="70E04E35" w14:textId="77777777" w:rsidR="00B71EB8" w:rsidRDefault="005A5248">
            <w:pPr>
              <w:spacing w:line="319" w:lineRule="auto"/>
              <w:jc w:val="both"/>
            </w:pPr>
            <w:r>
              <w:rPr>
                <w:color w:val="000000"/>
                <w:sz w:val="20"/>
              </w:rPr>
              <w:t>$250.00 million</w:t>
            </w:r>
          </w:p>
        </w:tc>
        <w:tc>
          <w:tcPr>
            <w:tcW w:w="2595" w:type="dxa"/>
            <w:tcBorders>
              <w:top w:val="nil"/>
              <w:left w:val="nil"/>
              <w:bottom w:val="nil"/>
              <w:right w:val="nil"/>
            </w:tcBorders>
            <w:shd w:val="clear" w:color="auto" w:fill="DBDBDB"/>
            <w:tcMar>
              <w:top w:w="0" w:type="dxa"/>
              <w:left w:w="53" w:type="dxa"/>
              <w:bottom w:w="0" w:type="dxa"/>
              <w:right w:w="53" w:type="dxa"/>
            </w:tcMar>
            <w:vAlign w:val="center"/>
          </w:tcPr>
          <w:p w14:paraId="682548E1" w14:textId="77777777" w:rsidR="00B71EB8" w:rsidRDefault="005A5248">
            <w:pPr>
              <w:spacing w:line="319" w:lineRule="auto"/>
              <w:jc w:val="both"/>
              <w:rPr>
                <w:sz w:val="20"/>
              </w:rPr>
            </w:pPr>
            <w:r>
              <w:rPr>
                <w:sz w:val="20"/>
              </w:rPr>
              <w:t xml:space="preserve">June 30, 2027 </w:t>
            </w:r>
          </w:p>
        </w:tc>
        <w:tc>
          <w:tcPr>
            <w:tcW w:w="3000" w:type="dxa"/>
            <w:tcBorders>
              <w:top w:val="nil"/>
              <w:left w:val="nil"/>
              <w:bottom w:val="nil"/>
              <w:right w:val="nil"/>
            </w:tcBorders>
            <w:shd w:val="clear" w:color="auto" w:fill="DBDBDB"/>
            <w:tcMar>
              <w:top w:w="0" w:type="dxa"/>
              <w:left w:w="53" w:type="dxa"/>
              <w:bottom w:w="0" w:type="dxa"/>
              <w:right w:w="53" w:type="dxa"/>
            </w:tcMar>
            <w:vAlign w:val="center"/>
          </w:tcPr>
          <w:p w14:paraId="7969C2DD" w14:textId="77777777" w:rsidR="00B71EB8" w:rsidRDefault="005A5248">
            <w:pPr>
              <w:spacing w:line="319" w:lineRule="auto"/>
              <w:jc w:val="both"/>
            </w:pPr>
            <w:r>
              <w:rPr>
                <w:color w:val="000000"/>
                <w:sz w:val="20"/>
              </w:rPr>
              <w:t>SOFR rate plus 4.97% per annum</w:t>
            </w:r>
          </w:p>
        </w:tc>
      </w:tr>
    </w:tbl>
    <w:p w14:paraId="7B60D0AA" w14:textId="77777777" w:rsidR="00B71EB8" w:rsidRDefault="005A5248">
      <w:pPr>
        <w:spacing w:before="120" w:line="271" w:lineRule="auto"/>
        <w:rPr>
          <w:sz w:val="16"/>
        </w:rPr>
      </w:pPr>
      <w:r>
        <w:rPr>
          <w:sz w:val="16"/>
        </w:rPr>
        <w:t>1 - Modified by the second amendment signed on August 21, 2024.</w:t>
      </w:r>
    </w:p>
    <w:p w14:paraId="4C321460" w14:textId="77777777" w:rsidR="00B71EB8" w:rsidRDefault="00B71EB8">
      <w:pPr>
        <w:spacing w:line="271" w:lineRule="auto"/>
        <w:rPr>
          <w:sz w:val="16"/>
        </w:rPr>
      </w:pPr>
    </w:p>
    <w:p w14:paraId="38448237" w14:textId="77777777" w:rsidR="00B71EB8" w:rsidRDefault="005A5248">
      <w:pPr>
        <w:spacing w:before="120"/>
        <w:jc w:val="both"/>
        <w:rPr>
          <w:sz w:val="20"/>
        </w:rPr>
      </w:pPr>
      <w:r>
        <w:rPr>
          <w:sz w:val="20"/>
        </w:rPr>
        <w:t>Under the term credit facilities, if Polestar announces an offering of shares of any class of share capital, with a proposed capital raising of at least $350.0 million, and no fewer than five institutional investors participating in the offering, then both Geely and Volvo Cars have the right to convert the principal amount of any outstanding loans into equity. Polestar may also otherwise agree that either Geely or Volvo Cars may convert the principal amount of any outstanding loans into equity upon the conc</w:t>
      </w:r>
      <w:r>
        <w:rPr>
          <w:sz w:val="20"/>
        </w:rPr>
        <w:t>urrence of other equity financings with a general understanding that no party will own more than 50% of the outstanding equity.</w:t>
      </w:r>
    </w:p>
    <w:p w14:paraId="37443B91" w14:textId="77777777" w:rsidR="00B71EB8" w:rsidRDefault="005A5248">
      <w:pPr>
        <w:spacing w:before="240"/>
        <w:jc w:val="both"/>
      </w:pPr>
      <w:r>
        <w:rPr>
          <w:i/>
          <w:sz w:val="20"/>
        </w:rPr>
        <w:t>Asset transfer agreement</w:t>
      </w:r>
    </w:p>
    <w:p w14:paraId="4FADFD5F" w14:textId="77777777" w:rsidR="00B71EB8" w:rsidRDefault="005A5248">
      <w:pPr>
        <w:spacing w:before="120"/>
        <w:jc w:val="both"/>
        <w:rPr>
          <w:i/>
        </w:rPr>
      </w:pPr>
      <w:r>
        <w:rPr>
          <w:sz w:val="20"/>
        </w:rPr>
        <w:t>On December 8, 2023 Polestar and Geely entered into an asset transfer arrangement which was designed to provide financing to Polestar in exchange for Polestar transferring legal ownership of certain Polestar unique tooling and equipment that will be used in the manufacturing of the PS3 (the "PS3 Tooling and Equipment") to Geely.</w:t>
      </w:r>
    </w:p>
    <w:p w14:paraId="60DDFB3A" w14:textId="77777777" w:rsidR="00B71EB8" w:rsidRDefault="005A5248">
      <w:pPr>
        <w:spacing w:before="240"/>
        <w:jc w:val="both"/>
      </w:pPr>
      <w:r>
        <w:rPr>
          <w:i/>
          <w:sz w:val="20"/>
        </w:rPr>
        <w:t>Market RCFs</w:t>
      </w:r>
    </w:p>
    <w:p w14:paraId="3EFBD87B" w14:textId="77777777" w:rsidR="00B71EB8" w:rsidRDefault="005A5248">
      <w:pPr>
        <w:spacing w:before="120"/>
        <w:jc w:val="both"/>
        <w:rPr>
          <w:i/>
        </w:rPr>
      </w:pPr>
      <w:r>
        <w:rPr>
          <w:sz w:val="20"/>
        </w:rPr>
        <w:t xml:space="preserve">Polestar maintains a Market RCF facility with its related party Volvo Cars which is presented separately in </w:t>
      </w:r>
      <w:r>
        <w:rPr>
          <w:color w:val="000000"/>
          <w:sz w:val="20"/>
        </w:rPr>
        <w:t>Interest-bearing current liabilities - related parties</w:t>
      </w:r>
      <w:r>
        <w:rPr>
          <w:sz w:val="20"/>
        </w:rPr>
        <w:t xml:space="preserve"> within the </w:t>
      </w:r>
      <w:r>
        <w:rPr>
          <w:color w:val="000000"/>
          <w:sz w:val="20"/>
        </w:rPr>
        <w:t>Unaudited Condensed Consolidated Statement of Financial Position</w:t>
      </w:r>
      <w:r>
        <w:rPr>
          <w:sz w:val="20"/>
        </w:rPr>
        <w:t>.</w:t>
      </w:r>
    </w:p>
    <w:p w14:paraId="5EACBC8D" w14:textId="77777777" w:rsidR="00B71EB8" w:rsidRDefault="005A5248">
      <w:pPr>
        <w:spacing w:before="240"/>
        <w:jc w:val="both"/>
      </w:pPr>
      <w:r>
        <w:rPr>
          <w:i/>
          <w:sz w:val="20"/>
        </w:rPr>
        <w:t>Other</w:t>
      </w:r>
    </w:p>
    <w:p w14:paraId="23CA4D35" w14:textId="77777777" w:rsidR="00B71EB8" w:rsidRDefault="005A5248">
      <w:pPr>
        <w:spacing w:before="120"/>
        <w:jc w:val="both"/>
        <w:rPr>
          <w:i/>
        </w:rPr>
      </w:pPr>
      <w:r>
        <w:rPr>
          <w:sz w:val="20"/>
        </w:rPr>
        <w:t>Polestar also benefits from its related party relationships and has been able to negotiate flexible payment terms for the repayment of related party trade payables, allowing additional liquidity to remain available for other working capital and financial needs. However, these flexible payment terms are not a contractual right and may be called upon with no fixed notice period.</w:t>
      </w:r>
    </w:p>
    <w:p w14:paraId="2300B7E2" w14:textId="77777777" w:rsidR="00B71EB8" w:rsidRDefault="005A5248">
      <w:pPr>
        <w:spacing w:before="240"/>
        <w:jc w:val="both"/>
      </w:pPr>
      <w:r>
        <w:rPr>
          <w:b/>
          <w:i/>
          <w:sz w:val="20"/>
        </w:rPr>
        <w:t>Funding maturity</w:t>
      </w:r>
    </w:p>
    <w:p w14:paraId="6D9B1378" w14:textId="77777777" w:rsidR="00B71EB8" w:rsidRDefault="005A5248">
      <w:pPr>
        <w:spacing w:before="120" w:after="240"/>
        <w:jc w:val="both"/>
        <w:rPr>
          <w:b/>
          <w:i/>
        </w:rPr>
      </w:pPr>
      <w:r>
        <w:rPr>
          <w:sz w:val="20"/>
        </w:rPr>
        <w:t xml:space="preserve">The following table summarizes the maturity of the Group's primary funding instruments </w:t>
      </w:r>
      <w:r>
        <w:rPr>
          <w:color w:val="000000"/>
          <w:sz w:val="20"/>
        </w:rPr>
        <w:t>as of June 30, 2025</w:t>
      </w:r>
      <w:r>
        <w:rPr>
          <w:sz w:val="20"/>
        </w:rPr>
        <w:t>:</w:t>
      </w: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5"/>
        <w:gridCol w:w="1020"/>
        <w:gridCol w:w="1020"/>
        <w:gridCol w:w="1020"/>
        <w:gridCol w:w="1020"/>
        <w:gridCol w:w="1020"/>
        <w:gridCol w:w="1020"/>
        <w:gridCol w:w="1020"/>
      </w:tblGrid>
      <w:tr w:rsidR="00B71EB8" w14:paraId="27253EE2" w14:textId="77777777">
        <w:trPr>
          <w:cantSplit/>
          <w:trHeight w:hRule="exact" w:val="540"/>
        </w:trPr>
        <w:tc>
          <w:tcPr>
            <w:tcW w:w="3585" w:type="dxa"/>
            <w:tcBorders>
              <w:top w:val="nil"/>
              <w:left w:val="nil"/>
              <w:bottom w:val="nil"/>
              <w:right w:val="nil"/>
            </w:tcBorders>
            <w:shd w:val="clear" w:color="auto" w:fill="DBDBDB"/>
            <w:tcMar>
              <w:top w:w="0" w:type="dxa"/>
              <w:left w:w="53" w:type="dxa"/>
              <w:bottom w:w="0" w:type="dxa"/>
              <w:right w:w="53" w:type="dxa"/>
            </w:tcMar>
            <w:vAlign w:val="center"/>
          </w:tcPr>
          <w:p w14:paraId="7146CF89" w14:textId="77777777" w:rsidR="00B71EB8" w:rsidRDefault="00B71EB8">
            <w:pPr>
              <w:keepNext/>
              <w:spacing w:line="319" w:lineRule="auto"/>
            </w:pPr>
          </w:p>
        </w:tc>
        <w:tc>
          <w:tcPr>
            <w:tcW w:w="1020" w:type="dxa"/>
            <w:tcBorders>
              <w:top w:val="nil"/>
              <w:left w:val="nil"/>
              <w:bottom w:val="single" w:sz="8" w:space="0" w:color="000000"/>
              <w:right w:val="nil"/>
            </w:tcBorders>
            <w:shd w:val="clear" w:color="auto" w:fill="DBDBDB"/>
            <w:tcMar>
              <w:top w:w="0" w:type="dxa"/>
              <w:left w:w="53" w:type="dxa"/>
              <w:bottom w:w="0" w:type="dxa"/>
              <w:right w:w="53" w:type="dxa"/>
            </w:tcMar>
            <w:vAlign w:val="center"/>
          </w:tcPr>
          <w:p w14:paraId="4494BF2B" w14:textId="77777777" w:rsidR="00B71EB8" w:rsidRDefault="005A5248">
            <w:pPr>
              <w:keepNext/>
              <w:spacing w:line="319" w:lineRule="auto"/>
              <w:jc w:val="center"/>
            </w:pPr>
            <w:r>
              <w:rPr>
                <w:b/>
                <w:color w:val="000000"/>
                <w:sz w:val="20"/>
              </w:rPr>
              <w:t>0-3 months</w:t>
            </w:r>
          </w:p>
        </w:tc>
        <w:tc>
          <w:tcPr>
            <w:tcW w:w="1020" w:type="dxa"/>
            <w:tcBorders>
              <w:top w:val="nil"/>
              <w:left w:val="nil"/>
              <w:bottom w:val="single" w:sz="8" w:space="0" w:color="000000"/>
              <w:right w:val="nil"/>
            </w:tcBorders>
            <w:shd w:val="clear" w:color="auto" w:fill="DBDBDB"/>
            <w:tcMar>
              <w:top w:w="0" w:type="dxa"/>
              <w:left w:w="53" w:type="dxa"/>
              <w:bottom w:w="0" w:type="dxa"/>
              <w:right w:w="53" w:type="dxa"/>
            </w:tcMar>
            <w:vAlign w:val="center"/>
          </w:tcPr>
          <w:p w14:paraId="1976ACF7" w14:textId="77777777" w:rsidR="00B71EB8" w:rsidRDefault="005A5248">
            <w:pPr>
              <w:keepNext/>
              <w:spacing w:line="319" w:lineRule="auto"/>
              <w:jc w:val="center"/>
            </w:pPr>
            <w:r>
              <w:rPr>
                <w:b/>
                <w:color w:val="000000"/>
                <w:sz w:val="20"/>
              </w:rPr>
              <w:t>3-6 months</w:t>
            </w:r>
          </w:p>
        </w:tc>
        <w:tc>
          <w:tcPr>
            <w:tcW w:w="1020" w:type="dxa"/>
            <w:tcBorders>
              <w:top w:val="nil"/>
              <w:left w:val="nil"/>
              <w:bottom w:val="single" w:sz="8" w:space="0" w:color="000000"/>
              <w:right w:val="nil"/>
            </w:tcBorders>
            <w:shd w:val="clear" w:color="auto" w:fill="DBDBDB"/>
            <w:tcMar>
              <w:top w:w="0" w:type="dxa"/>
              <w:left w:w="53" w:type="dxa"/>
              <w:bottom w:w="0" w:type="dxa"/>
              <w:right w:w="53" w:type="dxa"/>
            </w:tcMar>
            <w:vAlign w:val="center"/>
          </w:tcPr>
          <w:p w14:paraId="78D6391F" w14:textId="77777777" w:rsidR="00B71EB8" w:rsidRDefault="005A5248">
            <w:pPr>
              <w:keepNext/>
              <w:spacing w:line="319" w:lineRule="auto"/>
              <w:jc w:val="center"/>
            </w:pPr>
            <w:r>
              <w:rPr>
                <w:b/>
                <w:color w:val="000000"/>
                <w:sz w:val="20"/>
              </w:rPr>
              <w:t>6-12 months</w:t>
            </w:r>
          </w:p>
        </w:tc>
        <w:tc>
          <w:tcPr>
            <w:tcW w:w="1020" w:type="dxa"/>
            <w:tcBorders>
              <w:top w:val="nil"/>
              <w:left w:val="nil"/>
              <w:bottom w:val="single" w:sz="8" w:space="0" w:color="000000"/>
              <w:right w:val="nil"/>
            </w:tcBorders>
            <w:shd w:val="clear" w:color="auto" w:fill="DBDBDB"/>
            <w:tcMar>
              <w:top w:w="0" w:type="dxa"/>
              <w:left w:w="53" w:type="dxa"/>
              <w:bottom w:w="0" w:type="dxa"/>
              <w:right w:w="53" w:type="dxa"/>
            </w:tcMar>
            <w:vAlign w:val="center"/>
          </w:tcPr>
          <w:p w14:paraId="4D5A5FB5" w14:textId="77777777" w:rsidR="00B71EB8" w:rsidRDefault="005A5248">
            <w:pPr>
              <w:keepNext/>
              <w:spacing w:line="319" w:lineRule="auto"/>
              <w:jc w:val="center"/>
            </w:pPr>
            <w:r>
              <w:rPr>
                <w:b/>
                <w:color w:val="000000"/>
                <w:sz w:val="20"/>
              </w:rPr>
              <w:t>1-2 years</w:t>
            </w:r>
          </w:p>
        </w:tc>
        <w:tc>
          <w:tcPr>
            <w:tcW w:w="1020" w:type="dxa"/>
            <w:tcBorders>
              <w:top w:val="nil"/>
              <w:left w:val="nil"/>
              <w:bottom w:val="single" w:sz="8" w:space="0" w:color="000000"/>
              <w:right w:val="nil"/>
            </w:tcBorders>
            <w:shd w:val="clear" w:color="auto" w:fill="DBDBDB"/>
            <w:tcMar>
              <w:top w:w="0" w:type="dxa"/>
              <w:left w:w="53" w:type="dxa"/>
              <w:bottom w:w="0" w:type="dxa"/>
              <w:right w:w="53" w:type="dxa"/>
            </w:tcMar>
            <w:vAlign w:val="center"/>
          </w:tcPr>
          <w:p w14:paraId="1F168FED" w14:textId="77777777" w:rsidR="00B71EB8" w:rsidRDefault="005A5248">
            <w:pPr>
              <w:keepNext/>
              <w:spacing w:line="319" w:lineRule="auto"/>
              <w:jc w:val="center"/>
            </w:pPr>
            <w:r>
              <w:rPr>
                <w:b/>
                <w:color w:val="000000"/>
                <w:sz w:val="20"/>
              </w:rPr>
              <w:t>2-5 years</w:t>
            </w:r>
          </w:p>
        </w:tc>
        <w:tc>
          <w:tcPr>
            <w:tcW w:w="1020" w:type="dxa"/>
            <w:tcBorders>
              <w:top w:val="nil"/>
              <w:left w:val="nil"/>
              <w:bottom w:val="single" w:sz="8" w:space="0" w:color="000000"/>
              <w:right w:val="nil"/>
            </w:tcBorders>
            <w:shd w:val="clear" w:color="auto" w:fill="DBDBDB"/>
            <w:tcMar>
              <w:top w:w="0" w:type="dxa"/>
              <w:left w:w="53" w:type="dxa"/>
              <w:bottom w:w="0" w:type="dxa"/>
              <w:right w:w="53" w:type="dxa"/>
            </w:tcMar>
            <w:vAlign w:val="center"/>
          </w:tcPr>
          <w:p w14:paraId="3F9C4386" w14:textId="77777777" w:rsidR="00B71EB8" w:rsidRDefault="005A5248">
            <w:pPr>
              <w:keepNext/>
              <w:spacing w:line="319" w:lineRule="auto"/>
              <w:jc w:val="center"/>
            </w:pPr>
            <w:r>
              <w:rPr>
                <w:b/>
                <w:color w:val="000000"/>
                <w:sz w:val="20"/>
              </w:rPr>
              <w:t>More than 5 years</w:t>
            </w:r>
          </w:p>
        </w:tc>
        <w:tc>
          <w:tcPr>
            <w:tcW w:w="1020" w:type="dxa"/>
            <w:tcBorders>
              <w:top w:val="nil"/>
              <w:left w:val="nil"/>
              <w:bottom w:val="single" w:sz="8" w:space="0" w:color="000000"/>
              <w:right w:val="nil"/>
            </w:tcBorders>
            <w:shd w:val="clear" w:color="auto" w:fill="DBDBDB"/>
            <w:tcMar>
              <w:top w:w="0" w:type="dxa"/>
              <w:left w:w="53" w:type="dxa"/>
              <w:bottom w:w="0" w:type="dxa"/>
              <w:right w:w="53" w:type="dxa"/>
            </w:tcMar>
            <w:vAlign w:val="center"/>
          </w:tcPr>
          <w:p w14:paraId="68D75002" w14:textId="77777777" w:rsidR="00B71EB8" w:rsidRDefault="005A5248">
            <w:pPr>
              <w:keepNext/>
              <w:spacing w:line="319" w:lineRule="auto"/>
              <w:jc w:val="center"/>
            </w:pPr>
            <w:r>
              <w:rPr>
                <w:b/>
                <w:color w:val="000000"/>
                <w:sz w:val="20"/>
              </w:rPr>
              <w:t>Total</w:t>
            </w:r>
          </w:p>
        </w:tc>
      </w:tr>
      <w:tr w:rsidR="00B71EB8" w14:paraId="7DFB9A1D" w14:textId="77777777">
        <w:trPr>
          <w:cantSplit/>
          <w:trHeight w:hRule="exact" w:val="285"/>
        </w:trPr>
        <w:tc>
          <w:tcPr>
            <w:tcW w:w="3585" w:type="dxa"/>
            <w:tcBorders>
              <w:top w:val="nil"/>
              <w:left w:val="nil"/>
              <w:bottom w:val="nil"/>
              <w:right w:val="nil"/>
            </w:tcBorders>
            <w:shd w:val="clear" w:color="auto" w:fill="FFFFFF"/>
            <w:tcMar>
              <w:top w:w="0" w:type="dxa"/>
              <w:left w:w="53" w:type="dxa"/>
              <w:bottom w:w="0" w:type="dxa"/>
              <w:right w:w="53" w:type="dxa"/>
            </w:tcMar>
            <w:vAlign w:val="center"/>
          </w:tcPr>
          <w:p w14:paraId="5AEA3BFE" w14:textId="77777777" w:rsidR="00B71EB8" w:rsidRDefault="005A5248">
            <w:pPr>
              <w:keepNext/>
              <w:spacing w:line="319" w:lineRule="auto"/>
            </w:pPr>
            <w:r>
              <w:rPr>
                <w:color w:val="000000"/>
                <w:sz w:val="20"/>
              </w:rPr>
              <w:t>Liabilities to credit institutions</w:t>
            </w:r>
          </w:p>
        </w:tc>
        <w:tc>
          <w:tcPr>
            <w:tcW w:w="102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670C5B95" w14:textId="77777777" w:rsidR="00B71EB8" w:rsidRDefault="005A5248">
            <w:pPr>
              <w:keepNext/>
              <w:tabs>
                <w:tab w:val="left" w:pos="87"/>
                <w:tab w:val="left" w:pos="952"/>
              </w:tabs>
              <w:spacing w:line="319" w:lineRule="auto"/>
              <w:jc w:val="right"/>
            </w:pPr>
            <w:r>
              <w:rPr>
                <w:color w:val="000000"/>
                <w:sz w:val="20"/>
              </w:rPr>
              <w:tab/>
              <w:t>1,447,363</w:t>
            </w:r>
            <w:r>
              <w:rPr>
                <w:color w:val="000000"/>
                <w:sz w:val="20"/>
              </w:rPr>
              <w:tab/>
            </w:r>
          </w:p>
        </w:tc>
        <w:tc>
          <w:tcPr>
            <w:tcW w:w="102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60225AF0" w14:textId="77777777" w:rsidR="00B71EB8" w:rsidRDefault="005A5248">
            <w:pPr>
              <w:keepNext/>
              <w:tabs>
                <w:tab w:val="left" w:pos="237"/>
                <w:tab w:val="left" w:pos="952"/>
              </w:tabs>
              <w:spacing w:line="319" w:lineRule="auto"/>
              <w:jc w:val="right"/>
            </w:pPr>
            <w:r>
              <w:rPr>
                <w:color w:val="000000"/>
                <w:sz w:val="20"/>
              </w:rPr>
              <w:tab/>
              <w:t>241,643</w:t>
            </w:r>
            <w:r>
              <w:rPr>
                <w:color w:val="000000"/>
                <w:sz w:val="20"/>
              </w:rPr>
              <w:tab/>
            </w:r>
          </w:p>
        </w:tc>
        <w:tc>
          <w:tcPr>
            <w:tcW w:w="102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2107940A" w14:textId="77777777" w:rsidR="00B71EB8" w:rsidRDefault="005A5248">
            <w:pPr>
              <w:keepNext/>
              <w:tabs>
                <w:tab w:val="left" w:pos="87"/>
                <w:tab w:val="left" w:pos="952"/>
              </w:tabs>
              <w:spacing w:line="319" w:lineRule="auto"/>
              <w:jc w:val="right"/>
            </w:pPr>
            <w:r>
              <w:rPr>
                <w:color w:val="000000"/>
                <w:sz w:val="20"/>
              </w:rPr>
              <w:tab/>
            </w:r>
            <w:r>
              <w:rPr>
                <w:color w:val="000000"/>
                <w:sz w:val="20"/>
              </w:rPr>
              <w:t>1,398,049</w:t>
            </w:r>
            <w:r>
              <w:rPr>
                <w:color w:val="000000"/>
                <w:sz w:val="20"/>
              </w:rPr>
              <w:tab/>
            </w:r>
          </w:p>
        </w:tc>
        <w:tc>
          <w:tcPr>
            <w:tcW w:w="102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3AC6F7DC" w14:textId="77777777" w:rsidR="00B71EB8" w:rsidRDefault="005A5248">
            <w:pPr>
              <w:keepNext/>
              <w:tabs>
                <w:tab w:val="left" w:pos="237"/>
                <w:tab w:val="left" w:pos="952"/>
              </w:tabs>
              <w:spacing w:line="319" w:lineRule="auto"/>
              <w:jc w:val="right"/>
            </w:pPr>
            <w:r>
              <w:rPr>
                <w:color w:val="000000"/>
                <w:sz w:val="20"/>
              </w:rPr>
              <w:tab/>
              <w:t>973,779</w:t>
            </w:r>
            <w:r>
              <w:rPr>
                <w:color w:val="000000"/>
                <w:sz w:val="20"/>
              </w:rPr>
              <w:tab/>
            </w:r>
          </w:p>
        </w:tc>
        <w:tc>
          <w:tcPr>
            <w:tcW w:w="102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7E1F7D8C" w14:textId="77777777" w:rsidR="00B71EB8" w:rsidRDefault="005A5248">
            <w:pPr>
              <w:keepNext/>
              <w:tabs>
                <w:tab w:val="left" w:pos="687"/>
                <w:tab w:val="left" w:pos="952"/>
              </w:tabs>
              <w:spacing w:line="319" w:lineRule="auto"/>
              <w:jc w:val="right"/>
            </w:pPr>
            <w:r>
              <w:rPr>
                <w:color w:val="000000"/>
                <w:sz w:val="20"/>
              </w:rPr>
              <w:tab/>
              <w:t>—</w:t>
            </w:r>
            <w:r>
              <w:rPr>
                <w:color w:val="000000"/>
                <w:sz w:val="20"/>
              </w:rPr>
              <w:tab/>
            </w:r>
          </w:p>
        </w:tc>
        <w:tc>
          <w:tcPr>
            <w:tcW w:w="102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192060C4" w14:textId="77777777" w:rsidR="00B71EB8" w:rsidRDefault="005A5248">
            <w:pPr>
              <w:keepNext/>
              <w:tabs>
                <w:tab w:val="left" w:pos="687"/>
                <w:tab w:val="left" w:pos="952"/>
              </w:tabs>
              <w:spacing w:line="319" w:lineRule="auto"/>
              <w:jc w:val="right"/>
            </w:pPr>
            <w:r>
              <w:rPr>
                <w:color w:val="000000"/>
                <w:sz w:val="20"/>
              </w:rPr>
              <w:tab/>
              <w:t>—</w:t>
            </w:r>
            <w:r>
              <w:rPr>
                <w:color w:val="000000"/>
                <w:sz w:val="20"/>
              </w:rPr>
              <w:tab/>
            </w:r>
          </w:p>
        </w:tc>
        <w:tc>
          <w:tcPr>
            <w:tcW w:w="102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0A2D1141" w14:textId="77777777" w:rsidR="00B71EB8" w:rsidRDefault="005A5248">
            <w:pPr>
              <w:keepNext/>
              <w:tabs>
                <w:tab w:val="left" w:pos="87"/>
                <w:tab w:val="left" w:pos="952"/>
              </w:tabs>
              <w:spacing w:line="319" w:lineRule="auto"/>
              <w:jc w:val="right"/>
            </w:pPr>
            <w:r>
              <w:rPr>
                <w:color w:val="000000"/>
                <w:sz w:val="20"/>
              </w:rPr>
              <w:tab/>
              <w:t>4,060,834</w:t>
            </w:r>
            <w:r>
              <w:rPr>
                <w:color w:val="000000"/>
                <w:sz w:val="20"/>
              </w:rPr>
              <w:tab/>
            </w:r>
          </w:p>
        </w:tc>
      </w:tr>
      <w:tr w:rsidR="00B71EB8" w14:paraId="71A385A1" w14:textId="77777777">
        <w:trPr>
          <w:cantSplit/>
          <w:trHeight w:hRule="exact" w:val="285"/>
        </w:trPr>
        <w:tc>
          <w:tcPr>
            <w:tcW w:w="3585" w:type="dxa"/>
            <w:tcBorders>
              <w:top w:val="nil"/>
              <w:left w:val="nil"/>
              <w:bottom w:val="nil"/>
              <w:right w:val="nil"/>
            </w:tcBorders>
            <w:shd w:val="clear" w:color="auto" w:fill="DBDBDB"/>
            <w:tcMar>
              <w:top w:w="0" w:type="dxa"/>
              <w:left w:w="53" w:type="dxa"/>
              <w:bottom w:w="0" w:type="dxa"/>
              <w:right w:w="53" w:type="dxa"/>
            </w:tcMar>
            <w:vAlign w:val="center"/>
          </w:tcPr>
          <w:p w14:paraId="385450E2" w14:textId="77777777" w:rsidR="00B71EB8" w:rsidRDefault="005A5248">
            <w:pPr>
              <w:keepNext/>
              <w:spacing w:line="319" w:lineRule="auto"/>
            </w:pPr>
            <w:r>
              <w:rPr>
                <w:color w:val="000000"/>
                <w:sz w:val="20"/>
              </w:rPr>
              <w:t>Interest-bearing liabilities</w:t>
            </w:r>
          </w:p>
        </w:tc>
        <w:tc>
          <w:tcPr>
            <w:tcW w:w="1020" w:type="dxa"/>
            <w:tcBorders>
              <w:top w:val="nil"/>
              <w:left w:val="nil"/>
              <w:bottom w:val="nil"/>
              <w:right w:val="nil"/>
            </w:tcBorders>
            <w:shd w:val="clear" w:color="auto" w:fill="DBDBDB"/>
            <w:tcMar>
              <w:top w:w="0" w:type="dxa"/>
              <w:left w:w="0" w:type="dxa"/>
              <w:bottom w:w="0" w:type="dxa"/>
              <w:right w:w="15" w:type="dxa"/>
            </w:tcMar>
            <w:vAlign w:val="center"/>
          </w:tcPr>
          <w:p w14:paraId="15AFBBCE" w14:textId="77777777" w:rsidR="00B71EB8" w:rsidRDefault="005A5248">
            <w:pPr>
              <w:keepNext/>
              <w:tabs>
                <w:tab w:val="left" w:pos="437"/>
                <w:tab w:val="left" w:pos="952"/>
              </w:tabs>
              <w:spacing w:line="319" w:lineRule="auto"/>
              <w:jc w:val="right"/>
            </w:pPr>
            <w:r>
              <w:rPr>
                <w:color w:val="000000"/>
                <w:sz w:val="20"/>
              </w:rPr>
              <w:tab/>
              <w:t>3,594</w:t>
            </w:r>
            <w:r>
              <w:rPr>
                <w:color w:val="000000"/>
                <w:sz w:val="20"/>
              </w:rPr>
              <w:tab/>
            </w:r>
          </w:p>
        </w:tc>
        <w:tc>
          <w:tcPr>
            <w:tcW w:w="1020" w:type="dxa"/>
            <w:tcBorders>
              <w:top w:val="nil"/>
              <w:left w:val="nil"/>
              <w:bottom w:val="nil"/>
              <w:right w:val="nil"/>
            </w:tcBorders>
            <w:shd w:val="clear" w:color="auto" w:fill="DBDBDB"/>
            <w:tcMar>
              <w:top w:w="0" w:type="dxa"/>
              <w:left w:w="0" w:type="dxa"/>
              <w:bottom w:w="0" w:type="dxa"/>
              <w:right w:w="15" w:type="dxa"/>
            </w:tcMar>
            <w:vAlign w:val="center"/>
          </w:tcPr>
          <w:p w14:paraId="11C48F2D" w14:textId="77777777" w:rsidR="00B71EB8" w:rsidRDefault="005A5248">
            <w:pPr>
              <w:keepNext/>
              <w:tabs>
                <w:tab w:val="left" w:pos="437"/>
                <w:tab w:val="left" w:pos="952"/>
              </w:tabs>
              <w:spacing w:line="319" w:lineRule="auto"/>
              <w:jc w:val="right"/>
            </w:pPr>
            <w:r>
              <w:rPr>
                <w:color w:val="000000"/>
                <w:sz w:val="20"/>
              </w:rPr>
              <w:tab/>
              <w:t>3,545</w:t>
            </w:r>
            <w:r>
              <w:rPr>
                <w:color w:val="000000"/>
                <w:sz w:val="20"/>
              </w:rPr>
              <w:tab/>
            </w:r>
          </w:p>
        </w:tc>
        <w:tc>
          <w:tcPr>
            <w:tcW w:w="1020" w:type="dxa"/>
            <w:tcBorders>
              <w:top w:val="nil"/>
              <w:left w:val="nil"/>
              <w:bottom w:val="nil"/>
              <w:right w:val="nil"/>
            </w:tcBorders>
            <w:shd w:val="clear" w:color="auto" w:fill="DBDBDB"/>
            <w:tcMar>
              <w:top w:w="0" w:type="dxa"/>
              <w:left w:w="0" w:type="dxa"/>
              <w:bottom w:w="0" w:type="dxa"/>
              <w:right w:w="15" w:type="dxa"/>
            </w:tcMar>
            <w:vAlign w:val="center"/>
          </w:tcPr>
          <w:p w14:paraId="3CB573CF" w14:textId="77777777" w:rsidR="00B71EB8" w:rsidRDefault="005A5248">
            <w:pPr>
              <w:keepNext/>
              <w:tabs>
                <w:tab w:val="left" w:pos="437"/>
                <w:tab w:val="left" w:pos="952"/>
              </w:tabs>
              <w:spacing w:line="319" w:lineRule="auto"/>
              <w:jc w:val="right"/>
            </w:pPr>
            <w:r>
              <w:rPr>
                <w:color w:val="000000"/>
                <w:sz w:val="20"/>
              </w:rPr>
              <w:tab/>
              <w:t>7,400</w:t>
            </w:r>
            <w:r>
              <w:rPr>
                <w:color w:val="000000"/>
                <w:sz w:val="20"/>
              </w:rPr>
              <w:tab/>
            </w:r>
          </w:p>
        </w:tc>
        <w:tc>
          <w:tcPr>
            <w:tcW w:w="1020" w:type="dxa"/>
            <w:tcBorders>
              <w:top w:val="nil"/>
              <w:left w:val="nil"/>
              <w:bottom w:val="nil"/>
              <w:right w:val="nil"/>
            </w:tcBorders>
            <w:shd w:val="clear" w:color="auto" w:fill="DBDBDB"/>
            <w:tcMar>
              <w:top w:w="0" w:type="dxa"/>
              <w:left w:w="0" w:type="dxa"/>
              <w:bottom w:w="0" w:type="dxa"/>
              <w:right w:w="15" w:type="dxa"/>
            </w:tcMar>
            <w:vAlign w:val="center"/>
          </w:tcPr>
          <w:p w14:paraId="1828AA76" w14:textId="77777777" w:rsidR="00B71EB8" w:rsidRDefault="005A5248">
            <w:pPr>
              <w:keepNext/>
              <w:tabs>
                <w:tab w:val="left" w:pos="337"/>
                <w:tab w:val="left" w:pos="952"/>
              </w:tabs>
              <w:spacing w:line="319" w:lineRule="auto"/>
              <w:jc w:val="right"/>
            </w:pPr>
            <w:r>
              <w:rPr>
                <w:color w:val="000000"/>
                <w:sz w:val="20"/>
              </w:rPr>
              <w:tab/>
              <w:t>11,806</w:t>
            </w:r>
            <w:r>
              <w:rPr>
                <w:color w:val="000000"/>
                <w:sz w:val="20"/>
              </w:rPr>
              <w:tab/>
            </w:r>
          </w:p>
        </w:tc>
        <w:tc>
          <w:tcPr>
            <w:tcW w:w="1020" w:type="dxa"/>
            <w:tcBorders>
              <w:top w:val="nil"/>
              <w:left w:val="nil"/>
              <w:bottom w:val="nil"/>
              <w:right w:val="nil"/>
            </w:tcBorders>
            <w:shd w:val="clear" w:color="auto" w:fill="DBDBDB"/>
            <w:tcMar>
              <w:top w:w="0" w:type="dxa"/>
              <w:left w:w="0" w:type="dxa"/>
              <w:bottom w:w="0" w:type="dxa"/>
              <w:right w:w="15" w:type="dxa"/>
            </w:tcMar>
            <w:vAlign w:val="center"/>
          </w:tcPr>
          <w:p w14:paraId="6B2037AC" w14:textId="77777777" w:rsidR="00B71EB8" w:rsidRDefault="005A5248">
            <w:pPr>
              <w:keepNext/>
              <w:tabs>
                <w:tab w:val="left" w:pos="337"/>
                <w:tab w:val="left" w:pos="952"/>
              </w:tabs>
              <w:spacing w:line="319" w:lineRule="auto"/>
              <w:jc w:val="right"/>
            </w:pPr>
            <w:r>
              <w:rPr>
                <w:color w:val="000000"/>
                <w:sz w:val="20"/>
              </w:rPr>
              <w:tab/>
              <w:t>21,542</w:t>
            </w:r>
            <w:r>
              <w:rPr>
                <w:color w:val="000000"/>
                <w:sz w:val="20"/>
              </w:rPr>
              <w:tab/>
            </w:r>
          </w:p>
        </w:tc>
        <w:tc>
          <w:tcPr>
            <w:tcW w:w="1020" w:type="dxa"/>
            <w:tcBorders>
              <w:top w:val="nil"/>
              <w:left w:val="nil"/>
              <w:bottom w:val="nil"/>
              <w:right w:val="nil"/>
            </w:tcBorders>
            <w:shd w:val="clear" w:color="auto" w:fill="DBDBDB"/>
            <w:tcMar>
              <w:top w:w="0" w:type="dxa"/>
              <w:left w:w="0" w:type="dxa"/>
              <w:bottom w:w="0" w:type="dxa"/>
              <w:right w:w="15" w:type="dxa"/>
            </w:tcMar>
            <w:vAlign w:val="center"/>
          </w:tcPr>
          <w:p w14:paraId="4E04B446" w14:textId="77777777" w:rsidR="00B71EB8" w:rsidRDefault="005A5248">
            <w:pPr>
              <w:keepNext/>
              <w:tabs>
                <w:tab w:val="left" w:pos="337"/>
                <w:tab w:val="left" w:pos="952"/>
              </w:tabs>
              <w:spacing w:line="319" w:lineRule="auto"/>
              <w:jc w:val="right"/>
            </w:pPr>
            <w:r>
              <w:rPr>
                <w:color w:val="000000"/>
                <w:sz w:val="20"/>
              </w:rPr>
              <w:tab/>
              <w:t>16,941</w:t>
            </w:r>
            <w:r>
              <w:rPr>
                <w:color w:val="000000"/>
                <w:sz w:val="20"/>
              </w:rPr>
              <w:tab/>
            </w:r>
          </w:p>
        </w:tc>
        <w:tc>
          <w:tcPr>
            <w:tcW w:w="1020" w:type="dxa"/>
            <w:tcBorders>
              <w:top w:val="nil"/>
              <w:left w:val="nil"/>
              <w:bottom w:val="nil"/>
              <w:right w:val="nil"/>
            </w:tcBorders>
            <w:shd w:val="clear" w:color="auto" w:fill="DBDBDB"/>
            <w:tcMar>
              <w:top w:w="0" w:type="dxa"/>
              <w:left w:w="0" w:type="dxa"/>
              <w:bottom w:w="0" w:type="dxa"/>
              <w:right w:w="15" w:type="dxa"/>
            </w:tcMar>
            <w:vAlign w:val="center"/>
          </w:tcPr>
          <w:p w14:paraId="2584C5C3" w14:textId="77777777" w:rsidR="00B71EB8" w:rsidRDefault="005A5248">
            <w:pPr>
              <w:keepNext/>
              <w:tabs>
                <w:tab w:val="left" w:pos="337"/>
                <w:tab w:val="left" w:pos="952"/>
              </w:tabs>
              <w:spacing w:line="319" w:lineRule="auto"/>
              <w:jc w:val="right"/>
            </w:pPr>
            <w:r>
              <w:rPr>
                <w:color w:val="000000"/>
                <w:sz w:val="20"/>
              </w:rPr>
              <w:tab/>
              <w:t>64,828</w:t>
            </w:r>
            <w:r>
              <w:rPr>
                <w:color w:val="000000"/>
                <w:sz w:val="20"/>
              </w:rPr>
              <w:tab/>
            </w:r>
          </w:p>
        </w:tc>
      </w:tr>
      <w:tr w:rsidR="00B71EB8" w14:paraId="7CF2F2EB" w14:textId="77777777">
        <w:trPr>
          <w:cantSplit/>
          <w:trHeight w:hRule="exact" w:val="285"/>
        </w:trPr>
        <w:tc>
          <w:tcPr>
            <w:tcW w:w="3585" w:type="dxa"/>
            <w:tcBorders>
              <w:top w:val="nil"/>
              <w:left w:val="nil"/>
              <w:bottom w:val="nil"/>
              <w:right w:val="nil"/>
            </w:tcBorders>
            <w:shd w:val="clear" w:color="auto" w:fill="FFFFFF"/>
            <w:tcMar>
              <w:top w:w="0" w:type="dxa"/>
              <w:left w:w="53" w:type="dxa"/>
              <w:bottom w:w="0" w:type="dxa"/>
              <w:right w:w="53" w:type="dxa"/>
            </w:tcMar>
            <w:vAlign w:val="center"/>
          </w:tcPr>
          <w:p w14:paraId="294A6FBF" w14:textId="77777777" w:rsidR="00B71EB8" w:rsidRDefault="005A5248">
            <w:pPr>
              <w:spacing w:line="319" w:lineRule="auto"/>
            </w:pPr>
            <w:r>
              <w:rPr>
                <w:color w:val="000000"/>
                <w:sz w:val="20"/>
              </w:rPr>
              <w:t>Interest-bearing liabilities – related parties</w:t>
            </w:r>
          </w:p>
        </w:tc>
        <w:tc>
          <w:tcPr>
            <w:tcW w:w="1020" w:type="dxa"/>
            <w:tcBorders>
              <w:top w:val="nil"/>
              <w:left w:val="nil"/>
              <w:bottom w:val="nil"/>
              <w:right w:val="nil"/>
            </w:tcBorders>
            <w:shd w:val="clear" w:color="auto" w:fill="FFFFFF"/>
            <w:tcMar>
              <w:top w:w="0" w:type="dxa"/>
              <w:left w:w="0" w:type="dxa"/>
              <w:bottom w:w="0" w:type="dxa"/>
              <w:right w:w="15" w:type="dxa"/>
            </w:tcMar>
            <w:vAlign w:val="center"/>
          </w:tcPr>
          <w:p w14:paraId="27ADA869" w14:textId="77777777" w:rsidR="00B71EB8" w:rsidRDefault="005A5248">
            <w:pPr>
              <w:tabs>
                <w:tab w:val="left" w:pos="337"/>
                <w:tab w:val="left" w:pos="952"/>
              </w:tabs>
              <w:spacing w:line="319" w:lineRule="auto"/>
              <w:jc w:val="right"/>
            </w:pPr>
            <w:r>
              <w:rPr>
                <w:color w:val="000000"/>
                <w:sz w:val="20"/>
              </w:rPr>
              <w:tab/>
              <w:t>12,298</w:t>
            </w:r>
            <w:r>
              <w:rPr>
                <w:color w:val="000000"/>
                <w:sz w:val="20"/>
              </w:rPr>
              <w:tab/>
            </w:r>
          </w:p>
        </w:tc>
        <w:tc>
          <w:tcPr>
            <w:tcW w:w="1020" w:type="dxa"/>
            <w:tcBorders>
              <w:top w:val="nil"/>
              <w:left w:val="nil"/>
              <w:bottom w:val="nil"/>
              <w:right w:val="nil"/>
            </w:tcBorders>
            <w:shd w:val="clear" w:color="auto" w:fill="FFFFFF"/>
            <w:tcMar>
              <w:top w:w="0" w:type="dxa"/>
              <w:left w:w="0" w:type="dxa"/>
              <w:bottom w:w="0" w:type="dxa"/>
              <w:right w:w="15" w:type="dxa"/>
            </w:tcMar>
            <w:vAlign w:val="center"/>
          </w:tcPr>
          <w:p w14:paraId="4C229C8F" w14:textId="77777777" w:rsidR="00B71EB8" w:rsidRDefault="005A5248">
            <w:pPr>
              <w:tabs>
                <w:tab w:val="left" w:pos="337"/>
                <w:tab w:val="left" w:pos="952"/>
              </w:tabs>
              <w:spacing w:line="319" w:lineRule="auto"/>
              <w:jc w:val="right"/>
            </w:pPr>
            <w:r>
              <w:rPr>
                <w:color w:val="000000"/>
                <w:sz w:val="20"/>
              </w:rPr>
              <w:tab/>
              <w:t>12,197</w:t>
            </w:r>
            <w:r>
              <w:rPr>
                <w:color w:val="000000"/>
                <w:sz w:val="20"/>
              </w:rPr>
              <w:tab/>
            </w:r>
          </w:p>
        </w:tc>
        <w:tc>
          <w:tcPr>
            <w:tcW w:w="1020" w:type="dxa"/>
            <w:tcBorders>
              <w:top w:val="nil"/>
              <w:left w:val="nil"/>
              <w:bottom w:val="nil"/>
              <w:right w:val="nil"/>
            </w:tcBorders>
            <w:shd w:val="clear" w:color="auto" w:fill="FFFFFF"/>
            <w:tcMar>
              <w:top w:w="0" w:type="dxa"/>
              <w:left w:w="0" w:type="dxa"/>
              <w:bottom w:w="0" w:type="dxa"/>
              <w:right w:w="15" w:type="dxa"/>
            </w:tcMar>
            <w:vAlign w:val="center"/>
          </w:tcPr>
          <w:p w14:paraId="66DD00AD" w14:textId="77777777" w:rsidR="00B71EB8" w:rsidRDefault="005A5248">
            <w:pPr>
              <w:tabs>
                <w:tab w:val="left" w:pos="337"/>
                <w:tab w:val="left" w:pos="952"/>
              </w:tabs>
              <w:spacing w:line="319" w:lineRule="auto"/>
              <w:jc w:val="right"/>
            </w:pPr>
            <w:r>
              <w:rPr>
                <w:color w:val="000000"/>
                <w:sz w:val="20"/>
              </w:rPr>
              <w:tab/>
              <w:t>86,294</w:t>
            </w:r>
            <w:r>
              <w:rPr>
                <w:color w:val="000000"/>
                <w:sz w:val="20"/>
              </w:rPr>
              <w:tab/>
            </w:r>
          </w:p>
        </w:tc>
        <w:tc>
          <w:tcPr>
            <w:tcW w:w="1020" w:type="dxa"/>
            <w:tcBorders>
              <w:top w:val="nil"/>
              <w:left w:val="nil"/>
              <w:bottom w:val="nil"/>
              <w:right w:val="nil"/>
            </w:tcBorders>
            <w:shd w:val="clear" w:color="auto" w:fill="FFFFFF"/>
            <w:tcMar>
              <w:top w:w="0" w:type="dxa"/>
              <w:left w:w="0" w:type="dxa"/>
              <w:bottom w:w="0" w:type="dxa"/>
              <w:right w:w="15" w:type="dxa"/>
            </w:tcMar>
            <w:vAlign w:val="center"/>
          </w:tcPr>
          <w:p w14:paraId="476FC7CF" w14:textId="77777777" w:rsidR="00B71EB8" w:rsidRDefault="005A5248">
            <w:pPr>
              <w:tabs>
                <w:tab w:val="left" w:pos="337"/>
                <w:tab w:val="left" w:pos="952"/>
              </w:tabs>
              <w:spacing w:line="319" w:lineRule="auto"/>
              <w:jc w:val="right"/>
            </w:pPr>
            <w:r>
              <w:rPr>
                <w:color w:val="000000"/>
                <w:sz w:val="20"/>
              </w:rPr>
              <w:tab/>
              <w:t>52,898</w:t>
            </w:r>
            <w:r>
              <w:rPr>
                <w:color w:val="000000"/>
                <w:sz w:val="20"/>
              </w:rPr>
              <w:tab/>
            </w:r>
          </w:p>
        </w:tc>
        <w:tc>
          <w:tcPr>
            <w:tcW w:w="1020" w:type="dxa"/>
            <w:tcBorders>
              <w:top w:val="nil"/>
              <w:left w:val="nil"/>
              <w:bottom w:val="nil"/>
              <w:right w:val="nil"/>
            </w:tcBorders>
            <w:shd w:val="clear" w:color="auto" w:fill="FFFFFF"/>
            <w:tcMar>
              <w:top w:w="0" w:type="dxa"/>
              <w:left w:w="0" w:type="dxa"/>
              <w:bottom w:w="0" w:type="dxa"/>
              <w:right w:w="15" w:type="dxa"/>
            </w:tcMar>
            <w:vAlign w:val="center"/>
          </w:tcPr>
          <w:p w14:paraId="26513DAC" w14:textId="77777777" w:rsidR="00B71EB8" w:rsidRDefault="005A5248">
            <w:pPr>
              <w:tabs>
                <w:tab w:val="left" w:pos="87"/>
                <w:tab w:val="left" w:pos="952"/>
              </w:tabs>
              <w:spacing w:line="319" w:lineRule="auto"/>
              <w:jc w:val="right"/>
            </w:pPr>
            <w:r>
              <w:rPr>
                <w:color w:val="000000"/>
                <w:sz w:val="20"/>
              </w:rPr>
              <w:tab/>
              <w:t>1,331,018</w:t>
            </w:r>
            <w:r>
              <w:rPr>
                <w:color w:val="000000"/>
                <w:sz w:val="20"/>
              </w:rPr>
              <w:tab/>
            </w:r>
          </w:p>
        </w:tc>
        <w:tc>
          <w:tcPr>
            <w:tcW w:w="1020" w:type="dxa"/>
            <w:tcBorders>
              <w:top w:val="nil"/>
              <w:left w:val="nil"/>
              <w:bottom w:val="nil"/>
              <w:right w:val="nil"/>
            </w:tcBorders>
            <w:shd w:val="clear" w:color="auto" w:fill="FFFFFF"/>
            <w:tcMar>
              <w:top w:w="0" w:type="dxa"/>
              <w:left w:w="0" w:type="dxa"/>
              <w:bottom w:w="0" w:type="dxa"/>
              <w:right w:w="15" w:type="dxa"/>
            </w:tcMar>
            <w:vAlign w:val="center"/>
          </w:tcPr>
          <w:p w14:paraId="15B7B16D" w14:textId="77777777" w:rsidR="00B71EB8" w:rsidRDefault="005A5248">
            <w:pPr>
              <w:tabs>
                <w:tab w:val="left" w:pos="337"/>
                <w:tab w:val="left" w:pos="952"/>
              </w:tabs>
              <w:spacing w:line="319" w:lineRule="auto"/>
              <w:jc w:val="right"/>
            </w:pPr>
            <w:r>
              <w:rPr>
                <w:color w:val="000000"/>
                <w:sz w:val="20"/>
              </w:rPr>
              <w:tab/>
              <w:t>25,186</w:t>
            </w:r>
            <w:r>
              <w:rPr>
                <w:color w:val="000000"/>
                <w:sz w:val="20"/>
              </w:rPr>
              <w:tab/>
            </w:r>
          </w:p>
        </w:tc>
        <w:tc>
          <w:tcPr>
            <w:tcW w:w="1020" w:type="dxa"/>
            <w:tcBorders>
              <w:top w:val="nil"/>
              <w:left w:val="nil"/>
              <w:bottom w:val="nil"/>
              <w:right w:val="nil"/>
            </w:tcBorders>
            <w:shd w:val="clear" w:color="auto" w:fill="FFFFFF"/>
            <w:tcMar>
              <w:top w:w="0" w:type="dxa"/>
              <w:left w:w="0" w:type="dxa"/>
              <w:bottom w:w="0" w:type="dxa"/>
              <w:right w:w="15" w:type="dxa"/>
            </w:tcMar>
            <w:vAlign w:val="center"/>
          </w:tcPr>
          <w:p w14:paraId="431E5014" w14:textId="77777777" w:rsidR="00B71EB8" w:rsidRDefault="005A5248">
            <w:pPr>
              <w:tabs>
                <w:tab w:val="left" w:pos="87"/>
                <w:tab w:val="left" w:pos="952"/>
              </w:tabs>
              <w:spacing w:line="319" w:lineRule="auto"/>
              <w:jc w:val="right"/>
            </w:pPr>
            <w:r>
              <w:rPr>
                <w:color w:val="000000"/>
                <w:sz w:val="20"/>
              </w:rPr>
              <w:tab/>
              <w:t>1,519,891</w:t>
            </w:r>
            <w:r>
              <w:rPr>
                <w:color w:val="000000"/>
                <w:sz w:val="20"/>
              </w:rPr>
              <w:tab/>
            </w:r>
          </w:p>
        </w:tc>
      </w:tr>
    </w:tbl>
    <w:p w14:paraId="0F5E118B" w14:textId="77777777" w:rsidR="00B71EB8" w:rsidRDefault="005A5248">
      <w:pPr>
        <w:spacing w:before="240"/>
        <w:jc w:val="both"/>
        <w:rPr>
          <w:b/>
          <w:i/>
          <w:sz w:val="20"/>
        </w:rPr>
      </w:pPr>
      <w:r>
        <w:rPr>
          <w:b/>
          <w:i/>
          <w:sz w:val="20"/>
        </w:rPr>
        <w:t>Funding currency</w:t>
      </w:r>
    </w:p>
    <w:p w14:paraId="26D3B1D4" w14:textId="77777777" w:rsidR="00B71EB8" w:rsidRDefault="005A5248">
      <w:pPr>
        <w:spacing w:before="120"/>
        <w:jc w:val="both"/>
        <w:rPr>
          <w:sz w:val="20"/>
        </w:rPr>
      </w:pPr>
      <w:r>
        <w:rPr>
          <w:sz w:val="20"/>
        </w:rPr>
        <w:t xml:space="preserve">The following table summarizes the currency of the Group's primary funding instruments </w:t>
      </w:r>
      <w:r>
        <w:rPr>
          <w:color w:val="000000"/>
          <w:sz w:val="20"/>
        </w:rPr>
        <w:t>as of June 30, 2025</w:t>
      </w:r>
      <w:r>
        <w:rPr>
          <w:sz w:val="20"/>
        </w:rPr>
        <w:t>:</w:t>
      </w:r>
    </w:p>
    <w:p w14:paraId="2259CB90" w14:textId="77777777" w:rsidR="00B71EB8" w:rsidRDefault="00B71EB8">
      <w:pPr>
        <w:spacing w:line="276" w:lineRule="auto"/>
        <w:rPr>
          <w:sz w:val="20"/>
        </w:r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5"/>
        <w:gridCol w:w="1200"/>
        <w:gridCol w:w="1200"/>
        <w:gridCol w:w="1200"/>
        <w:gridCol w:w="1200"/>
        <w:gridCol w:w="1200"/>
        <w:gridCol w:w="1200"/>
      </w:tblGrid>
      <w:tr w:rsidR="00B71EB8" w14:paraId="6754FE5D" w14:textId="77777777">
        <w:trPr>
          <w:cantSplit/>
          <w:trHeight w:hRule="exact" w:val="285"/>
        </w:trPr>
        <w:tc>
          <w:tcPr>
            <w:tcW w:w="3585" w:type="dxa"/>
            <w:tcBorders>
              <w:top w:val="nil"/>
              <w:left w:val="nil"/>
              <w:bottom w:val="nil"/>
              <w:right w:val="nil"/>
            </w:tcBorders>
            <w:shd w:val="clear" w:color="auto" w:fill="DBDBDB"/>
            <w:tcMar>
              <w:top w:w="0" w:type="dxa"/>
              <w:left w:w="53" w:type="dxa"/>
              <w:bottom w:w="0" w:type="dxa"/>
              <w:right w:w="53" w:type="dxa"/>
            </w:tcMar>
            <w:vAlign w:val="center"/>
          </w:tcPr>
          <w:p w14:paraId="69E319F8" w14:textId="77777777" w:rsidR="00B71EB8" w:rsidRDefault="00B71EB8">
            <w:pPr>
              <w:keepNext/>
              <w:spacing w:line="319" w:lineRule="auto"/>
            </w:pP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center"/>
          </w:tcPr>
          <w:p w14:paraId="486823F2" w14:textId="77777777" w:rsidR="00B71EB8" w:rsidRDefault="005A5248">
            <w:pPr>
              <w:keepNext/>
              <w:spacing w:line="319" w:lineRule="auto"/>
              <w:jc w:val="center"/>
            </w:pPr>
            <w:r>
              <w:rPr>
                <w:b/>
                <w:color w:val="000000"/>
                <w:sz w:val="20"/>
              </w:rPr>
              <w:t>USD</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center"/>
          </w:tcPr>
          <w:p w14:paraId="5E37E77C" w14:textId="77777777" w:rsidR="00B71EB8" w:rsidRDefault="005A5248">
            <w:pPr>
              <w:keepNext/>
              <w:spacing w:line="319" w:lineRule="auto"/>
              <w:jc w:val="center"/>
            </w:pPr>
            <w:r>
              <w:rPr>
                <w:b/>
                <w:color w:val="000000"/>
                <w:sz w:val="20"/>
              </w:rPr>
              <w:t>CNY</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center"/>
          </w:tcPr>
          <w:p w14:paraId="21B86175" w14:textId="77777777" w:rsidR="00B71EB8" w:rsidRDefault="005A5248">
            <w:pPr>
              <w:keepNext/>
              <w:spacing w:line="319" w:lineRule="auto"/>
              <w:jc w:val="center"/>
            </w:pPr>
            <w:r>
              <w:rPr>
                <w:b/>
                <w:color w:val="000000"/>
                <w:sz w:val="20"/>
              </w:rPr>
              <w:t>EUR</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center"/>
          </w:tcPr>
          <w:p w14:paraId="397F7E13" w14:textId="77777777" w:rsidR="00B71EB8" w:rsidRDefault="005A5248">
            <w:pPr>
              <w:keepNext/>
              <w:spacing w:line="319" w:lineRule="auto"/>
              <w:jc w:val="center"/>
            </w:pPr>
            <w:r>
              <w:rPr>
                <w:b/>
                <w:color w:val="000000"/>
                <w:sz w:val="20"/>
              </w:rPr>
              <w:t>SEK</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center"/>
          </w:tcPr>
          <w:p w14:paraId="6B147E0F" w14:textId="77777777" w:rsidR="00B71EB8" w:rsidRDefault="005A5248">
            <w:pPr>
              <w:keepNext/>
              <w:spacing w:line="319" w:lineRule="auto"/>
              <w:jc w:val="center"/>
            </w:pPr>
            <w:r>
              <w:rPr>
                <w:b/>
                <w:color w:val="000000"/>
                <w:sz w:val="20"/>
              </w:rPr>
              <w:t>Other</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center"/>
          </w:tcPr>
          <w:p w14:paraId="0C34F984" w14:textId="77777777" w:rsidR="00B71EB8" w:rsidRDefault="005A5248">
            <w:pPr>
              <w:keepNext/>
              <w:spacing w:line="319" w:lineRule="auto"/>
              <w:jc w:val="center"/>
            </w:pPr>
            <w:r>
              <w:rPr>
                <w:b/>
                <w:color w:val="000000"/>
                <w:sz w:val="20"/>
              </w:rPr>
              <w:t>Total</w:t>
            </w:r>
          </w:p>
        </w:tc>
      </w:tr>
      <w:tr w:rsidR="00B71EB8" w14:paraId="345C1034" w14:textId="77777777">
        <w:trPr>
          <w:cantSplit/>
          <w:trHeight w:hRule="exact" w:val="285"/>
        </w:trPr>
        <w:tc>
          <w:tcPr>
            <w:tcW w:w="3585" w:type="dxa"/>
            <w:tcBorders>
              <w:top w:val="nil"/>
              <w:left w:val="nil"/>
              <w:bottom w:val="nil"/>
              <w:right w:val="nil"/>
            </w:tcBorders>
            <w:shd w:val="clear" w:color="auto" w:fill="FFFFFF"/>
            <w:tcMar>
              <w:top w:w="0" w:type="dxa"/>
              <w:left w:w="53" w:type="dxa"/>
              <w:bottom w:w="0" w:type="dxa"/>
              <w:right w:w="53" w:type="dxa"/>
            </w:tcMar>
            <w:vAlign w:val="center"/>
          </w:tcPr>
          <w:p w14:paraId="42AF2594" w14:textId="77777777" w:rsidR="00B71EB8" w:rsidRDefault="005A5248">
            <w:pPr>
              <w:keepNext/>
              <w:spacing w:line="319" w:lineRule="auto"/>
            </w:pPr>
            <w:r>
              <w:rPr>
                <w:color w:val="000000"/>
                <w:sz w:val="20"/>
              </w:rPr>
              <w:t>Liabilities to credit institutions</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544178E7" w14:textId="77777777" w:rsidR="00B71EB8" w:rsidRDefault="005A5248">
            <w:pPr>
              <w:keepNext/>
              <w:tabs>
                <w:tab w:val="left" w:pos="267"/>
                <w:tab w:val="left" w:pos="1132"/>
              </w:tabs>
              <w:spacing w:line="319" w:lineRule="auto"/>
              <w:jc w:val="right"/>
            </w:pPr>
            <w:r>
              <w:rPr>
                <w:color w:val="000000"/>
                <w:sz w:val="20"/>
              </w:rPr>
              <w:tab/>
              <w:t>2,676,912</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6EC82376" w14:textId="77777777" w:rsidR="00B71EB8" w:rsidRDefault="005A5248">
            <w:pPr>
              <w:keepNext/>
              <w:tabs>
                <w:tab w:val="left" w:pos="417"/>
                <w:tab w:val="left" w:pos="1132"/>
              </w:tabs>
              <w:spacing w:line="319" w:lineRule="auto"/>
              <w:jc w:val="right"/>
            </w:pPr>
            <w:r>
              <w:rPr>
                <w:color w:val="000000"/>
                <w:sz w:val="20"/>
              </w:rPr>
              <w:tab/>
              <w:t>619,488</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0F055524" w14:textId="77777777" w:rsidR="00B71EB8" w:rsidRDefault="005A5248">
            <w:pPr>
              <w:keepNext/>
              <w:tabs>
                <w:tab w:val="left" w:pos="417"/>
                <w:tab w:val="left" w:pos="1132"/>
              </w:tabs>
              <w:spacing w:line="319" w:lineRule="auto"/>
              <w:jc w:val="right"/>
            </w:pPr>
            <w:r>
              <w:rPr>
                <w:color w:val="000000"/>
                <w:sz w:val="20"/>
              </w:rPr>
              <w:tab/>
              <w:t>722,744</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5A9FEF83" w14:textId="77777777" w:rsidR="00B71EB8" w:rsidRDefault="005A5248">
            <w:pPr>
              <w:keepNext/>
              <w:tabs>
                <w:tab w:val="left" w:pos="867"/>
                <w:tab w:val="left" w:pos="1132"/>
              </w:tabs>
              <w:spacing w:line="319" w:lineRule="auto"/>
              <w:jc w:val="right"/>
            </w:pPr>
            <w:r>
              <w:rPr>
                <w:color w:val="000000"/>
                <w:sz w:val="20"/>
              </w:rPr>
              <w:tab/>
              <w:t>—</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44B45F96" w14:textId="77777777" w:rsidR="00B71EB8" w:rsidRDefault="005A5248">
            <w:pPr>
              <w:keepNext/>
              <w:tabs>
                <w:tab w:val="left" w:pos="517"/>
                <w:tab w:val="left" w:pos="1132"/>
              </w:tabs>
              <w:spacing w:line="319" w:lineRule="auto"/>
              <w:jc w:val="right"/>
            </w:pPr>
            <w:r>
              <w:rPr>
                <w:color w:val="000000"/>
                <w:sz w:val="20"/>
              </w:rPr>
              <w:tab/>
              <w:t>41,690</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56C3E604" w14:textId="77777777" w:rsidR="00B71EB8" w:rsidRDefault="005A5248">
            <w:pPr>
              <w:keepNext/>
              <w:tabs>
                <w:tab w:val="left" w:pos="267"/>
                <w:tab w:val="left" w:pos="1132"/>
              </w:tabs>
              <w:spacing w:line="319" w:lineRule="auto"/>
              <w:jc w:val="right"/>
            </w:pPr>
            <w:r>
              <w:rPr>
                <w:color w:val="000000"/>
                <w:sz w:val="20"/>
              </w:rPr>
              <w:tab/>
              <w:t>4,060,834</w:t>
            </w:r>
            <w:r>
              <w:rPr>
                <w:color w:val="000000"/>
                <w:sz w:val="20"/>
              </w:rPr>
              <w:tab/>
            </w:r>
          </w:p>
        </w:tc>
      </w:tr>
      <w:tr w:rsidR="00B71EB8" w14:paraId="75487E5B" w14:textId="77777777">
        <w:trPr>
          <w:cantSplit/>
          <w:trHeight w:hRule="exact" w:val="285"/>
        </w:trPr>
        <w:tc>
          <w:tcPr>
            <w:tcW w:w="3585" w:type="dxa"/>
            <w:tcBorders>
              <w:top w:val="nil"/>
              <w:left w:val="nil"/>
              <w:bottom w:val="nil"/>
              <w:right w:val="nil"/>
            </w:tcBorders>
            <w:shd w:val="clear" w:color="auto" w:fill="DBDBDB"/>
            <w:tcMar>
              <w:top w:w="0" w:type="dxa"/>
              <w:left w:w="53" w:type="dxa"/>
              <w:bottom w:w="0" w:type="dxa"/>
              <w:right w:w="53" w:type="dxa"/>
            </w:tcMar>
            <w:vAlign w:val="center"/>
          </w:tcPr>
          <w:p w14:paraId="4AE6722F" w14:textId="77777777" w:rsidR="00B71EB8" w:rsidRDefault="005A5248">
            <w:pPr>
              <w:keepNext/>
              <w:spacing w:line="319" w:lineRule="auto"/>
            </w:pPr>
            <w:r>
              <w:rPr>
                <w:color w:val="000000"/>
                <w:sz w:val="20"/>
              </w:rPr>
              <w:t>Interest-bearing liabilities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5B74002" w14:textId="77777777" w:rsidR="00B71EB8" w:rsidRDefault="005A5248">
            <w:pPr>
              <w:keepNext/>
              <w:tabs>
                <w:tab w:val="left" w:pos="767"/>
                <w:tab w:val="left" w:pos="1132"/>
              </w:tabs>
              <w:spacing w:line="319" w:lineRule="auto"/>
              <w:jc w:val="right"/>
            </w:pPr>
            <w:r>
              <w:rPr>
                <w:color w:val="000000"/>
                <w:sz w:val="20"/>
              </w:rPr>
              <w:tab/>
              <w:t>133</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21F326A" w14:textId="77777777" w:rsidR="00B71EB8" w:rsidRDefault="005A5248">
            <w:pPr>
              <w:keepNext/>
              <w:tabs>
                <w:tab w:val="left" w:pos="767"/>
                <w:tab w:val="left" w:pos="1132"/>
              </w:tabs>
              <w:spacing w:line="319" w:lineRule="auto"/>
              <w:jc w:val="right"/>
            </w:pPr>
            <w:r>
              <w:rPr>
                <w:color w:val="000000"/>
                <w:sz w:val="20"/>
              </w:rPr>
              <w:tab/>
              <w:t>802</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1DDF45B" w14:textId="77777777" w:rsidR="00B71EB8" w:rsidRDefault="005A5248">
            <w:pPr>
              <w:keepNext/>
              <w:tabs>
                <w:tab w:val="left" w:pos="617"/>
                <w:tab w:val="left" w:pos="1132"/>
              </w:tabs>
              <w:spacing w:line="319" w:lineRule="auto"/>
              <w:jc w:val="right"/>
            </w:pPr>
            <w:r>
              <w:rPr>
                <w:color w:val="000000"/>
                <w:sz w:val="20"/>
              </w:rPr>
              <w:tab/>
              <w:t>8,418</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1AF43DD3" w14:textId="77777777" w:rsidR="00B71EB8" w:rsidRDefault="005A5248">
            <w:pPr>
              <w:keepNext/>
              <w:tabs>
                <w:tab w:val="left" w:pos="517"/>
                <w:tab w:val="left" w:pos="1132"/>
              </w:tabs>
              <w:spacing w:line="319" w:lineRule="auto"/>
              <w:jc w:val="right"/>
            </w:pPr>
            <w:r>
              <w:rPr>
                <w:color w:val="000000"/>
                <w:sz w:val="20"/>
              </w:rPr>
              <w:tab/>
              <w:t>11,750</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26F4774F" w14:textId="77777777" w:rsidR="00B71EB8" w:rsidRDefault="005A5248">
            <w:pPr>
              <w:keepNext/>
              <w:tabs>
                <w:tab w:val="left" w:pos="517"/>
                <w:tab w:val="left" w:pos="1132"/>
              </w:tabs>
              <w:spacing w:line="319" w:lineRule="auto"/>
              <w:jc w:val="right"/>
            </w:pPr>
            <w:r>
              <w:rPr>
                <w:color w:val="000000"/>
                <w:sz w:val="20"/>
              </w:rPr>
              <w:tab/>
              <w:t>43,725</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B91D942" w14:textId="77777777" w:rsidR="00B71EB8" w:rsidRDefault="005A5248">
            <w:pPr>
              <w:keepNext/>
              <w:tabs>
                <w:tab w:val="left" w:pos="517"/>
                <w:tab w:val="left" w:pos="1132"/>
              </w:tabs>
              <w:spacing w:line="319" w:lineRule="auto"/>
              <w:jc w:val="right"/>
            </w:pPr>
            <w:r>
              <w:rPr>
                <w:color w:val="000000"/>
                <w:sz w:val="20"/>
              </w:rPr>
              <w:tab/>
              <w:t>64,828</w:t>
            </w:r>
            <w:r>
              <w:rPr>
                <w:color w:val="000000"/>
                <w:sz w:val="20"/>
              </w:rPr>
              <w:tab/>
            </w:r>
          </w:p>
        </w:tc>
      </w:tr>
      <w:tr w:rsidR="00B71EB8" w14:paraId="0EA2661F" w14:textId="77777777">
        <w:trPr>
          <w:cantSplit/>
          <w:trHeight w:hRule="exact" w:val="285"/>
        </w:trPr>
        <w:tc>
          <w:tcPr>
            <w:tcW w:w="3585" w:type="dxa"/>
            <w:tcBorders>
              <w:top w:val="nil"/>
              <w:left w:val="nil"/>
              <w:bottom w:val="nil"/>
              <w:right w:val="nil"/>
            </w:tcBorders>
            <w:shd w:val="clear" w:color="auto" w:fill="FFFFFF"/>
            <w:tcMar>
              <w:top w:w="0" w:type="dxa"/>
              <w:left w:w="53" w:type="dxa"/>
              <w:bottom w:w="0" w:type="dxa"/>
              <w:right w:w="53" w:type="dxa"/>
            </w:tcMar>
            <w:vAlign w:val="center"/>
          </w:tcPr>
          <w:p w14:paraId="792470E7" w14:textId="77777777" w:rsidR="00B71EB8" w:rsidRDefault="005A5248">
            <w:pPr>
              <w:spacing w:line="319" w:lineRule="auto"/>
            </w:pPr>
            <w:r>
              <w:rPr>
                <w:color w:val="000000"/>
                <w:sz w:val="20"/>
              </w:rPr>
              <w:t>Interest-bearing liabilities – related parties</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60C33E6" w14:textId="77777777" w:rsidR="00B71EB8" w:rsidRDefault="005A5248">
            <w:pPr>
              <w:tabs>
                <w:tab w:val="left" w:pos="267"/>
                <w:tab w:val="left" w:pos="1132"/>
              </w:tabs>
              <w:spacing w:line="319" w:lineRule="auto"/>
              <w:jc w:val="right"/>
            </w:pPr>
            <w:r>
              <w:rPr>
                <w:color w:val="000000"/>
                <w:sz w:val="20"/>
              </w:rPr>
              <w:tab/>
              <w:t>1,258,462</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D2FBA46" w14:textId="77777777" w:rsidR="00B71EB8" w:rsidRDefault="005A5248">
            <w:pPr>
              <w:tabs>
                <w:tab w:val="left" w:pos="417"/>
                <w:tab w:val="left" w:pos="1132"/>
              </w:tabs>
              <w:spacing w:line="319" w:lineRule="auto"/>
              <w:jc w:val="right"/>
            </w:pPr>
            <w:r>
              <w:rPr>
                <w:color w:val="000000"/>
                <w:sz w:val="20"/>
              </w:rPr>
              <w:tab/>
              <w:t>134,491</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B09E05A"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4F0BD21" w14:textId="77777777" w:rsidR="00B71EB8" w:rsidRDefault="005A5248">
            <w:pPr>
              <w:tabs>
                <w:tab w:val="left" w:pos="517"/>
                <w:tab w:val="left" w:pos="1132"/>
              </w:tabs>
              <w:spacing w:line="319" w:lineRule="auto"/>
              <w:jc w:val="right"/>
            </w:pPr>
            <w:r>
              <w:rPr>
                <w:color w:val="000000"/>
                <w:sz w:val="20"/>
              </w:rPr>
              <w:tab/>
              <w:t>58,163</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2946C10" w14:textId="77777777" w:rsidR="00B71EB8" w:rsidRDefault="005A5248">
            <w:pPr>
              <w:tabs>
                <w:tab w:val="left" w:pos="517"/>
                <w:tab w:val="left" w:pos="1132"/>
              </w:tabs>
              <w:spacing w:line="319" w:lineRule="auto"/>
              <w:jc w:val="right"/>
            </w:pPr>
            <w:r>
              <w:rPr>
                <w:color w:val="000000"/>
                <w:sz w:val="20"/>
              </w:rPr>
              <w:tab/>
              <w:t>68,775</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30269D3" w14:textId="77777777" w:rsidR="00B71EB8" w:rsidRDefault="005A5248">
            <w:pPr>
              <w:tabs>
                <w:tab w:val="left" w:pos="267"/>
                <w:tab w:val="left" w:pos="1132"/>
              </w:tabs>
              <w:spacing w:line="319" w:lineRule="auto"/>
              <w:jc w:val="right"/>
            </w:pPr>
            <w:r>
              <w:rPr>
                <w:color w:val="000000"/>
                <w:sz w:val="20"/>
              </w:rPr>
              <w:tab/>
              <w:t>1,519,891</w:t>
            </w:r>
            <w:r>
              <w:rPr>
                <w:color w:val="000000"/>
                <w:sz w:val="20"/>
              </w:rPr>
              <w:tab/>
            </w:r>
          </w:p>
        </w:tc>
      </w:tr>
    </w:tbl>
    <w:p w14:paraId="07347C06" w14:textId="77777777" w:rsidR="00B71EB8" w:rsidRDefault="005A5248">
      <w:pPr>
        <w:spacing w:before="240"/>
        <w:jc w:val="both"/>
        <w:rPr>
          <w:b/>
          <w:i/>
          <w:sz w:val="20"/>
        </w:rPr>
      </w:pPr>
      <w:r>
        <w:rPr>
          <w:b/>
          <w:i/>
          <w:sz w:val="20"/>
        </w:rPr>
        <w:t>Funding interest rate structure</w:t>
      </w:r>
    </w:p>
    <w:p w14:paraId="0386A49C" w14:textId="77777777" w:rsidR="00B71EB8" w:rsidRDefault="005A5248">
      <w:pPr>
        <w:spacing w:before="120" w:after="120"/>
        <w:jc w:val="both"/>
        <w:rPr>
          <w:sz w:val="20"/>
        </w:rPr>
      </w:pPr>
      <w:r>
        <w:rPr>
          <w:sz w:val="20"/>
        </w:rPr>
        <w:t xml:space="preserve">The following table summarizes the interest rates of the Group's primary funding instruments </w:t>
      </w:r>
      <w:r>
        <w:rPr>
          <w:color w:val="000000"/>
          <w:sz w:val="20"/>
        </w:rPr>
        <w:t>as of June 30, 2025</w:t>
      </w:r>
      <w:r>
        <w:rPr>
          <w:sz w:val="20"/>
        </w:rPr>
        <w:t>:</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5"/>
        <w:gridCol w:w="1200"/>
        <w:gridCol w:w="1200"/>
        <w:gridCol w:w="1200"/>
        <w:gridCol w:w="1200"/>
        <w:gridCol w:w="1200"/>
        <w:gridCol w:w="1200"/>
      </w:tblGrid>
      <w:tr w:rsidR="00B71EB8" w14:paraId="5BD221E9" w14:textId="77777777">
        <w:trPr>
          <w:cantSplit/>
          <w:trHeight w:hRule="exact" w:val="540"/>
        </w:trPr>
        <w:tc>
          <w:tcPr>
            <w:tcW w:w="3585" w:type="dxa"/>
            <w:tcBorders>
              <w:top w:val="nil"/>
              <w:left w:val="nil"/>
              <w:bottom w:val="nil"/>
              <w:right w:val="nil"/>
            </w:tcBorders>
            <w:shd w:val="clear" w:color="auto" w:fill="DBDBDB"/>
            <w:tcMar>
              <w:top w:w="0" w:type="dxa"/>
              <w:left w:w="53" w:type="dxa"/>
              <w:bottom w:w="0" w:type="dxa"/>
              <w:right w:w="53" w:type="dxa"/>
            </w:tcMar>
            <w:vAlign w:val="bottom"/>
          </w:tcPr>
          <w:p w14:paraId="5F65B183" w14:textId="77777777" w:rsidR="00B71EB8" w:rsidRDefault="00B71EB8">
            <w:pPr>
              <w:keepNext/>
              <w:spacing w:before="53" w:after="30" w:line="319" w:lineRule="auto"/>
            </w:pP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5B57DB4F" w14:textId="77777777" w:rsidR="00B71EB8" w:rsidRDefault="005A5248">
            <w:pPr>
              <w:keepNext/>
              <w:spacing w:before="53" w:after="30" w:line="319" w:lineRule="auto"/>
              <w:jc w:val="center"/>
            </w:pPr>
            <w:r>
              <w:rPr>
                <w:b/>
                <w:color w:val="000000"/>
                <w:sz w:val="20"/>
              </w:rPr>
              <w:t>Fixed</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5485550B" w14:textId="77777777" w:rsidR="00B71EB8" w:rsidRDefault="005A5248">
            <w:pPr>
              <w:keepNext/>
              <w:spacing w:before="53" w:after="30" w:line="319" w:lineRule="auto"/>
              <w:jc w:val="center"/>
            </w:pPr>
            <w:r>
              <w:rPr>
                <w:b/>
                <w:color w:val="000000"/>
                <w:sz w:val="20"/>
              </w:rPr>
              <w:t>Floating - SOFR</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1A1C5DB1" w14:textId="77777777" w:rsidR="00B71EB8" w:rsidRDefault="005A5248">
            <w:pPr>
              <w:keepNext/>
              <w:spacing w:before="53" w:after="30" w:line="319" w:lineRule="auto"/>
              <w:jc w:val="center"/>
            </w:pPr>
            <w:r>
              <w:rPr>
                <w:b/>
                <w:color w:val="000000"/>
                <w:sz w:val="20"/>
              </w:rPr>
              <w:t>Floating - EURIBOR</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4D4308D8" w14:textId="77777777" w:rsidR="00B71EB8" w:rsidRDefault="005A5248">
            <w:pPr>
              <w:keepNext/>
              <w:spacing w:before="53" w:after="30" w:line="319" w:lineRule="auto"/>
              <w:jc w:val="center"/>
            </w:pPr>
            <w:r>
              <w:rPr>
                <w:b/>
                <w:color w:val="000000"/>
                <w:sz w:val="20"/>
              </w:rPr>
              <w:t>Floating - LPR</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1FB7337E" w14:textId="77777777" w:rsidR="00B71EB8" w:rsidRDefault="005A5248">
            <w:pPr>
              <w:keepNext/>
              <w:spacing w:before="53" w:after="30" w:line="319" w:lineRule="auto"/>
              <w:jc w:val="center"/>
            </w:pPr>
            <w:r>
              <w:rPr>
                <w:b/>
                <w:color w:val="000000"/>
                <w:sz w:val="20"/>
              </w:rPr>
              <w:t>Floating - Other</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523F2743" w14:textId="77777777" w:rsidR="00B71EB8" w:rsidRDefault="005A5248">
            <w:pPr>
              <w:keepNext/>
              <w:spacing w:before="53" w:after="30" w:line="319" w:lineRule="auto"/>
              <w:jc w:val="center"/>
            </w:pPr>
            <w:r>
              <w:rPr>
                <w:b/>
                <w:color w:val="000000"/>
                <w:sz w:val="20"/>
              </w:rPr>
              <w:t>Total</w:t>
            </w:r>
          </w:p>
        </w:tc>
      </w:tr>
      <w:tr w:rsidR="00B71EB8" w14:paraId="1AED388D" w14:textId="77777777">
        <w:trPr>
          <w:cantSplit/>
          <w:trHeight w:hRule="exact" w:val="285"/>
        </w:trPr>
        <w:tc>
          <w:tcPr>
            <w:tcW w:w="3585" w:type="dxa"/>
            <w:tcBorders>
              <w:top w:val="nil"/>
              <w:left w:val="nil"/>
              <w:bottom w:val="nil"/>
              <w:right w:val="nil"/>
            </w:tcBorders>
            <w:shd w:val="clear" w:color="auto" w:fill="FFFFFF"/>
            <w:tcMar>
              <w:top w:w="0" w:type="dxa"/>
              <w:left w:w="53" w:type="dxa"/>
              <w:bottom w:w="0" w:type="dxa"/>
              <w:right w:w="53" w:type="dxa"/>
            </w:tcMar>
            <w:vAlign w:val="center"/>
          </w:tcPr>
          <w:p w14:paraId="276BC90E" w14:textId="77777777" w:rsidR="00B71EB8" w:rsidRDefault="005A5248">
            <w:pPr>
              <w:keepNext/>
              <w:spacing w:line="319" w:lineRule="auto"/>
            </w:pPr>
            <w:r>
              <w:rPr>
                <w:color w:val="000000"/>
                <w:sz w:val="20"/>
              </w:rPr>
              <w:t>Liabilities to credit institutions</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6D0CD6A8" w14:textId="77777777" w:rsidR="00B71EB8" w:rsidRDefault="005A5248">
            <w:pPr>
              <w:keepNext/>
              <w:tabs>
                <w:tab w:val="left" w:pos="417"/>
                <w:tab w:val="left" w:pos="1132"/>
              </w:tabs>
              <w:spacing w:line="319" w:lineRule="auto"/>
              <w:jc w:val="right"/>
            </w:pPr>
            <w:r>
              <w:rPr>
                <w:color w:val="000000"/>
                <w:sz w:val="20"/>
              </w:rPr>
              <w:tab/>
              <w:t>703,424</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2093CA31" w14:textId="77777777" w:rsidR="00B71EB8" w:rsidRDefault="005A5248">
            <w:pPr>
              <w:keepNext/>
              <w:tabs>
                <w:tab w:val="left" w:pos="267"/>
                <w:tab w:val="left" w:pos="1132"/>
              </w:tabs>
              <w:spacing w:line="319" w:lineRule="auto"/>
              <w:jc w:val="right"/>
            </w:pPr>
            <w:r>
              <w:rPr>
                <w:color w:val="000000"/>
                <w:sz w:val="20"/>
              </w:rPr>
              <w:tab/>
              <w:t>2,166,912</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60C087A6" w14:textId="77777777" w:rsidR="00B71EB8" w:rsidRDefault="005A5248">
            <w:pPr>
              <w:keepNext/>
              <w:tabs>
                <w:tab w:val="left" w:pos="417"/>
                <w:tab w:val="left" w:pos="1132"/>
              </w:tabs>
              <w:spacing w:line="319" w:lineRule="auto"/>
              <w:jc w:val="right"/>
            </w:pPr>
            <w:r>
              <w:rPr>
                <w:color w:val="000000"/>
                <w:sz w:val="20"/>
              </w:rPr>
              <w:tab/>
              <w:t>722,744</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5520E0F1" w14:textId="77777777" w:rsidR="00B71EB8" w:rsidRDefault="005A5248">
            <w:pPr>
              <w:keepNext/>
              <w:tabs>
                <w:tab w:val="left" w:pos="417"/>
                <w:tab w:val="left" w:pos="1132"/>
              </w:tabs>
              <w:spacing w:line="319" w:lineRule="auto"/>
              <w:jc w:val="right"/>
            </w:pPr>
            <w:r>
              <w:rPr>
                <w:color w:val="000000"/>
                <w:sz w:val="20"/>
              </w:rPr>
              <w:tab/>
              <w:t>426,063</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69625E22" w14:textId="77777777" w:rsidR="00B71EB8" w:rsidRDefault="005A5248">
            <w:pPr>
              <w:keepNext/>
              <w:tabs>
                <w:tab w:val="left" w:pos="517"/>
                <w:tab w:val="left" w:pos="1132"/>
              </w:tabs>
              <w:spacing w:line="319" w:lineRule="auto"/>
              <w:jc w:val="right"/>
            </w:pPr>
            <w:r>
              <w:rPr>
                <w:color w:val="000000"/>
                <w:sz w:val="20"/>
              </w:rPr>
              <w:tab/>
              <w:t>41,691</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7DC21D5B" w14:textId="77777777" w:rsidR="00B71EB8" w:rsidRDefault="005A5248">
            <w:pPr>
              <w:keepNext/>
              <w:tabs>
                <w:tab w:val="left" w:pos="267"/>
                <w:tab w:val="left" w:pos="1132"/>
              </w:tabs>
              <w:spacing w:line="319" w:lineRule="auto"/>
              <w:jc w:val="right"/>
            </w:pPr>
            <w:r>
              <w:rPr>
                <w:color w:val="000000"/>
                <w:sz w:val="20"/>
              </w:rPr>
              <w:tab/>
              <w:t>4,060,834</w:t>
            </w:r>
            <w:r>
              <w:rPr>
                <w:color w:val="000000"/>
                <w:sz w:val="20"/>
              </w:rPr>
              <w:tab/>
            </w:r>
          </w:p>
        </w:tc>
      </w:tr>
      <w:tr w:rsidR="00B71EB8" w14:paraId="616FC611" w14:textId="77777777">
        <w:trPr>
          <w:cantSplit/>
          <w:trHeight w:hRule="exact" w:val="285"/>
        </w:trPr>
        <w:tc>
          <w:tcPr>
            <w:tcW w:w="3585" w:type="dxa"/>
            <w:tcBorders>
              <w:top w:val="nil"/>
              <w:left w:val="nil"/>
              <w:bottom w:val="nil"/>
              <w:right w:val="nil"/>
            </w:tcBorders>
            <w:shd w:val="clear" w:color="auto" w:fill="DBDBDB"/>
            <w:tcMar>
              <w:top w:w="0" w:type="dxa"/>
              <w:left w:w="53" w:type="dxa"/>
              <w:bottom w:w="0" w:type="dxa"/>
              <w:right w:w="53" w:type="dxa"/>
            </w:tcMar>
            <w:vAlign w:val="center"/>
          </w:tcPr>
          <w:p w14:paraId="199F42E1" w14:textId="77777777" w:rsidR="00B71EB8" w:rsidRDefault="005A5248">
            <w:pPr>
              <w:keepNext/>
              <w:spacing w:line="319" w:lineRule="auto"/>
            </w:pPr>
            <w:r>
              <w:rPr>
                <w:color w:val="000000"/>
                <w:sz w:val="20"/>
              </w:rPr>
              <w:t>Interest-bearing liabilities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DD57A6C" w14:textId="77777777" w:rsidR="00B71EB8" w:rsidRDefault="005A5248">
            <w:pPr>
              <w:keepNext/>
              <w:tabs>
                <w:tab w:val="left" w:pos="517"/>
                <w:tab w:val="left" w:pos="1132"/>
              </w:tabs>
              <w:spacing w:line="319" w:lineRule="auto"/>
              <w:jc w:val="right"/>
            </w:pPr>
            <w:r>
              <w:rPr>
                <w:color w:val="000000"/>
                <w:sz w:val="20"/>
              </w:rPr>
              <w:tab/>
              <w:t>64,828</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1C63C0D" w14:textId="77777777" w:rsidR="00B71EB8" w:rsidRDefault="005A5248">
            <w:pPr>
              <w:keepNext/>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3CFAAF1E" w14:textId="77777777" w:rsidR="00B71EB8" w:rsidRDefault="005A5248">
            <w:pPr>
              <w:keepNext/>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81CD70E" w14:textId="77777777" w:rsidR="00B71EB8" w:rsidRDefault="005A5248">
            <w:pPr>
              <w:keepNext/>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5732708" w14:textId="77777777" w:rsidR="00B71EB8" w:rsidRDefault="005A5248">
            <w:pPr>
              <w:keepNext/>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2DAD0399" w14:textId="77777777" w:rsidR="00B71EB8" w:rsidRDefault="005A5248">
            <w:pPr>
              <w:keepNext/>
              <w:tabs>
                <w:tab w:val="left" w:pos="517"/>
                <w:tab w:val="left" w:pos="1132"/>
              </w:tabs>
              <w:spacing w:line="319" w:lineRule="auto"/>
              <w:jc w:val="right"/>
            </w:pPr>
            <w:r>
              <w:rPr>
                <w:color w:val="000000"/>
                <w:sz w:val="20"/>
              </w:rPr>
              <w:tab/>
              <w:t>64,828</w:t>
            </w:r>
            <w:r>
              <w:rPr>
                <w:color w:val="000000"/>
                <w:sz w:val="20"/>
              </w:rPr>
              <w:tab/>
            </w:r>
          </w:p>
        </w:tc>
      </w:tr>
      <w:tr w:rsidR="00B71EB8" w14:paraId="194DE16C" w14:textId="77777777">
        <w:trPr>
          <w:cantSplit/>
          <w:trHeight w:hRule="exact" w:val="285"/>
        </w:trPr>
        <w:tc>
          <w:tcPr>
            <w:tcW w:w="3585" w:type="dxa"/>
            <w:tcBorders>
              <w:top w:val="nil"/>
              <w:left w:val="nil"/>
              <w:bottom w:val="nil"/>
              <w:right w:val="nil"/>
            </w:tcBorders>
            <w:shd w:val="clear" w:color="auto" w:fill="FFFFFF"/>
            <w:tcMar>
              <w:top w:w="0" w:type="dxa"/>
              <w:left w:w="53" w:type="dxa"/>
              <w:bottom w:w="0" w:type="dxa"/>
              <w:right w:w="53" w:type="dxa"/>
            </w:tcMar>
            <w:vAlign w:val="center"/>
          </w:tcPr>
          <w:p w14:paraId="180E70F1" w14:textId="77777777" w:rsidR="00B71EB8" w:rsidRDefault="005A5248">
            <w:pPr>
              <w:spacing w:line="319" w:lineRule="auto"/>
            </w:pPr>
            <w:r>
              <w:rPr>
                <w:color w:val="000000"/>
                <w:sz w:val="20"/>
              </w:rPr>
              <w:t>Interest-bearing liabilities – related parties</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D0F7D34" w14:textId="77777777" w:rsidR="00B71EB8" w:rsidRDefault="005A5248">
            <w:pPr>
              <w:tabs>
                <w:tab w:val="left" w:pos="417"/>
                <w:tab w:val="left" w:pos="1132"/>
              </w:tabs>
              <w:spacing w:line="319" w:lineRule="auto"/>
              <w:jc w:val="right"/>
            </w:pPr>
            <w:r>
              <w:rPr>
                <w:color w:val="000000"/>
                <w:sz w:val="20"/>
              </w:rPr>
              <w:tab/>
              <w:t>194,414</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64321CF" w14:textId="77777777" w:rsidR="00B71EB8" w:rsidRDefault="005A5248">
            <w:pPr>
              <w:tabs>
                <w:tab w:val="left" w:pos="267"/>
                <w:tab w:val="left" w:pos="1132"/>
              </w:tabs>
              <w:spacing w:line="319" w:lineRule="auto"/>
              <w:jc w:val="right"/>
            </w:pPr>
            <w:r>
              <w:rPr>
                <w:color w:val="000000"/>
                <w:sz w:val="20"/>
              </w:rPr>
              <w:tab/>
              <w:t>1,256,851</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6874EE05"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68DC1E44"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F81F87C" w14:textId="77777777" w:rsidR="00B71EB8" w:rsidRDefault="005A5248">
            <w:pPr>
              <w:tabs>
                <w:tab w:val="left" w:pos="517"/>
                <w:tab w:val="left" w:pos="1132"/>
              </w:tabs>
              <w:spacing w:line="319" w:lineRule="auto"/>
              <w:jc w:val="right"/>
            </w:pPr>
            <w:r>
              <w:rPr>
                <w:color w:val="000000"/>
                <w:sz w:val="20"/>
              </w:rPr>
              <w:tab/>
              <w:t>68,626</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8268876" w14:textId="77777777" w:rsidR="00B71EB8" w:rsidRDefault="005A5248">
            <w:pPr>
              <w:tabs>
                <w:tab w:val="left" w:pos="267"/>
                <w:tab w:val="left" w:pos="1132"/>
              </w:tabs>
              <w:spacing w:line="319" w:lineRule="auto"/>
              <w:jc w:val="right"/>
            </w:pPr>
            <w:r>
              <w:rPr>
                <w:color w:val="000000"/>
                <w:sz w:val="20"/>
              </w:rPr>
              <w:tab/>
            </w:r>
            <w:r>
              <w:rPr>
                <w:color w:val="000000"/>
                <w:sz w:val="20"/>
              </w:rPr>
              <w:t>1,519,891</w:t>
            </w:r>
            <w:r>
              <w:rPr>
                <w:color w:val="000000"/>
                <w:sz w:val="20"/>
              </w:rPr>
              <w:tab/>
            </w:r>
          </w:p>
        </w:tc>
      </w:tr>
    </w:tbl>
    <w:p w14:paraId="5BCDBBCF" w14:textId="77777777" w:rsidR="00B71EB8" w:rsidRDefault="005A5248">
      <w:pPr>
        <w:spacing w:before="240"/>
        <w:jc w:val="both"/>
        <w:rPr>
          <w:b/>
          <w:sz w:val="20"/>
        </w:rPr>
      </w:pPr>
      <w:r>
        <w:rPr>
          <w:b/>
          <w:sz w:val="20"/>
        </w:rPr>
        <w:t>Covenants</w:t>
      </w:r>
    </w:p>
    <w:p w14:paraId="7EAACA4A" w14:textId="77777777" w:rsidR="00B71EB8" w:rsidRDefault="005A5248">
      <w:pPr>
        <w:spacing w:before="120"/>
        <w:jc w:val="both"/>
        <w:rPr>
          <w:sz w:val="20"/>
        </w:rPr>
      </w:pPr>
      <w:r>
        <w:rPr>
          <w:sz w:val="20"/>
        </w:rPr>
        <w:t>Polestar's syndicated Club Loan is subject to covenant requirements including, but not limited to, a defined minimum annual revenue, a defined range for Polestar's debt-to-asset ratio (calculated on a quarterly basis), minimum quarterly cash levels of €400.0 million and maximum quarterly financial indebtedness of $5,500.0 million. Prior to the year ended December 31, 2024 Standard Chartered Bank and the syndicated lenders agreed to amend the minimum revenue covenant for 2024, from an amount of $5,359.9 mill</w:t>
      </w:r>
      <w:r>
        <w:rPr>
          <w:sz w:val="20"/>
        </w:rPr>
        <w:t>ion to $1,400.0 million, as well as to waive the debt-to-asset ratio covenant for the fourth quarter of 2024 and the first quarter of 2025. As a result of these changes, Polestar was not in default related to the syndicated loan as of December 31, 2024. Prior to June 30, 2025 Standard Chartered Bank and the syndicated lenders agreed to amend the debt-to-asset ratio range to be from 0.90 to 1.50 for the second quarter of 2025. As a result, Polestar was not in default related to the syndicated loan as of June</w:t>
      </w:r>
      <w:r>
        <w:rPr>
          <w:sz w:val="20"/>
        </w:rPr>
        <w:t xml:space="preserve"> 30, 2025. On July 9, 2025, Standard Chartered Bank and the syndicated lenders agreed to amend the debt-to-asset ratio range to be from 0.90 to 1.45 for the third quarter of 2025 and from 0.85 to 1.40 for the fourth quarter of 2025 and to amend the minimum revenue covenant for 2025 from </w:t>
      </w:r>
      <w:r>
        <w:rPr>
          <w:color w:val="000000"/>
          <w:sz w:val="20"/>
        </w:rPr>
        <w:t>$7,144.9</w:t>
      </w:r>
      <w:r>
        <w:rPr>
          <w:sz w:val="20"/>
        </w:rPr>
        <w:t xml:space="preserve"> million to $3,000.0 million. </w:t>
      </w:r>
    </w:p>
    <w:p w14:paraId="791F6DC5" w14:textId="77777777" w:rsidR="00B71EB8" w:rsidRDefault="005A5248">
      <w:pPr>
        <w:spacing w:before="120"/>
        <w:jc w:val="both"/>
        <w:rPr>
          <w:sz w:val="20"/>
        </w:rPr>
      </w:pPr>
      <w:r>
        <w:rPr>
          <w:sz w:val="20"/>
        </w:rPr>
        <w:t xml:space="preserve">Polestar's TFF is subject to certain covenant requirements and shares the same minimum quarterly cash covenant as the syndicated Club Loan. </w:t>
      </w:r>
      <w:r>
        <w:rPr>
          <w:color w:val="000000"/>
          <w:sz w:val="20"/>
        </w:rPr>
        <w:t>As of June 30, 2025</w:t>
      </w:r>
      <w:r>
        <w:rPr>
          <w:sz w:val="20"/>
        </w:rPr>
        <w:t>, Polestar was not in breach of these covenants.</w:t>
      </w:r>
    </w:p>
    <w:p w14:paraId="45C30631" w14:textId="77777777" w:rsidR="00B71EB8" w:rsidRDefault="005A5248">
      <w:pPr>
        <w:spacing w:before="120"/>
        <w:jc w:val="both"/>
        <w:rPr>
          <w:sz w:val="20"/>
        </w:rPr>
      </w:pPr>
      <w:r>
        <w:rPr>
          <w:sz w:val="20"/>
        </w:rPr>
        <w:t xml:space="preserve">Some of Polestar's Chinese loan facilities are subject to covenant requirements, including, but not limited to, a 300% liability-to-asset ratio of any single borrowing entity within the Group. Additionally, one specific loan facility required Polestar to reach a retail sales volume of 30,000 units in H1 2025, otherwise allowing the lender to claim repayment from Polestar of 25% of the outstanding amount of the loan per month thereafter. Polestar reported a retail sales volume of </w:t>
      </w:r>
      <w:r>
        <w:rPr>
          <w:color w:val="000000"/>
          <w:sz w:val="20"/>
        </w:rPr>
        <w:t>30,289</w:t>
      </w:r>
      <w:r>
        <w:rPr>
          <w:sz w:val="20"/>
        </w:rPr>
        <w:t xml:space="preserve"> cars in H1 2025. </w:t>
      </w:r>
      <w:r>
        <w:rPr>
          <w:color w:val="000000"/>
          <w:sz w:val="20"/>
        </w:rPr>
        <w:t>As of June 30, 2025</w:t>
      </w:r>
      <w:r>
        <w:rPr>
          <w:sz w:val="20"/>
        </w:rPr>
        <w:t>, Polestar was not in breach of its Chinese loan covenants.</w:t>
      </w:r>
    </w:p>
    <w:p w14:paraId="65D167BB" w14:textId="77777777" w:rsidR="00B71EB8" w:rsidRDefault="005A5248">
      <w:pPr>
        <w:spacing w:before="240"/>
        <w:jc w:val="both"/>
        <w:rPr>
          <w:b/>
          <w:sz w:val="20"/>
        </w:rPr>
      </w:pPr>
      <w:r>
        <w:rPr>
          <w:b/>
          <w:sz w:val="20"/>
        </w:rPr>
        <w:t>Funding and treasury policies and objectives</w:t>
      </w:r>
    </w:p>
    <w:p w14:paraId="2D855A49" w14:textId="77777777" w:rsidR="00B71EB8" w:rsidRDefault="005A5248">
      <w:pPr>
        <w:spacing w:before="120"/>
        <w:jc w:val="both"/>
        <w:rPr>
          <w:rFonts w:ascii="Aptos" w:eastAsia="Aptos" w:hAnsi="Aptos" w:cs="Aptos"/>
        </w:rPr>
      </w:pPr>
      <w:r>
        <w:rPr>
          <w:sz w:val="20"/>
        </w:rPr>
        <w:t xml:space="preserve">Polestar has established a liquidity risk management framework for management of its short-term and long-term funding and liquidity requirements and prepares long-term planning in order to mitigate funding and re-financing risks. Polestar's liquidity management takes into account the maturities of financial assets and financial liabilities and estimates of cash flows from business operations. Certain key stakeholders engage in a weekly meeting to discuss Polestar's current and forecasted liquidity position </w:t>
      </w:r>
      <w:r>
        <w:rPr>
          <w:sz w:val="20"/>
        </w:rPr>
        <w:t>to determine the Group's funding needs. Polestar prepares long-term planning to mitigate funding and re-financing risks. Depending on the liquidity needs, Polestar will assess the most appropriate financing option – entering into financing or debt agreements or procuring equity investments to reinforce its capital structure. All drawdowns on loans are evaluated against future liquidity needs, investment plans and the restrictions on debt levels arising from financial covenants on certain of its borrowings.</w:t>
      </w:r>
    </w:p>
    <w:p w14:paraId="6FE564D4" w14:textId="77777777" w:rsidR="00B71EB8" w:rsidRDefault="005A5248">
      <w:pPr>
        <w:spacing w:before="240"/>
        <w:jc w:val="both"/>
        <w:rPr>
          <w:sz w:val="20"/>
        </w:rPr>
      </w:pPr>
      <w:r>
        <w:rPr>
          <w:b/>
          <w:sz w:val="20"/>
        </w:rPr>
        <w:t>Liquidity and funding plan – Short term (&lt;12 months)</w:t>
      </w:r>
    </w:p>
    <w:p w14:paraId="4E5A0FB4" w14:textId="77777777" w:rsidR="00B71EB8" w:rsidRDefault="005A5248">
      <w:pPr>
        <w:spacing w:before="120"/>
        <w:jc w:val="both"/>
        <w:rPr>
          <w:sz w:val="20"/>
        </w:rPr>
      </w:pPr>
      <w:r>
        <w:rPr>
          <w:sz w:val="20"/>
        </w:rPr>
        <w:t>In the short term, the Group works with a series of financing alternatives, which includes, in addition to opportunistic equity financing, the use of credit lines for general corporate purpose, lines that can finance the cars while the cars are on transport (TFF), Market RCFs for cars in Polestar's inventories, non-recourse factoring of its receivables and may, from time to time, defer related party payments.</w:t>
      </w:r>
    </w:p>
    <w:p w14:paraId="70193B70" w14:textId="77777777" w:rsidR="00B71EB8" w:rsidRDefault="005A5248">
      <w:pPr>
        <w:spacing w:before="240"/>
        <w:jc w:val="both"/>
      </w:pPr>
      <w:r>
        <w:rPr>
          <w:b/>
          <w:sz w:val="20"/>
        </w:rPr>
        <w:t>Liquidity and funding plan – Long term (&gt;12 months)</w:t>
      </w:r>
    </w:p>
    <w:p w14:paraId="130A29BB" w14:textId="77777777" w:rsidR="00B71EB8" w:rsidRDefault="005A5248">
      <w:pPr>
        <w:spacing w:before="120"/>
        <w:jc w:val="both"/>
        <w:rPr>
          <w:sz w:val="20"/>
        </w:rPr>
      </w:pPr>
      <w:r>
        <w:rPr>
          <w:sz w:val="20"/>
        </w:rPr>
        <w:lastRenderedPageBreak/>
        <w:t xml:space="preserve">For the long-term, the Group looks to optimize and extend credit lines as detailed in </w:t>
      </w:r>
      <w:r>
        <w:rPr>
          <w:i/>
          <w:color w:val="000000"/>
          <w:sz w:val="20"/>
        </w:rPr>
        <w:t>Funding types, maturity, currency and interest rate structure</w:t>
      </w:r>
      <w:r>
        <w:rPr>
          <w:i/>
          <w:sz w:val="20"/>
        </w:rPr>
        <w:t xml:space="preserve">. </w:t>
      </w:r>
      <w:r>
        <w:rPr>
          <w:sz w:val="20"/>
        </w:rPr>
        <w:t>The Group also looks for opportunities for additional equity offerings such as the $200.0 million agreement signed in June 2025.</w:t>
      </w:r>
    </w:p>
    <w:p w14:paraId="07EFB019" w14:textId="77777777" w:rsidR="00B71EB8" w:rsidRDefault="005A5248">
      <w:pPr>
        <w:spacing w:before="120"/>
        <w:jc w:val="both"/>
        <w:rPr>
          <w:sz w:val="20"/>
        </w:rPr>
      </w:pPr>
      <w:r>
        <w:rPr>
          <w:sz w:val="20"/>
        </w:rPr>
        <w:t>In this regard, the Group continues to expect its long-term financing lines to be provided by a pool of banks and credit lines provided by Chinese and International counterparties.</w:t>
      </w:r>
    </w:p>
    <w:p w14:paraId="1143554C" w14:textId="77777777" w:rsidR="00B71EB8" w:rsidRDefault="005A5248">
      <w:pPr>
        <w:spacing w:before="120"/>
        <w:jc w:val="both"/>
        <w:rPr>
          <w:sz w:val="20"/>
        </w:rPr>
      </w:pPr>
      <w:r>
        <w:rPr>
          <w:sz w:val="20"/>
        </w:rPr>
        <w:t>For many of its short- and long-term credit lines provided by Chinese and International counterparties, the Group benefits from either a comfort letter or security that is provided by Geely.</w:t>
      </w:r>
    </w:p>
    <w:p w14:paraId="5F2C1083" w14:textId="77777777" w:rsidR="00B71EB8" w:rsidRDefault="00B71EB8">
      <w:pPr>
        <w:spacing w:before="120"/>
        <w:jc w:val="both"/>
        <w:rPr>
          <w:b/>
          <w:sz w:val="20"/>
        </w:rPr>
        <w:sectPr w:rsidR="00B71EB8">
          <w:footerReference w:type="default" r:id="rId18"/>
          <w:pgSz w:w="12240" w:h="15840"/>
          <w:pgMar w:top="720" w:right="720" w:bottom="720" w:left="720" w:header="0" w:footer="180" w:gutter="0"/>
          <w:cols w:space="708"/>
        </w:sectPr>
      </w:pPr>
    </w:p>
    <w:p w14:paraId="38824B81" w14:textId="77777777" w:rsidR="00B71EB8" w:rsidRDefault="005A5248">
      <w:pPr>
        <w:keepNext/>
        <w:jc w:val="both"/>
        <w:outlineLvl w:val="1"/>
        <w:rPr>
          <w:b/>
          <w:color w:val="000000"/>
          <w:sz w:val="20"/>
        </w:rPr>
      </w:pPr>
      <w:bookmarkStart w:id="7" w:name="Section8"/>
      <w:bookmarkEnd w:id="7"/>
      <w:r>
        <w:rPr>
          <w:b/>
          <w:color w:val="000000"/>
          <w:sz w:val="20"/>
        </w:rPr>
        <w:lastRenderedPageBreak/>
        <w:t xml:space="preserve">Non-GAAP Financial Measures </w:t>
      </w:r>
    </w:p>
    <w:p w14:paraId="79976C80" w14:textId="77777777" w:rsidR="00B71EB8" w:rsidRDefault="005A5248">
      <w:pPr>
        <w:spacing w:before="120"/>
        <w:jc w:val="both"/>
        <w:rPr>
          <w:sz w:val="20"/>
        </w:rPr>
      </w:pPr>
      <w:r>
        <w:rPr>
          <w:sz w:val="20"/>
        </w:rPr>
        <w:t xml:space="preserve">Polestar uses both generally accepted accounting principles ("GAAP", i.e., IFRS) and non-GAAP (i.e., non-IFRS) financial measures to evaluate operating performance and for other strategic and financial decision-making purposes. Polestar believes non-GAAP financial measures are helpful to investors as they provide useful perspective on underlying business trends and assist in period-on-period comparisons. These measures also improve the ability of management and investors to assess and compare the financial </w:t>
      </w:r>
      <w:r>
        <w:rPr>
          <w:sz w:val="20"/>
        </w:rPr>
        <w:t>performance and position of Polestar with those of other companies.</w:t>
      </w:r>
    </w:p>
    <w:p w14:paraId="412A6622" w14:textId="77777777" w:rsidR="00B71EB8" w:rsidRDefault="005A5248">
      <w:pPr>
        <w:spacing w:before="120" w:line="269" w:lineRule="auto"/>
        <w:jc w:val="both"/>
        <w:rPr>
          <w:sz w:val="20"/>
        </w:rPr>
      </w:pPr>
      <w:r>
        <w:rPr>
          <w:sz w:val="20"/>
        </w:rPr>
        <w:t>These non-GAAP measures are presented for supplemental information purposes only and should not be considered a substitute for financial information presented in accordance with GAAP. The measures are not presented under a comprehensive set of accounting rules and, therefore, should only be read in conjunction with financial information reported under GAAP when assessing Polestar's operating performance.</w:t>
      </w:r>
    </w:p>
    <w:p w14:paraId="129CF51B" w14:textId="77777777" w:rsidR="00B71EB8" w:rsidRDefault="005A5248">
      <w:pPr>
        <w:spacing w:before="120" w:line="269" w:lineRule="auto"/>
        <w:jc w:val="both"/>
        <w:rPr>
          <w:sz w:val="20"/>
        </w:rPr>
      </w:pPr>
      <w:r>
        <w:rPr>
          <w:sz w:val="20"/>
        </w:rPr>
        <w:t>The measures may not be the same as similarly titled measures used by other companies due to possible differences in calculation methods and items or events being adjusted. A reconciliation between non-GAAP financial measures and the most comparable GAAP performance measures is provided below.</w:t>
      </w:r>
    </w:p>
    <w:p w14:paraId="2A73BC9D" w14:textId="77777777" w:rsidR="00B71EB8" w:rsidRDefault="005A5248">
      <w:pPr>
        <w:spacing w:before="120" w:line="269" w:lineRule="auto"/>
        <w:jc w:val="both"/>
        <w:rPr>
          <w:sz w:val="20"/>
        </w:rPr>
      </w:pPr>
      <w:r>
        <w:rPr>
          <w:sz w:val="20"/>
        </w:rPr>
        <w:t xml:space="preserve">In December 2024, management determined that both </w:t>
      </w:r>
      <w:r>
        <w:rPr>
          <w:i/>
          <w:sz w:val="20"/>
        </w:rPr>
        <w:t>Adjusted Operating Loss</w:t>
      </w:r>
      <w:r>
        <w:rPr>
          <w:sz w:val="20"/>
        </w:rPr>
        <w:t xml:space="preserve"> and </w:t>
      </w:r>
      <w:r>
        <w:rPr>
          <w:i/>
          <w:sz w:val="20"/>
        </w:rPr>
        <w:t>Adjusted Net Loss</w:t>
      </w:r>
      <w:r>
        <w:rPr>
          <w:sz w:val="20"/>
        </w:rPr>
        <w:t xml:space="preserve"> were non-GAAP measures which were no longer needed to be evaluated as they were no longer viewed as relevant measures for understanding the underlying performance of Polestar's core business operations or ongoing performance. Therefore, these measures are no longer being presented.</w:t>
      </w:r>
    </w:p>
    <w:p w14:paraId="3517A888" w14:textId="77777777" w:rsidR="00B71EB8" w:rsidRDefault="005A5248">
      <w:pPr>
        <w:spacing w:before="120" w:line="269" w:lineRule="auto"/>
        <w:jc w:val="both"/>
        <w:rPr>
          <w:sz w:val="20"/>
        </w:rPr>
      </w:pPr>
      <w:r>
        <w:rPr>
          <w:sz w:val="20"/>
        </w:rPr>
        <w:t xml:space="preserve">Non-GAAP financial measures used by management are </w:t>
      </w:r>
      <w:r>
        <w:rPr>
          <w:i/>
          <w:sz w:val="20"/>
        </w:rPr>
        <w:t>Adjusted EBITDA</w:t>
      </w:r>
      <w:r>
        <w:rPr>
          <w:sz w:val="20"/>
        </w:rPr>
        <w:t xml:space="preserve">, </w:t>
      </w:r>
      <w:r>
        <w:rPr>
          <w:i/>
          <w:sz w:val="20"/>
        </w:rPr>
        <w:t>Free Cash Flow,</w:t>
      </w:r>
      <w:r>
        <w:rPr>
          <w:sz w:val="20"/>
        </w:rPr>
        <w:t xml:space="preserve"> </w:t>
      </w:r>
      <w:r>
        <w:rPr>
          <w:i/>
          <w:sz w:val="20"/>
        </w:rPr>
        <w:t xml:space="preserve">Adjusted Gross Profit (Loss) </w:t>
      </w:r>
      <w:r>
        <w:rPr>
          <w:sz w:val="20"/>
        </w:rPr>
        <w:t>and</w:t>
      </w:r>
      <w:r>
        <w:rPr>
          <w:i/>
          <w:sz w:val="20"/>
        </w:rPr>
        <w:t xml:space="preserve"> Adjusted Gross Margin</w:t>
      </w:r>
      <w:r>
        <w:rPr>
          <w:sz w:val="20"/>
        </w:rPr>
        <w:t>.</w:t>
      </w:r>
    </w:p>
    <w:p w14:paraId="67A9268C" w14:textId="77777777" w:rsidR="00B71EB8" w:rsidRDefault="005A5248">
      <w:pPr>
        <w:spacing w:before="240"/>
        <w:jc w:val="both"/>
        <w:rPr>
          <w:b/>
          <w:sz w:val="20"/>
        </w:rPr>
      </w:pPr>
      <w:r>
        <w:rPr>
          <w:b/>
          <w:sz w:val="20"/>
        </w:rPr>
        <w:t>Adjusted EBITDA</w:t>
      </w:r>
    </w:p>
    <w:p w14:paraId="5F38AB17" w14:textId="77777777" w:rsidR="00B71EB8" w:rsidRDefault="005A5248">
      <w:pPr>
        <w:spacing w:before="120"/>
        <w:jc w:val="both"/>
        <w:rPr>
          <w:sz w:val="20"/>
        </w:rPr>
      </w:pPr>
      <w:r>
        <w:rPr>
          <w:sz w:val="20"/>
        </w:rPr>
        <w:t>Adjusted EBITDA is calculated as net loss, adjusted to exclude:</w:t>
      </w:r>
    </w:p>
    <w:p w14:paraId="1C087038" w14:textId="77777777" w:rsidR="00B71EB8" w:rsidRDefault="005A5248">
      <w:pPr>
        <w:numPr>
          <w:ilvl w:val="0"/>
          <w:numId w:val="33"/>
        </w:numPr>
        <w:spacing w:before="40"/>
        <w:jc w:val="both"/>
        <w:rPr>
          <w:sz w:val="20"/>
        </w:rPr>
      </w:pPr>
      <w:r>
        <w:rPr>
          <w:sz w:val="20"/>
        </w:rPr>
        <w:t>Fair value change - Earn-out rights;</w:t>
      </w:r>
    </w:p>
    <w:p w14:paraId="0AC5C62D" w14:textId="77777777" w:rsidR="00B71EB8" w:rsidRDefault="005A5248">
      <w:pPr>
        <w:numPr>
          <w:ilvl w:val="0"/>
          <w:numId w:val="34"/>
        </w:numPr>
        <w:spacing w:before="40"/>
        <w:jc w:val="both"/>
        <w:rPr>
          <w:sz w:val="20"/>
        </w:rPr>
      </w:pPr>
      <w:r>
        <w:rPr>
          <w:sz w:val="20"/>
        </w:rPr>
        <w:t>Fair value change - Class C Shares;</w:t>
      </w:r>
    </w:p>
    <w:p w14:paraId="605057CE" w14:textId="77777777" w:rsidR="00B71EB8" w:rsidRDefault="005A5248">
      <w:pPr>
        <w:numPr>
          <w:ilvl w:val="0"/>
          <w:numId w:val="35"/>
        </w:numPr>
        <w:spacing w:before="40"/>
        <w:jc w:val="both"/>
        <w:rPr>
          <w:sz w:val="20"/>
        </w:rPr>
      </w:pPr>
      <w:r>
        <w:rPr>
          <w:sz w:val="20"/>
        </w:rPr>
        <w:t>Finance expense;</w:t>
      </w:r>
    </w:p>
    <w:p w14:paraId="0545612A" w14:textId="77777777" w:rsidR="00B71EB8" w:rsidRDefault="005A5248">
      <w:pPr>
        <w:numPr>
          <w:ilvl w:val="0"/>
          <w:numId w:val="36"/>
        </w:numPr>
        <w:spacing w:before="40"/>
        <w:jc w:val="both"/>
        <w:rPr>
          <w:sz w:val="20"/>
        </w:rPr>
      </w:pPr>
      <w:r>
        <w:rPr>
          <w:sz w:val="20"/>
        </w:rPr>
        <w:t>Finance income;</w:t>
      </w:r>
    </w:p>
    <w:p w14:paraId="51AD4E3D" w14:textId="77777777" w:rsidR="00B71EB8" w:rsidRDefault="005A5248">
      <w:pPr>
        <w:numPr>
          <w:ilvl w:val="0"/>
          <w:numId w:val="37"/>
        </w:numPr>
        <w:spacing w:before="40"/>
        <w:jc w:val="both"/>
        <w:rPr>
          <w:sz w:val="20"/>
        </w:rPr>
      </w:pPr>
      <w:r>
        <w:rPr>
          <w:sz w:val="20"/>
        </w:rPr>
        <w:t xml:space="preserve">Income tax benefit (expense); </w:t>
      </w:r>
    </w:p>
    <w:p w14:paraId="009F6D08" w14:textId="77777777" w:rsidR="00B71EB8" w:rsidRDefault="005A5248">
      <w:pPr>
        <w:numPr>
          <w:ilvl w:val="0"/>
          <w:numId w:val="38"/>
        </w:numPr>
        <w:spacing w:before="40"/>
        <w:jc w:val="both"/>
        <w:rPr>
          <w:sz w:val="20"/>
        </w:rPr>
      </w:pPr>
      <w:r>
        <w:rPr>
          <w:sz w:val="20"/>
        </w:rPr>
        <w:t>Depreciation and amortization</w:t>
      </w:r>
      <w:r>
        <w:rPr>
          <w:sz w:val="20"/>
          <w:vertAlign w:val="superscript"/>
        </w:rPr>
        <w:t>1</w:t>
      </w:r>
      <w:r>
        <w:rPr>
          <w:sz w:val="20"/>
        </w:rPr>
        <w:t>;</w:t>
      </w:r>
    </w:p>
    <w:p w14:paraId="7F266A79" w14:textId="77777777" w:rsidR="00B71EB8" w:rsidRDefault="005A5248">
      <w:pPr>
        <w:numPr>
          <w:ilvl w:val="0"/>
          <w:numId w:val="39"/>
        </w:numPr>
        <w:spacing w:before="40"/>
        <w:jc w:val="both"/>
        <w:rPr>
          <w:sz w:val="20"/>
        </w:rPr>
      </w:pPr>
      <w:r>
        <w:rPr>
          <w:sz w:val="20"/>
        </w:rPr>
        <w:t>Impairment of property, plant and equipment, vehicles under operating leases, and intangibles assets;</w:t>
      </w:r>
    </w:p>
    <w:p w14:paraId="7FCFA85A" w14:textId="77777777" w:rsidR="00B71EB8" w:rsidRDefault="005A5248">
      <w:pPr>
        <w:numPr>
          <w:ilvl w:val="0"/>
          <w:numId w:val="40"/>
        </w:numPr>
        <w:spacing w:before="40"/>
        <w:jc w:val="both"/>
        <w:rPr>
          <w:sz w:val="20"/>
        </w:rPr>
      </w:pPr>
      <w:r>
        <w:rPr>
          <w:sz w:val="20"/>
        </w:rPr>
        <w:t>Restructuring costs</w:t>
      </w:r>
      <w:r>
        <w:rPr>
          <w:sz w:val="20"/>
          <w:vertAlign w:val="superscript"/>
        </w:rPr>
        <w:t>2</w:t>
      </w:r>
      <w:r>
        <w:rPr>
          <w:sz w:val="20"/>
        </w:rPr>
        <w:t>;</w:t>
      </w:r>
    </w:p>
    <w:p w14:paraId="5C7A8EF0" w14:textId="77777777" w:rsidR="00B71EB8" w:rsidRDefault="005A5248">
      <w:pPr>
        <w:numPr>
          <w:ilvl w:val="0"/>
          <w:numId w:val="41"/>
        </w:numPr>
        <w:spacing w:before="40"/>
        <w:jc w:val="both"/>
        <w:rPr>
          <w:sz w:val="20"/>
        </w:rPr>
      </w:pPr>
      <w:r>
        <w:rPr>
          <w:sz w:val="20"/>
        </w:rPr>
        <w:t>Gains / losses on disposals of investments</w:t>
      </w:r>
      <w:r>
        <w:rPr>
          <w:sz w:val="20"/>
          <w:vertAlign w:val="superscript"/>
        </w:rPr>
        <w:t>3</w:t>
      </w:r>
      <w:r>
        <w:rPr>
          <w:sz w:val="20"/>
        </w:rPr>
        <w:t xml:space="preserve">; and </w:t>
      </w:r>
    </w:p>
    <w:p w14:paraId="64CA6BF8" w14:textId="77777777" w:rsidR="00B71EB8" w:rsidRDefault="005A5248">
      <w:pPr>
        <w:numPr>
          <w:ilvl w:val="0"/>
          <w:numId w:val="42"/>
        </w:numPr>
        <w:spacing w:before="40"/>
        <w:jc w:val="both"/>
        <w:rPr>
          <w:sz w:val="20"/>
        </w:rPr>
      </w:pPr>
      <w:r>
        <w:rPr>
          <w:sz w:val="20"/>
        </w:rPr>
        <w:t>Unusual other operating income and expenses that are considered rare or discrete events and are infrequent in nature.</w:t>
      </w:r>
    </w:p>
    <w:p w14:paraId="449D00AE" w14:textId="77777777" w:rsidR="00B71EB8" w:rsidRDefault="00B71EB8">
      <w:pPr>
        <w:spacing w:before="120"/>
        <w:jc w:val="both"/>
        <w:rPr>
          <w:sz w:val="16"/>
        </w:rPr>
      </w:pPr>
    </w:p>
    <w:p w14:paraId="562FE927" w14:textId="77777777" w:rsidR="00B71EB8" w:rsidRDefault="005A5248">
      <w:pPr>
        <w:spacing w:after="2" w:line="319" w:lineRule="auto"/>
        <w:jc w:val="both"/>
        <w:rPr>
          <w:color w:val="000000"/>
          <w:sz w:val="16"/>
        </w:rPr>
      </w:pPr>
      <w:r>
        <w:rPr>
          <w:color w:val="000000"/>
          <w:sz w:val="16"/>
        </w:rPr>
        <w:t xml:space="preserve">1- Includes (a) depreciation and amortization capitalized into the carrying value of inventory sold (i.e., part of inventory costs), and (b) depreciation and amortization expense. </w:t>
      </w:r>
    </w:p>
    <w:p w14:paraId="07106420" w14:textId="77777777" w:rsidR="00B71EB8" w:rsidRDefault="005A5248">
      <w:pPr>
        <w:spacing w:after="2" w:line="319" w:lineRule="auto"/>
        <w:jc w:val="both"/>
        <w:rPr>
          <w:color w:val="000000"/>
          <w:sz w:val="16"/>
        </w:rPr>
      </w:pPr>
      <w:r>
        <w:rPr>
          <w:color w:val="000000"/>
          <w:sz w:val="16"/>
        </w:rPr>
        <w:t xml:space="preserve">2- Restructuring costs include expenses associated with programs that were planned and controlled by management, and materially changed either (a) the scope of a business undertaken by the Group, or (b) the manner in which business is conducted. </w:t>
      </w:r>
    </w:p>
    <w:p w14:paraId="1ADDC2C5" w14:textId="77777777" w:rsidR="00B71EB8" w:rsidRDefault="005A5248">
      <w:pPr>
        <w:spacing w:line="319" w:lineRule="auto"/>
        <w:jc w:val="both"/>
        <w:rPr>
          <w:color w:val="000000"/>
          <w:sz w:val="16"/>
        </w:rPr>
      </w:pPr>
      <w:r>
        <w:rPr>
          <w:color w:val="000000"/>
          <w:sz w:val="16"/>
        </w:rPr>
        <w:t xml:space="preserve">3- Disposals of investments include disposals, by sales or otherwise, of (a) debt or equity financial instruments issued by another entity that are held as investments, (b) intangible assets, (c) property, plant, and equipment, and (d) groups of assets and liabilities representing disposal groups that were transferred together as part of individual transactions. </w:t>
      </w:r>
    </w:p>
    <w:p w14:paraId="4885BA4F" w14:textId="77777777" w:rsidR="00B71EB8" w:rsidRDefault="005A5248">
      <w:pPr>
        <w:spacing w:before="240"/>
        <w:jc w:val="both"/>
        <w:rPr>
          <w:sz w:val="20"/>
        </w:rPr>
      </w:pPr>
      <w:r>
        <w:rPr>
          <w:sz w:val="20"/>
        </w:rPr>
        <w:t>Management reviews this measure and believes it provides meaningful insight into the core business's underlying operating performance and trends, before the effect of any adjusting items.</w:t>
      </w:r>
    </w:p>
    <w:p w14:paraId="4D49521F" w14:textId="77777777" w:rsidR="00B71EB8" w:rsidRDefault="005A5248">
      <w:pPr>
        <w:spacing w:before="120"/>
        <w:jc w:val="both"/>
        <w:rPr>
          <w:sz w:val="20"/>
        </w:rPr>
      </w:pPr>
      <w:r>
        <w:rPr>
          <w:sz w:val="20"/>
        </w:rPr>
        <w:t xml:space="preserve">The definition of Adjusted EBITDA was refined in December 2024. Accordingly, Adjusted EBITDA for the </w:t>
      </w:r>
      <w:r>
        <w:rPr>
          <w:color w:val="000000"/>
          <w:sz w:val="20"/>
        </w:rPr>
        <w:t>six months ended June 30, 2024</w:t>
      </w:r>
      <w:r>
        <w:rPr>
          <w:sz w:val="20"/>
        </w:rPr>
        <w:t xml:space="preserve"> is recast for the changed definition. For more information regarding the changes in the Adjusted EBITDA definition, see </w:t>
      </w:r>
      <w:r>
        <w:rPr>
          <w:i/>
          <w:sz w:val="20"/>
        </w:rPr>
        <w:t>Non-GAAP Financial Measures</w:t>
      </w:r>
      <w:r>
        <w:rPr>
          <w:sz w:val="20"/>
        </w:rPr>
        <w:t xml:space="preserve"> in the </w:t>
      </w:r>
      <w:r>
        <w:rPr>
          <w:color w:val="000000"/>
          <w:sz w:val="20"/>
        </w:rPr>
        <w:t>2024 20-F</w:t>
      </w:r>
      <w:r>
        <w:rPr>
          <w:sz w:val="20"/>
        </w:rPr>
        <w:t>.</w:t>
      </w:r>
    </w:p>
    <w:p w14:paraId="10E05EE8" w14:textId="77777777" w:rsidR="00B71EB8" w:rsidRDefault="005A5248">
      <w:pPr>
        <w:spacing w:before="240"/>
        <w:jc w:val="both"/>
        <w:rPr>
          <w:b/>
          <w:sz w:val="20"/>
        </w:rPr>
      </w:pPr>
      <w:r>
        <w:rPr>
          <w:b/>
          <w:sz w:val="20"/>
        </w:rPr>
        <w:t>Free Cash Flow</w:t>
      </w:r>
    </w:p>
    <w:p w14:paraId="0AA5B67D" w14:textId="77777777" w:rsidR="00B71EB8" w:rsidRDefault="005A5248">
      <w:pPr>
        <w:spacing w:before="120"/>
        <w:jc w:val="both"/>
        <w:rPr>
          <w:sz w:val="20"/>
        </w:rPr>
      </w:pPr>
      <w:r>
        <w:rPr>
          <w:sz w:val="20"/>
        </w:rPr>
        <w:t>Free Cash Flow is calculated as cash used for operating activities, adjusted to exclude cash flows to acquire property, plant and equipment and intangible assets. This measure is reviewed by management and management considers it to be a relevant measure for assessing cash generated by operating activities that is available to repay debts and spend on other strategic initiatives.</w:t>
      </w:r>
    </w:p>
    <w:p w14:paraId="12568279" w14:textId="77777777" w:rsidR="00B71EB8" w:rsidRDefault="005A5248">
      <w:pPr>
        <w:spacing w:before="240"/>
        <w:jc w:val="both"/>
        <w:rPr>
          <w:b/>
          <w:color w:val="000000"/>
          <w:sz w:val="20"/>
        </w:rPr>
      </w:pPr>
      <w:r>
        <w:rPr>
          <w:b/>
          <w:sz w:val="20"/>
        </w:rPr>
        <w:t>Adjusted Gross Profit (Loss) and Adjusted Gross Margin</w:t>
      </w:r>
    </w:p>
    <w:p w14:paraId="1BD8241E" w14:textId="77777777" w:rsidR="00B71EB8" w:rsidRDefault="005A5248">
      <w:pPr>
        <w:spacing w:before="120"/>
        <w:jc w:val="both"/>
        <w:rPr>
          <w:sz w:val="20"/>
        </w:rPr>
      </w:pPr>
      <w:r>
        <w:rPr>
          <w:sz w:val="20"/>
        </w:rPr>
        <w:t>Adjusted Gross Profit (Loss) is calculated as Gross profit (loss), adjusted to exclude expenses arising from the impairment of property, plant and equipment, vehicles under operating leases, and intangibles assets. Adjusted Gross Margin is calculated as Adjusted Gross Profit (Loss) divided by revenue. These measures are reviewed by management and management considers them to be useful measures for assessing Polestar's historical operating performance as they facilitate comparison between periods by excludin</w:t>
      </w:r>
      <w:r>
        <w:rPr>
          <w:sz w:val="20"/>
        </w:rPr>
        <w:t>g the non-cash impairment expense, the measurement of which includes significant assumptions related to future periods.</w:t>
      </w:r>
    </w:p>
    <w:p w14:paraId="4DEE434D" w14:textId="77777777" w:rsidR="00B71EB8" w:rsidRDefault="005A5248">
      <w:pPr>
        <w:pageBreakBefore/>
        <w:spacing w:after="120"/>
        <w:jc w:val="both"/>
        <w:rPr>
          <w:color w:val="000000"/>
          <w:sz w:val="22"/>
        </w:rPr>
      </w:pPr>
      <w:r>
        <w:rPr>
          <w:b/>
          <w:color w:val="000000"/>
          <w:sz w:val="20"/>
        </w:rPr>
        <w:lastRenderedPageBreak/>
        <w:t>Reconciliation of GAAP and Non-GAAP Measures</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5"/>
        <w:gridCol w:w="1200"/>
        <w:gridCol w:w="1200"/>
      </w:tblGrid>
      <w:tr w:rsidR="00B71EB8" w14:paraId="7CB6C329"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4898C7D9" w14:textId="77777777" w:rsidR="00B71EB8" w:rsidRDefault="00B71EB8">
            <w:pPr>
              <w:spacing w:line="319" w:lineRule="auto"/>
            </w:pPr>
          </w:p>
        </w:tc>
        <w:tc>
          <w:tcPr>
            <w:tcW w:w="2400" w:type="dxa"/>
            <w:gridSpan w:val="2"/>
            <w:tcBorders>
              <w:top w:val="nil"/>
              <w:left w:val="nil"/>
              <w:bottom w:val="single" w:sz="8" w:space="0" w:color="000000"/>
              <w:right w:val="nil"/>
            </w:tcBorders>
            <w:shd w:val="clear" w:color="auto" w:fill="DBDBDB"/>
            <w:tcMar>
              <w:top w:w="0" w:type="dxa"/>
              <w:left w:w="53" w:type="dxa"/>
              <w:bottom w:w="0" w:type="dxa"/>
              <w:right w:w="53" w:type="dxa"/>
            </w:tcMar>
            <w:vAlign w:val="center"/>
          </w:tcPr>
          <w:p w14:paraId="2837B8BC" w14:textId="77777777" w:rsidR="00B71EB8" w:rsidRDefault="005A5248">
            <w:pPr>
              <w:spacing w:line="288" w:lineRule="auto"/>
              <w:jc w:val="center"/>
            </w:pPr>
            <w:r>
              <w:rPr>
                <w:b/>
                <w:color w:val="000000"/>
                <w:sz w:val="20"/>
              </w:rPr>
              <w:t>For the six months ended June 30,</w:t>
            </w:r>
          </w:p>
        </w:tc>
      </w:tr>
      <w:tr w:rsidR="00B71EB8" w14:paraId="2D3DB537"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center"/>
          </w:tcPr>
          <w:p w14:paraId="0A69E4F3" w14:textId="77777777" w:rsidR="00B71EB8" w:rsidRDefault="00B71EB8">
            <w:pPr>
              <w:spacing w:line="319" w:lineRule="auto"/>
            </w:pP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14:paraId="1B80E4DE" w14:textId="77777777" w:rsidR="00B71EB8" w:rsidRDefault="005A5248">
            <w:pPr>
              <w:spacing w:line="319" w:lineRule="auto"/>
              <w:jc w:val="center"/>
            </w:pPr>
            <w:r>
              <w:rPr>
                <w:b/>
                <w:color w:val="000000"/>
                <w:sz w:val="20"/>
              </w:rPr>
              <w:t>2025</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3AD8E108" w14:textId="77777777" w:rsidR="00B71EB8" w:rsidRDefault="005A5248">
            <w:pPr>
              <w:spacing w:line="319" w:lineRule="auto"/>
              <w:jc w:val="center"/>
            </w:pPr>
            <w:r>
              <w:rPr>
                <w:b/>
                <w:color w:val="000000"/>
                <w:sz w:val="20"/>
              </w:rPr>
              <w:t>2024</w:t>
            </w:r>
          </w:p>
        </w:tc>
      </w:tr>
      <w:tr w:rsidR="00B71EB8" w14:paraId="532B5987"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335DD97F" w14:textId="77777777" w:rsidR="00B71EB8" w:rsidRDefault="005A5248">
            <w:pPr>
              <w:spacing w:line="319" w:lineRule="auto"/>
            </w:pPr>
            <w:r>
              <w:rPr>
                <w:b/>
                <w:color w:val="000000"/>
                <w:sz w:val="20"/>
              </w:rPr>
              <w:t>Adjusted EBITDA</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326DA0CC" w14:textId="77777777" w:rsidR="00B71EB8" w:rsidRDefault="00B71EB8">
            <w:pPr>
              <w:spacing w:line="319" w:lineRule="auto"/>
              <w:ind w:right="27"/>
              <w:jc w:val="right"/>
            </w:pP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32BE8CC6" w14:textId="77777777" w:rsidR="00B71EB8" w:rsidRDefault="00B71EB8">
            <w:pPr>
              <w:spacing w:line="319" w:lineRule="auto"/>
              <w:ind w:right="27"/>
              <w:jc w:val="right"/>
            </w:pPr>
          </w:p>
        </w:tc>
      </w:tr>
      <w:tr w:rsidR="00B71EB8" w14:paraId="3518D8F1"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center"/>
          </w:tcPr>
          <w:p w14:paraId="41166277" w14:textId="77777777" w:rsidR="00B71EB8" w:rsidRDefault="005A5248">
            <w:pPr>
              <w:spacing w:line="319" w:lineRule="auto"/>
            </w:pPr>
            <w:r>
              <w:rPr>
                <w:color w:val="000000"/>
                <w:sz w:val="20"/>
              </w:rPr>
              <w:t>Net loss</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2CC4194" w14:textId="77777777" w:rsidR="00B71EB8" w:rsidRDefault="005A5248">
            <w:pPr>
              <w:tabs>
                <w:tab w:val="left" w:pos="153"/>
              </w:tabs>
              <w:spacing w:line="319" w:lineRule="auto"/>
              <w:ind w:right="27"/>
              <w:jc w:val="right"/>
            </w:pPr>
            <w:r>
              <w:rPr>
                <w:color w:val="000000"/>
                <w:sz w:val="20"/>
              </w:rPr>
              <w:tab/>
              <w:t>(1,193,079)</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0FC9625" w14:textId="77777777" w:rsidR="00B71EB8" w:rsidRDefault="005A5248">
            <w:pPr>
              <w:tabs>
                <w:tab w:val="left" w:pos="303"/>
              </w:tabs>
              <w:spacing w:line="319" w:lineRule="auto"/>
              <w:ind w:right="27"/>
              <w:jc w:val="right"/>
            </w:pPr>
            <w:r>
              <w:rPr>
                <w:color w:val="000000"/>
                <w:sz w:val="20"/>
              </w:rPr>
              <w:tab/>
              <w:t>(543,878)</w:t>
            </w:r>
          </w:p>
        </w:tc>
      </w:tr>
      <w:tr w:rsidR="00B71EB8" w14:paraId="3763BBB5"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154764AE" w14:textId="77777777" w:rsidR="00B71EB8" w:rsidRDefault="005A5248">
            <w:pPr>
              <w:spacing w:line="319" w:lineRule="auto"/>
            </w:pPr>
            <w:r>
              <w:rPr>
                <w:color w:val="000000"/>
                <w:sz w:val="20"/>
              </w:rPr>
              <w:t>Fair value changes on Earn-out rights and Class C shares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EEE137E" w14:textId="77777777" w:rsidR="00B71EB8" w:rsidRDefault="005A5248">
            <w:pPr>
              <w:tabs>
                <w:tab w:val="left" w:pos="403"/>
              </w:tabs>
              <w:spacing w:line="319" w:lineRule="auto"/>
              <w:ind w:right="27"/>
              <w:jc w:val="right"/>
            </w:pPr>
            <w:r>
              <w:rPr>
                <w:color w:val="000000"/>
                <w:sz w:val="20"/>
              </w:rPr>
              <w:tab/>
              <w:t>(15,813)</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3E6EB006" w14:textId="77777777" w:rsidR="00B71EB8" w:rsidRDefault="005A5248">
            <w:pPr>
              <w:tabs>
                <w:tab w:val="left" w:pos="303"/>
              </w:tabs>
              <w:spacing w:line="319" w:lineRule="auto"/>
              <w:ind w:right="27"/>
              <w:jc w:val="right"/>
            </w:pPr>
            <w:r>
              <w:rPr>
                <w:color w:val="000000"/>
                <w:sz w:val="20"/>
              </w:rPr>
              <w:tab/>
              <w:t>(142,138)</w:t>
            </w:r>
          </w:p>
        </w:tc>
      </w:tr>
      <w:tr w:rsidR="00B71EB8" w14:paraId="79AC4357"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center"/>
          </w:tcPr>
          <w:p w14:paraId="0824ED51" w14:textId="77777777" w:rsidR="00B71EB8" w:rsidRDefault="005A5248">
            <w:pPr>
              <w:spacing w:line="319" w:lineRule="auto"/>
            </w:pPr>
            <w:r>
              <w:rPr>
                <w:color w:val="000000"/>
                <w:sz w:val="20"/>
              </w:rPr>
              <w:t>Finance expense</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BB0F8BF" w14:textId="77777777" w:rsidR="00B71EB8" w:rsidRDefault="005A5248">
            <w:pPr>
              <w:tabs>
                <w:tab w:val="left" w:pos="456"/>
              </w:tabs>
              <w:spacing w:line="319" w:lineRule="auto"/>
              <w:ind w:right="27"/>
              <w:jc w:val="right"/>
            </w:pPr>
            <w:r>
              <w:rPr>
                <w:color w:val="000000"/>
                <w:sz w:val="20"/>
              </w:rPr>
              <w:tab/>
              <w:t>185,319</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F437355" w14:textId="77777777" w:rsidR="00B71EB8" w:rsidRDefault="005A5248">
            <w:pPr>
              <w:tabs>
                <w:tab w:val="left" w:pos="456"/>
              </w:tabs>
              <w:spacing w:line="319" w:lineRule="auto"/>
              <w:ind w:right="27"/>
              <w:jc w:val="right"/>
            </w:pPr>
            <w:r>
              <w:rPr>
                <w:color w:val="000000"/>
                <w:sz w:val="20"/>
              </w:rPr>
              <w:tab/>
              <w:t>199,278</w:t>
            </w:r>
          </w:p>
        </w:tc>
      </w:tr>
      <w:tr w:rsidR="00B71EB8" w14:paraId="62268BD0"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60A05B09" w14:textId="77777777" w:rsidR="00B71EB8" w:rsidRDefault="005A5248">
            <w:pPr>
              <w:spacing w:line="319" w:lineRule="auto"/>
            </w:pPr>
            <w:r>
              <w:rPr>
                <w:color w:val="000000"/>
                <w:sz w:val="20"/>
              </w:rPr>
              <w:t>Finance income</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2D160FC" w14:textId="77777777" w:rsidR="00B71EB8" w:rsidRDefault="005A5248">
            <w:pPr>
              <w:tabs>
                <w:tab w:val="left" w:pos="403"/>
              </w:tabs>
              <w:spacing w:line="319" w:lineRule="auto"/>
              <w:ind w:right="27"/>
              <w:jc w:val="right"/>
            </w:pPr>
            <w:r>
              <w:rPr>
                <w:color w:val="000000"/>
                <w:sz w:val="20"/>
              </w:rPr>
              <w:tab/>
              <w:t>(52,797)</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35824890" w14:textId="77777777" w:rsidR="00B71EB8" w:rsidRDefault="005A5248">
            <w:pPr>
              <w:tabs>
                <w:tab w:val="left" w:pos="503"/>
              </w:tabs>
              <w:spacing w:line="319" w:lineRule="auto"/>
              <w:ind w:right="27"/>
              <w:jc w:val="right"/>
            </w:pPr>
            <w:r>
              <w:rPr>
                <w:color w:val="000000"/>
                <w:sz w:val="20"/>
              </w:rPr>
              <w:tab/>
              <w:t>(8,077)</w:t>
            </w:r>
          </w:p>
        </w:tc>
      </w:tr>
      <w:tr w:rsidR="00B71EB8" w14:paraId="2A746A9C"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center"/>
          </w:tcPr>
          <w:p w14:paraId="7BCE90B0" w14:textId="77777777" w:rsidR="00B71EB8" w:rsidRDefault="005A5248">
            <w:pPr>
              <w:spacing w:line="319" w:lineRule="auto"/>
            </w:pPr>
            <w:r>
              <w:rPr>
                <w:color w:val="000000"/>
                <w:sz w:val="20"/>
              </w:rPr>
              <w:t>Income tax (benefit) expense</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E919FE1" w14:textId="77777777" w:rsidR="00B71EB8" w:rsidRDefault="005A5248">
            <w:pPr>
              <w:tabs>
                <w:tab w:val="left" w:pos="403"/>
              </w:tabs>
              <w:spacing w:line="319" w:lineRule="auto"/>
              <w:ind w:right="27"/>
              <w:jc w:val="right"/>
            </w:pPr>
            <w:r>
              <w:rPr>
                <w:color w:val="000000"/>
                <w:sz w:val="20"/>
              </w:rPr>
              <w:tab/>
              <w:t>(43,485)</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3AF62F6" w14:textId="77777777" w:rsidR="00B71EB8" w:rsidRDefault="005A5248">
            <w:pPr>
              <w:tabs>
                <w:tab w:val="left" w:pos="556"/>
              </w:tabs>
              <w:spacing w:line="319" w:lineRule="auto"/>
              <w:ind w:right="27"/>
              <w:jc w:val="right"/>
            </w:pPr>
            <w:r>
              <w:rPr>
                <w:color w:val="000000"/>
                <w:sz w:val="20"/>
              </w:rPr>
              <w:tab/>
              <w:t>14,315</w:t>
            </w:r>
          </w:p>
        </w:tc>
      </w:tr>
      <w:tr w:rsidR="00B71EB8" w14:paraId="1CACC077"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4F2AA43C" w14:textId="77777777" w:rsidR="00B71EB8" w:rsidRDefault="005A5248">
            <w:pPr>
              <w:spacing w:line="319" w:lineRule="auto"/>
            </w:pPr>
            <w:r>
              <w:rPr>
                <w:color w:val="000000"/>
                <w:sz w:val="20"/>
              </w:rPr>
              <w:t>Depreciation and amortization</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31EB692A" w14:textId="77777777" w:rsidR="00B71EB8" w:rsidRDefault="005A5248">
            <w:pPr>
              <w:tabs>
                <w:tab w:val="left" w:pos="556"/>
              </w:tabs>
              <w:spacing w:line="319" w:lineRule="auto"/>
              <w:ind w:right="27"/>
              <w:jc w:val="right"/>
            </w:pPr>
            <w:r>
              <w:rPr>
                <w:color w:val="000000"/>
                <w:sz w:val="20"/>
              </w:rPr>
              <w:tab/>
              <w:t>75,772</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2F2E4228" w14:textId="77777777" w:rsidR="00B71EB8" w:rsidRDefault="005A5248">
            <w:pPr>
              <w:tabs>
                <w:tab w:val="left" w:pos="556"/>
              </w:tabs>
              <w:spacing w:line="319" w:lineRule="auto"/>
              <w:ind w:right="27"/>
              <w:jc w:val="right"/>
            </w:pPr>
            <w:r>
              <w:rPr>
                <w:color w:val="000000"/>
                <w:sz w:val="20"/>
              </w:rPr>
              <w:tab/>
              <w:t>47,042</w:t>
            </w:r>
          </w:p>
        </w:tc>
      </w:tr>
      <w:tr w:rsidR="00B71EB8" w14:paraId="45473611"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center"/>
          </w:tcPr>
          <w:p w14:paraId="2A605718" w14:textId="77777777" w:rsidR="00B71EB8" w:rsidRDefault="005A5248">
            <w:pPr>
              <w:spacing w:line="319" w:lineRule="auto"/>
            </w:pPr>
            <w:r>
              <w:rPr>
                <w:color w:val="000000"/>
                <w:sz w:val="20"/>
              </w:rPr>
              <w:t>Impairment expense, net of reversals</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CFA0098" w14:textId="77777777" w:rsidR="00B71EB8" w:rsidRDefault="005A5248">
            <w:pPr>
              <w:tabs>
                <w:tab w:val="left" w:pos="456"/>
              </w:tabs>
              <w:spacing w:line="319" w:lineRule="auto"/>
              <w:ind w:right="27"/>
              <w:jc w:val="right"/>
            </w:pPr>
            <w:r>
              <w:rPr>
                <w:color w:val="000000"/>
                <w:sz w:val="20"/>
              </w:rPr>
              <w:tab/>
              <w:t>723,524</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2DF5AEFF" w14:textId="77777777" w:rsidR="00B71EB8" w:rsidRDefault="005A5248">
            <w:pPr>
              <w:tabs>
                <w:tab w:val="left" w:pos="886"/>
              </w:tabs>
              <w:spacing w:line="319" w:lineRule="auto"/>
              <w:ind w:right="27"/>
              <w:jc w:val="right"/>
            </w:pPr>
            <w:r>
              <w:rPr>
                <w:color w:val="000000"/>
                <w:sz w:val="20"/>
              </w:rPr>
              <w:tab/>
              <w:t>—</w:t>
            </w:r>
          </w:p>
        </w:tc>
      </w:tr>
      <w:tr w:rsidR="00B71EB8" w14:paraId="2D87B091"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57F20450" w14:textId="77777777" w:rsidR="00B71EB8" w:rsidRDefault="005A5248">
            <w:pPr>
              <w:spacing w:line="319" w:lineRule="auto"/>
            </w:pPr>
            <w:r>
              <w:rPr>
                <w:color w:val="000000"/>
                <w:sz w:val="20"/>
              </w:rPr>
              <w:t>Losses on disposals of investments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A9C5E9B" w14:textId="77777777" w:rsidR="00B71EB8" w:rsidRDefault="005A5248">
            <w:pPr>
              <w:tabs>
                <w:tab w:val="left" w:pos="656"/>
              </w:tabs>
              <w:spacing w:line="319" w:lineRule="auto"/>
              <w:ind w:right="27"/>
              <w:jc w:val="right"/>
            </w:pPr>
            <w:r>
              <w:rPr>
                <w:color w:val="000000"/>
                <w:sz w:val="20"/>
              </w:rPr>
              <w:tab/>
              <w:t>4,629</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BE64F93" w14:textId="77777777" w:rsidR="00B71EB8" w:rsidRDefault="005A5248">
            <w:pPr>
              <w:tabs>
                <w:tab w:val="left" w:pos="906"/>
              </w:tabs>
              <w:spacing w:line="319" w:lineRule="auto"/>
              <w:ind w:right="27"/>
              <w:jc w:val="right"/>
            </w:pPr>
            <w:r>
              <w:rPr>
                <w:color w:val="000000"/>
                <w:sz w:val="20"/>
              </w:rPr>
              <w:tab/>
              <w:t>—</w:t>
            </w:r>
          </w:p>
        </w:tc>
      </w:tr>
      <w:tr w:rsidR="00B71EB8" w14:paraId="18E748CC"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center"/>
          </w:tcPr>
          <w:p w14:paraId="498D6F4F" w14:textId="77777777" w:rsidR="00B71EB8" w:rsidRDefault="005A5248">
            <w:pPr>
              <w:spacing w:line="319" w:lineRule="auto"/>
            </w:pPr>
            <w:r>
              <w:rPr>
                <w:color w:val="000000"/>
                <w:sz w:val="20"/>
              </w:rPr>
              <w:t>Restructuring costs</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51F41239" w14:textId="77777777" w:rsidR="00B71EB8" w:rsidRDefault="005A5248">
            <w:pPr>
              <w:tabs>
                <w:tab w:val="left" w:pos="556"/>
              </w:tabs>
              <w:spacing w:line="319" w:lineRule="auto"/>
              <w:ind w:right="27"/>
              <w:jc w:val="right"/>
            </w:pPr>
            <w:r>
              <w:rPr>
                <w:color w:val="000000"/>
                <w:sz w:val="20"/>
              </w:rPr>
              <w:tab/>
              <w:t>13,629</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1B6BFD76" w14:textId="77777777" w:rsidR="00B71EB8" w:rsidRDefault="005A5248">
            <w:pPr>
              <w:tabs>
                <w:tab w:val="left" w:pos="906"/>
              </w:tabs>
              <w:spacing w:line="319" w:lineRule="auto"/>
              <w:ind w:right="27"/>
              <w:jc w:val="right"/>
            </w:pPr>
            <w:r>
              <w:rPr>
                <w:color w:val="000000"/>
                <w:sz w:val="20"/>
              </w:rPr>
              <w:tab/>
              <w:t>—</w:t>
            </w:r>
          </w:p>
        </w:tc>
      </w:tr>
      <w:tr w:rsidR="00B71EB8" w14:paraId="7A1F7EF0"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7BE08509" w14:textId="77777777" w:rsidR="00B71EB8" w:rsidRDefault="005A5248">
            <w:pPr>
              <w:spacing w:line="319" w:lineRule="auto"/>
            </w:pPr>
            <w:r>
              <w:rPr>
                <w:b/>
                <w:color w:val="000000"/>
                <w:sz w:val="20"/>
              </w:rPr>
              <w:t>Adjusted EBITDA</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6F5C9CAF" w14:textId="77777777" w:rsidR="00B71EB8" w:rsidRDefault="005A5248">
            <w:pPr>
              <w:tabs>
                <w:tab w:val="left" w:pos="303"/>
              </w:tabs>
              <w:spacing w:line="319" w:lineRule="auto"/>
              <w:ind w:right="27"/>
              <w:jc w:val="right"/>
            </w:pPr>
            <w:r>
              <w:rPr>
                <w:b/>
                <w:color w:val="000000"/>
                <w:sz w:val="20"/>
              </w:rPr>
              <w:tab/>
              <w:t>(302,301)</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4EF3CD80" w14:textId="77777777" w:rsidR="00B71EB8" w:rsidRDefault="005A5248">
            <w:pPr>
              <w:tabs>
                <w:tab w:val="left" w:pos="303"/>
              </w:tabs>
              <w:spacing w:line="319" w:lineRule="auto"/>
              <w:ind w:right="27"/>
              <w:jc w:val="right"/>
            </w:pPr>
            <w:r>
              <w:rPr>
                <w:b/>
                <w:color w:val="000000"/>
                <w:sz w:val="20"/>
              </w:rPr>
              <w:tab/>
              <w:t>(433,458)</w:t>
            </w:r>
          </w:p>
        </w:tc>
      </w:tr>
    </w:tbl>
    <w:p w14:paraId="2555BC6B" w14:textId="77777777" w:rsidR="00B71EB8" w:rsidRDefault="00B71EB8">
      <w:pPr>
        <w:spacing w:before="120"/>
        <w:rPr>
          <w:sz w:val="22"/>
        </w:r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5"/>
        <w:gridCol w:w="1200"/>
        <w:gridCol w:w="1200"/>
      </w:tblGrid>
      <w:tr w:rsidR="00B71EB8" w14:paraId="07E8CFB4"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bottom"/>
          </w:tcPr>
          <w:p w14:paraId="652A18D4" w14:textId="77777777" w:rsidR="00B71EB8" w:rsidRDefault="00B71EB8">
            <w:pPr>
              <w:spacing w:before="43" w:after="20" w:line="319" w:lineRule="auto"/>
              <w:ind w:left="91"/>
            </w:pPr>
          </w:p>
        </w:tc>
        <w:tc>
          <w:tcPr>
            <w:tcW w:w="2400" w:type="dxa"/>
            <w:gridSpan w:val="2"/>
            <w:tcBorders>
              <w:top w:val="nil"/>
              <w:left w:val="nil"/>
              <w:bottom w:val="single" w:sz="8" w:space="0" w:color="000000"/>
              <w:right w:val="nil"/>
            </w:tcBorders>
            <w:shd w:val="clear" w:color="auto" w:fill="DBDBDB"/>
            <w:tcMar>
              <w:top w:w="0" w:type="dxa"/>
              <w:left w:w="53" w:type="dxa"/>
              <w:bottom w:w="0" w:type="dxa"/>
              <w:right w:w="53" w:type="dxa"/>
            </w:tcMar>
            <w:vAlign w:val="bottom"/>
          </w:tcPr>
          <w:p w14:paraId="1B07738E" w14:textId="77777777" w:rsidR="00B71EB8" w:rsidRDefault="005A5248">
            <w:pPr>
              <w:spacing w:before="43" w:after="20" w:line="319" w:lineRule="auto"/>
              <w:jc w:val="center"/>
            </w:pPr>
            <w:r>
              <w:rPr>
                <w:b/>
                <w:color w:val="000000"/>
                <w:sz w:val="20"/>
              </w:rPr>
              <w:t>For the six months ended June 30,</w:t>
            </w:r>
          </w:p>
        </w:tc>
      </w:tr>
      <w:tr w:rsidR="00B71EB8" w14:paraId="3BC84AEB"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bottom"/>
          </w:tcPr>
          <w:p w14:paraId="0974D9F3" w14:textId="77777777" w:rsidR="00B71EB8" w:rsidRDefault="00B71EB8">
            <w:pPr>
              <w:spacing w:before="23" w:after="20" w:line="319" w:lineRule="auto"/>
              <w:ind w:left="91"/>
            </w:pP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tcPr>
          <w:p w14:paraId="62DA0389" w14:textId="77777777" w:rsidR="00B71EB8" w:rsidRDefault="005A5248">
            <w:pPr>
              <w:spacing w:before="23" w:after="20" w:line="288" w:lineRule="auto"/>
              <w:jc w:val="center"/>
            </w:pPr>
            <w:r>
              <w:rPr>
                <w:b/>
                <w:color w:val="000000"/>
                <w:sz w:val="20"/>
              </w:rPr>
              <w:t>2025</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tcPr>
          <w:p w14:paraId="60C68AD0" w14:textId="77777777" w:rsidR="00B71EB8" w:rsidRDefault="005A5248">
            <w:pPr>
              <w:spacing w:before="23" w:after="20" w:line="288" w:lineRule="auto"/>
              <w:jc w:val="center"/>
            </w:pPr>
            <w:r>
              <w:rPr>
                <w:b/>
                <w:color w:val="000000"/>
                <w:sz w:val="20"/>
              </w:rPr>
              <w:t>2024</w:t>
            </w:r>
          </w:p>
        </w:tc>
      </w:tr>
      <w:tr w:rsidR="00B71EB8" w14:paraId="04C5AFB2"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tcPr>
          <w:p w14:paraId="0DEEEECB" w14:textId="77777777" w:rsidR="00B71EB8" w:rsidRDefault="005A5248">
            <w:pPr>
              <w:spacing w:before="23" w:after="20" w:line="319" w:lineRule="auto"/>
            </w:pPr>
            <w:r>
              <w:rPr>
                <w:b/>
                <w:color w:val="000000"/>
                <w:sz w:val="20"/>
              </w:rPr>
              <w:t>Free Cash Flow</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224B97EC" w14:textId="77777777" w:rsidR="00B71EB8" w:rsidRDefault="00B71EB8">
            <w:pPr>
              <w:spacing w:before="23" w:after="20" w:line="319" w:lineRule="auto"/>
              <w:ind w:right="91"/>
              <w:jc w:val="right"/>
            </w:pP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490FF8B9" w14:textId="77777777" w:rsidR="00B71EB8" w:rsidRDefault="00B71EB8">
            <w:pPr>
              <w:spacing w:before="23" w:after="20" w:line="319" w:lineRule="auto"/>
              <w:ind w:right="91"/>
              <w:jc w:val="right"/>
            </w:pPr>
          </w:p>
        </w:tc>
      </w:tr>
      <w:tr w:rsidR="00B71EB8" w14:paraId="2FFAF060"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tcPr>
          <w:p w14:paraId="2EF1F504" w14:textId="77777777" w:rsidR="00B71EB8" w:rsidRDefault="005A5248">
            <w:pPr>
              <w:spacing w:before="43" w:after="20" w:line="319" w:lineRule="auto"/>
            </w:pPr>
            <w:r>
              <w:rPr>
                <w:color w:val="000000"/>
                <w:sz w:val="20"/>
              </w:rPr>
              <w:t>Net cash used for operating activities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13515A85" w14:textId="77777777" w:rsidR="00B71EB8" w:rsidRDefault="005A5248">
            <w:pPr>
              <w:tabs>
                <w:tab w:val="left" w:pos="239"/>
              </w:tabs>
              <w:spacing w:before="43" w:after="20" w:line="319" w:lineRule="auto"/>
              <w:ind w:right="91"/>
              <w:jc w:val="right"/>
            </w:pPr>
            <w:r>
              <w:rPr>
                <w:color w:val="000000"/>
                <w:sz w:val="20"/>
              </w:rPr>
              <w:tab/>
              <w:t>(497,652)</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330A5F68" w14:textId="77777777" w:rsidR="00B71EB8" w:rsidRDefault="005A5248">
            <w:pPr>
              <w:tabs>
                <w:tab w:val="left" w:pos="239"/>
              </w:tabs>
              <w:spacing w:before="43" w:after="20" w:line="319" w:lineRule="auto"/>
              <w:ind w:right="91"/>
              <w:jc w:val="right"/>
            </w:pPr>
            <w:r>
              <w:rPr>
                <w:color w:val="000000"/>
                <w:sz w:val="20"/>
              </w:rPr>
              <w:tab/>
              <w:t>(267,671)</w:t>
            </w:r>
          </w:p>
        </w:tc>
      </w:tr>
      <w:tr w:rsidR="00B71EB8" w14:paraId="08591E97"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tcPr>
          <w:p w14:paraId="48E45350" w14:textId="77777777" w:rsidR="00B71EB8" w:rsidRDefault="005A5248">
            <w:pPr>
              <w:spacing w:before="43" w:after="20" w:line="319" w:lineRule="auto"/>
            </w:pPr>
            <w:r>
              <w:rPr>
                <w:color w:val="000000"/>
                <w:sz w:val="20"/>
              </w:rPr>
              <w:t>Additions to property, plant, and equipment</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7A5D05FE" w14:textId="77777777" w:rsidR="00B71EB8" w:rsidRDefault="005A5248">
            <w:pPr>
              <w:tabs>
                <w:tab w:val="left" w:pos="339"/>
              </w:tabs>
              <w:spacing w:before="43" w:after="20" w:line="319" w:lineRule="auto"/>
              <w:ind w:right="91"/>
              <w:jc w:val="right"/>
            </w:pPr>
            <w:r>
              <w:rPr>
                <w:color w:val="000000"/>
                <w:sz w:val="20"/>
              </w:rPr>
              <w:tab/>
              <w:t>(88,032)</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5DBBCA9F" w14:textId="77777777" w:rsidR="00B71EB8" w:rsidRDefault="005A5248">
            <w:pPr>
              <w:tabs>
                <w:tab w:val="left" w:pos="339"/>
              </w:tabs>
              <w:spacing w:before="43" w:after="20" w:line="319" w:lineRule="auto"/>
              <w:ind w:right="91"/>
              <w:jc w:val="right"/>
            </w:pPr>
            <w:r>
              <w:rPr>
                <w:color w:val="000000"/>
                <w:sz w:val="20"/>
              </w:rPr>
              <w:tab/>
              <w:t>(83,884)</w:t>
            </w:r>
          </w:p>
        </w:tc>
      </w:tr>
      <w:tr w:rsidR="00B71EB8" w14:paraId="2439433A"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tcPr>
          <w:p w14:paraId="5DF73EC0" w14:textId="77777777" w:rsidR="00B71EB8" w:rsidRDefault="005A5248">
            <w:pPr>
              <w:spacing w:before="43" w:after="20" w:line="319" w:lineRule="auto"/>
            </w:pPr>
            <w:r>
              <w:rPr>
                <w:color w:val="000000"/>
                <w:sz w:val="20"/>
              </w:rPr>
              <w:t>Additions to intangible assets</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12F38EB" w14:textId="77777777" w:rsidR="00B71EB8" w:rsidRDefault="005A5248">
            <w:pPr>
              <w:tabs>
                <w:tab w:val="left" w:pos="239"/>
              </w:tabs>
              <w:spacing w:before="43" w:after="20" w:line="319" w:lineRule="auto"/>
              <w:ind w:right="91"/>
              <w:jc w:val="right"/>
            </w:pPr>
            <w:r>
              <w:rPr>
                <w:color w:val="000000"/>
                <w:sz w:val="20"/>
              </w:rPr>
              <w:tab/>
              <w:t>(201,581)</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BA78229" w14:textId="77777777" w:rsidR="00B71EB8" w:rsidRDefault="005A5248">
            <w:pPr>
              <w:tabs>
                <w:tab w:val="left" w:pos="239"/>
              </w:tabs>
              <w:spacing w:before="43" w:after="20" w:line="319" w:lineRule="auto"/>
              <w:ind w:right="91"/>
              <w:jc w:val="right"/>
            </w:pPr>
            <w:r>
              <w:rPr>
                <w:color w:val="000000"/>
                <w:sz w:val="20"/>
              </w:rPr>
              <w:tab/>
              <w:t>(133,049)</w:t>
            </w:r>
          </w:p>
        </w:tc>
      </w:tr>
      <w:tr w:rsidR="00B71EB8" w14:paraId="6E550BD7"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tcPr>
          <w:p w14:paraId="43D4C3DD" w14:textId="77777777" w:rsidR="00B71EB8" w:rsidRDefault="005A5248">
            <w:pPr>
              <w:spacing w:before="23" w:after="20" w:line="319" w:lineRule="auto"/>
            </w:pPr>
            <w:r>
              <w:rPr>
                <w:b/>
                <w:color w:val="000000"/>
                <w:sz w:val="20"/>
              </w:rPr>
              <w:t>Free Cash Flow</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546ACD2D" w14:textId="77777777" w:rsidR="00B71EB8" w:rsidRDefault="005A5248">
            <w:pPr>
              <w:tabs>
                <w:tab w:val="left" w:pos="239"/>
              </w:tabs>
              <w:spacing w:before="23" w:after="20" w:line="319" w:lineRule="auto"/>
              <w:ind w:right="91"/>
              <w:jc w:val="right"/>
            </w:pPr>
            <w:r>
              <w:rPr>
                <w:b/>
                <w:color w:val="000000"/>
                <w:sz w:val="20"/>
              </w:rPr>
              <w:tab/>
              <w:t>(787,265)</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204E13A9" w14:textId="77777777" w:rsidR="00B71EB8" w:rsidRDefault="005A5248">
            <w:pPr>
              <w:tabs>
                <w:tab w:val="left" w:pos="239"/>
              </w:tabs>
              <w:spacing w:before="23" w:after="20" w:line="319" w:lineRule="auto"/>
              <w:ind w:right="91"/>
              <w:jc w:val="right"/>
            </w:pPr>
            <w:r>
              <w:rPr>
                <w:b/>
                <w:color w:val="000000"/>
                <w:sz w:val="20"/>
              </w:rPr>
              <w:tab/>
              <w:t>(484,604)</w:t>
            </w:r>
          </w:p>
        </w:tc>
      </w:tr>
    </w:tbl>
    <w:p w14:paraId="4FB421F4" w14:textId="77777777" w:rsidR="00B71EB8" w:rsidRDefault="00B71EB8">
      <w:pPr>
        <w:spacing w:before="120"/>
        <w:rPr>
          <w:sz w:val="22"/>
        </w:r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5"/>
        <w:gridCol w:w="1200"/>
        <w:gridCol w:w="1200"/>
      </w:tblGrid>
      <w:tr w:rsidR="00B71EB8" w14:paraId="2A9C9223" w14:textId="77777777">
        <w:trPr>
          <w:cantSplit/>
          <w:trHeight w:hRule="exact" w:val="540"/>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4C876861" w14:textId="77777777" w:rsidR="00B71EB8" w:rsidRDefault="00B71EB8">
            <w:pPr>
              <w:keepNext/>
              <w:spacing w:line="319" w:lineRule="auto"/>
            </w:pPr>
          </w:p>
        </w:tc>
        <w:tc>
          <w:tcPr>
            <w:tcW w:w="2400" w:type="dxa"/>
            <w:gridSpan w:val="2"/>
            <w:tcBorders>
              <w:top w:val="nil"/>
              <w:left w:val="nil"/>
              <w:bottom w:val="single" w:sz="8" w:space="0" w:color="000000"/>
              <w:right w:val="nil"/>
            </w:tcBorders>
            <w:shd w:val="clear" w:color="auto" w:fill="DBDBDB"/>
            <w:tcMar>
              <w:top w:w="0" w:type="dxa"/>
              <w:left w:w="53" w:type="dxa"/>
              <w:bottom w:w="0" w:type="dxa"/>
              <w:right w:w="53" w:type="dxa"/>
            </w:tcMar>
            <w:vAlign w:val="center"/>
          </w:tcPr>
          <w:p w14:paraId="01BC29CF" w14:textId="77777777" w:rsidR="00B71EB8" w:rsidRDefault="005A5248">
            <w:pPr>
              <w:keepNext/>
              <w:spacing w:line="319" w:lineRule="auto"/>
              <w:jc w:val="center"/>
            </w:pPr>
            <w:r>
              <w:rPr>
                <w:b/>
                <w:color w:val="000000"/>
                <w:sz w:val="20"/>
              </w:rPr>
              <w:t>For the six months ended June 30,</w:t>
            </w:r>
          </w:p>
        </w:tc>
      </w:tr>
      <w:tr w:rsidR="00B71EB8" w14:paraId="7371118B" w14:textId="77777777">
        <w:trPr>
          <w:cantSplit/>
          <w:trHeight w:hRule="exact" w:val="315"/>
        </w:trPr>
        <w:tc>
          <w:tcPr>
            <w:tcW w:w="8385" w:type="dxa"/>
            <w:tcBorders>
              <w:top w:val="nil"/>
              <w:left w:val="nil"/>
              <w:bottom w:val="nil"/>
              <w:right w:val="nil"/>
            </w:tcBorders>
            <w:shd w:val="clear" w:color="auto" w:fill="FFFFFF"/>
            <w:tcMar>
              <w:top w:w="0" w:type="dxa"/>
              <w:left w:w="53" w:type="dxa"/>
              <w:bottom w:w="0" w:type="dxa"/>
              <w:right w:w="53" w:type="dxa"/>
            </w:tcMar>
            <w:vAlign w:val="center"/>
          </w:tcPr>
          <w:p w14:paraId="539F1B70" w14:textId="77777777" w:rsidR="00B71EB8" w:rsidRDefault="00B71EB8">
            <w:pPr>
              <w:keepNext/>
              <w:spacing w:line="319" w:lineRule="auto"/>
            </w:pP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14:paraId="19EC768D" w14:textId="77777777" w:rsidR="00B71EB8" w:rsidRDefault="005A5248">
            <w:pPr>
              <w:keepNext/>
              <w:spacing w:line="319" w:lineRule="auto"/>
              <w:jc w:val="center"/>
            </w:pPr>
            <w:r>
              <w:rPr>
                <w:b/>
                <w:color w:val="000000"/>
                <w:sz w:val="20"/>
              </w:rPr>
              <w:t>2025</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1F8CB10D" w14:textId="77777777" w:rsidR="00B71EB8" w:rsidRDefault="005A5248">
            <w:pPr>
              <w:keepNext/>
              <w:spacing w:line="319" w:lineRule="auto"/>
              <w:jc w:val="center"/>
            </w:pPr>
            <w:r>
              <w:rPr>
                <w:b/>
                <w:color w:val="000000"/>
                <w:sz w:val="20"/>
              </w:rPr>
              <w:t>2024</w:t>
            </w:r>
          </w:p>
        </w:tc>
      </w:tr>
      <w:tr w:rsidR="00B71EB8" w14:paraId="03FF82AC" w14:textId="77777777">
        <w:trPr>
          <w:cantSplit/>
          <w:trHeight w:hRule="exact" w:val="315"/>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53BAE8D2" w14:textId="77777777" w:rsidR="00B71EB8" w:rsidRDefault="005A5248">
            <w:pPr>
              <w:keepNext/>
              <w:spacing w:line="319" w:lineRule="auto"/>
              <w:rPr>
                <w:b/>
                <w:sz w:val="20"/>
              </w:rPr>
            </w:pPr>
            <w:r>
              <w:rPr>
                <w:b/>
                <w:sz w:val="20"/>
              </w:rPr>
              <w:t>Adjusted Gross Profit (Loss)</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4482ACB6" w14:textId="77777777" w:rsidR="00B71EB8" w:rsidRDefault="00B71EB8">
            <w:pPr>
              <w:keepNext/>
              <w:spacing w:line="319" w:lineRule="auto"/>
              <w:ind w:right="90"/>
              <w:jc w:val="right"/>
            </w:pP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64289596" w14:textId="77777777" w:rsidR="00B71EB8" w:rsidRDefault="00B71EB8">
            <w:pPr>
              <w:keepNext/>
              <w:spacing w:line="319" w:lineRule="auto"/>
              <w:ind w:right="91"/>
              <w:jc w:val="right"/>
            </w:pPr>
          </w:p>
        </w:tc>
      </w:tr>
      <w:tr w:rsidR="00B71EB8" w14:paraId="1510EBB9" w14:textId="77777777">
        <w:trPr>
          <w:cantSplit/>
          <w:trHeight w:hRule="exact" w:val="315"/>
        </w:trPr>
        <w:tc>
          <w:tcPr>
            <w:tcW w:w="8385" w:type="dxa"/>
            <w:tcBorders>
              <w:top w:val="nil"/>
              <w:left w:val="nil"/>
              <w:bottom w:val="nil"/>
              <w:right w:val="nil"/>
            </w:tcBorders>
            <w:shd w:val="clear" w:color="auto" w:fill="FFFFFF"/>
            <w:tcMar>
              <w:top w:w="0" w:type="dxa"/>
              <w:left w:w="53" w:type="dxa"/>
              <w:bottom w:w="0" w:type="dxa"/>
              <w:right w:w="53" w:type="dxa"/>
            </w:tcMar>
            <w:vAlign w:val="center"/>
          </w:tcPr>
          <w:p w14:paraId="7C44B887" w14:textId="77777777" w:rsidR="00B71EB8" w:rsidRDefault="005A5248">
            <w:pPr>
              <w:keepNext/>
              <w:spacing w:line="319" w:lineRule="auto"/>
              <w:rPr>
                <w:sz w:val="20"/>
              </w:rPr>
            </w:pPr>
            <w:r>
              <w:rPr>
                <w:sz w:val="20"/>
              </w:rPr>
              <w:t>Gross loss</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3680E26" w14:textId="77777777" w:rsidR="00B71EB8" w:rsidRDefault="005A5248">
            <w:pPr>
              <w:keepNext/>
              <w:tabs>
                <w:tab w:val="left" w:pos="241"/>
              </w:tabs>
              <w:spacing w:line="319" w:lineRule="auto"/>
              <w:ind w:right="90"/>
              <w:jc w:val="right"/>
            </w:pPr>
            <w:r>
              <w:rPr>
                <w:color w:val="000000"/>
                <w:sz w:val="20"/>
              </w:rPr>
              <w:tab/>
              <w:t>(703,124)</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9F3B26D" w14:textId="77777777" w:rsidR="00B71EB8" w:rsidRDefault="005A5248">
            <w:pPr>
              <w:keepNext/>
              <w:tabs>
                <w:tab w:val="left" w:pos="341"/>
              </w:tabs>
              <w:spacing w:line="319" w:lineRule="auto"/>
              <w:ind w:right="90"/>
              <w:jc w:val="right"/>
            </w:pPr>
            <w:r>
              <w:rPr>
                <w:color w:val="000000"/>
                <w:sz w:val="20"/>
              </w:rPr>
              <w:tab/>
              <w:t>(23,286)</w:t>
            </w:r>
          </w:p>
        </w:tc>
      </w:tr>
      <w:tr w:rsidR="00B71EB8" w14:paraId="552B795F" w14:textId="77777777">
        <w:trPr>
          <w:cantSplit/>
          <w:trHeight w:hRule="exact" w:val="315"/>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452FCFE1" w14:textId="77777777" w:rsidR="00B71EB8" w:rsidRDefault="005A5248">
            <w:pPr>
              <w:keepNext/>
              <w:spacing w:line="319" w:lineRule="auto"/>
            </w:pPr>
            <w:r>
              <w:rPr>
                <w:color w:val="000000"/>
                <w:sz w:val="20"/>
              </w:rPr>
              <w:t>Impairment expense, net of reversals</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5646C301" w14:textId="77777777" w:rsidR="00B71EB8" w:rsidRDefault="005A5248">
            <w:pPr>
              <w:keepNext/>
              <w:tabs>
                <w:tab w:val="left" w:pos="364"/>
              </w:tabs>
              <w:spacing w:line="319" w:lineRule="auto"/>
              <w:ind w:right="120"/>
              <w:jc w:val="right"/>
            </w:pPr>
            <w:r>
              <w:rPr>
                <w:color w:val="000000"/>
                <w:sz w:val="20"/>
              </w:rPr>
              <w:tab/>
              <w:t>723,524</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73B3D627" w14:textId="77777777" w:rsidR="00B71EB8" w:rsidRDefault="005A5248">
            <w:pPr>
              <w:keepNext/>
              <w:tabs>
                <w:tab w:val="left" w:pos="814"/>
              </w:tabs>
              <w:spacing w:line="319" w:lineRule="auto"/>
              <w:ind w:right="120"/>
              <w:jc w:val="right"/>
            </w:pPr>
            <w:r>
              <w:rPr>
                <w:color w:val="000000"/>
                <w:sz w:val="20"/>
              </w:rPr>
              <w:tab/>
              <w:t>—</w:t>
            </w:r>
          </w:p>
        </w:tc>
      </w:tr>
      <w:tr w:rsidR="00B71EB8" w14:paraId="10AA7733" w14:textId="77777777">
        <w:trPr>
          <w:cantSplit/>
          <w:trHeight w:hRule="exact" w:val="315"/>
        </w:trPr>
        <w:tc>
          <w:tcPr>
            <w:tcW w:w="8385" w:type="dxa"/>
            <w:tcBorders>
              <w:top w:val="nil"/>
              <w:left w:val="nil"/>
              <w:bottom w:val="nil"/>
              <w:right w:val="nil"/>
            </w:tcBorders>
            <w:shd w:val="clear" w:color="auto" w:fill="FFFFFF"/>
            <w:tcMar>
              <w:top w:w="0" w:type="dxa"/>
              <w:left w:w="53" w:type="dxa"/>
              <w:bottom w:w="0" w:type="dxa"/>
              <w:right w:w="53" w:type="dxa"/>
            </w:tcMar>
            <w:vAlign w:val="center"/>
          </w:tcPr>
          <w:p w14:paraId="7FDC1E3B" w14:textId="77777777" w:rsidR="00B71EB8" w:rsidRDefault="005A5248">
            <w:pPr>
              <w:spacing w:line="319" w:lineRule="auto"/>
              <w:rPr>
                <w:b/>
                <w:sz w:val="20"/>
              </w:rPr>
            </w:pPr>
            <w:r>
              <w:rPr>
                <w:b/>
                <w:sz w:val="20"/>
              </w:rPr>
              <w:t>Adjusted Gross Profit (Loss)</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3A80ACC7" w14:textId="77777777" w:rsidR="00B71EB8" w:rsidRDefault="005A5248">
            <w:pPr>
              <w:tabs>
                <w:tab w:val="left" w:pos="476"/>
              </w:tabs>
              <w:spacing w:line="319" w:lineRule="auto"/>
              <w:ind w:right="107"/>
              <w:jc w:val="right"/>
            </w:pPr>
            <w:r>
              <w:rPr>
                <w:b/>
                <w:color w:val="000000"/>
                <w:sz w:val="20"/>
              </w:rPr>
              <w:tab/>
              <w:t>20,400</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75712522" w14:textId="77777777" w:rsidR="00B71EB8" w:rsidRDefault="005A5248">
            <w:pPr>
              <w:tabs>
                <w:tab w:val="left" w:pos="323"/>
              </w:tabs>
              <w:spacing w:line="319" w:lineRule="auto"/>
              <w:ind w:right="107"/>
              <w:jc w:val="right"/>
            </w:pPr>
            <w:r>
              <w:rPr>
                <w:b/>
                <w:color w:val="000000"/>
                <w:sz w:val="20"/>
              </w:rPr>
              <w:tab/>
              <w:t>(23,286)</w:t>
            </w:r>
          </w:p>
        </w:tc>
      </w:tr>
    </w:tbl>
    <w:p w14:paraId="76AB9E17" w14:textId="77777777" w:rsidR="00B71EB8" w:rsidRDefault="00B71EB8">
      <w:pPr>
        <w:spacing w:before="120"/>
        <w:rPr>
          <w:sz w:val="22"/>
        </w:r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5"/>
        <w:gridCol w:w="1200"/>
        <w:gridCol w:w="1200"/>
      </w:tblGrid>
      <w:tr w:rsidR="00B71EB8" w14:paraId="5057005F" w14:textId="77777777">
        <w:trPr>
          <w:cantSplit/>
          <w:trHeight w:hRule="exact" w:val="540"/>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30DCCBE5" w14:textId="77777777" w:rsidR="00B71EB8" w:rsidRDefault="00B71EB8">
            <w:pPr>
              <w:keepNext/>
              <w:spacing w:line="319" w:lineRule="auto"/>
            </w:pPr>
          </w:p>
        </w:tc>
        <w:tc>
          <w:tcPr>
            <w:tcW w:w="2400" w:type="dxa"/>
            <w:gridSpan w:val="2"/>
            <w:tcBorders>
              <w:top w:val="nil"/>
              <w:left w:val="nil"/>
              <w:bottom w:val="single" w:sz="8" w:space="0" w:color="000000"/>
              <w:right w:val="nil"/>
            </w:tcBorders>
            <w:shd w:val="clear" w:color="auto" w:fill="DBDBDB"/>
            <w:tcMar>
              <w:top w:w="0" w:type="dxa"/>
              <w:left w:w="53" w:type="dxa"/>
              <w:bottom w:w="0" w:type="dxa"/>
              <w:right w:w="53" w:type="dxa"/>
            </w:tcMar>
            <w:vAlign w:val="center"/>
          </w:tcPr>
          <w:p w14:paraId="2186EDA1" w14:textId="77777777" w:rsidR="00B71EB8" w:rsidRDefault="005A5248">
            <w:pPr>
              <w:keepNext/>
              <w:spacing w:line="319" w:lineRule="auto"/>
              <w:jc w:val="center"/>
            </w:pPr>
            <w:r>
              <w:rPr>
                <w:b/>
                <w:color w:val="000000"/>
                <w:sz w:val="20"/>
              </w:rPr>
              <w:t>For the six months ended June 30,</w:t>
            </w:r>
          </w:p>
        </w:tc>
      </w:tr>
      <w:tr w:rsidR="00B71EB8" w14:paraId="27BD09EC" w14:textId="77777777">
        <w:trPr>
          <w:cantSplit/>
          <w:trHeight w:hRule="exact" w:val="315"/>
        </w:trPr>
        <w:tc>
          <w:tcPr>
            <w:tcW w:w="8385" w:type="dxa"/>
            <w:tcBorders>
              <w:top w:val="nil"/>
              <w:left w:val="nil"/>
              <w:bottom w:val="nil"/>
              <w:right w:val="nil"/>
            </w:tcBorders>
            <w:shd w:val="clear" w:color="auto" w:fill="FFFFFF"/>
            <w:tcMar>
              <w:top w:w="0" w:type="dxa"/>
              <w:left w:w="53" w:type="dxa"/>
              <w:bottom w:w="0" w:type="dxa"/>
              <w:right w:w="53" w:type="dxa"/>
            </w:tcMar>
            <w:vAlign w:val="center"/>
          </w:tcPr>
          <w:p w14:paraId="34B60FE8" w14:textId="77777777" w:rsidR="00B71EB8" w:rsidRDefault="00B71EB8">
            <w:pPr>
              <w:keepNext/>
              <w:spacing w:line="319" w:lineRule="auto"/>
            </w:pP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14:paraId="478D177D" w14:textId="77777777" w:rsidR="00B71EB8" w:rsidRDefault="005A5248">
            <w:pPr>
              <w:keepNext/>
              <w:spacing w:line="319" w:lineRule="auto"/>
              <w:jc w:val="center"/>
            </w:pPr>
            <w:r>
              <w:rPr>
                <w:b/>
                <w:color w:val="000000"/>
                <w:sz w:val="20"/>
              </w:rPr>
              <w:t>2025</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0ACAF8F2" w14:textId="77777777" w:rsidR="00B71EB8" w:rsidRDefault="005A5248">
            <w:pPr>
              <w:keepNext/>
              <w:spacing w:line="319" w:lineRule="auto"/>
              <w:jc w:val="center"/>
            </w:pPr>
            <w:r>
              <w:rPr>
                <w:b/>
                <w:color w:val="000000"/>
                <w:sz w:val="20"/>
              </w:rPr>
              <w:t>2024</w:t>
            </w:r>
          </w:p>
        </w:tc>
      </w:tr>
      <w:tr w:rsidR="00B71EB8" w14:paraId="3D81B167" w14:textId="77777777">
        <w:trPr>
          <w:cantSplit/>
          <w:trHeight w:hRule="exact" w:val="315"/>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1A326A72" w14:textId="77777777" w:rsidR="00B71EB8" w:rsidRDefault="005A5248">
            <w:pPr>
              <w:keepNext/>
              <w:spacing w:line="319" w:lineRule="auto"/>
              <w:rPr>
                <w:b/>
                <w:sz w:val="20"/>
              </w:rPr>
            </w:pPr>
            <w:r>
              <w:rPr>
                <w:b/>
                <w:sz w:val="20"/>
              </w:rPr>
              <w:t>Adjusted Gross Margin</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1B2A4460" w14:textId="77777777" w:rsidR="00B71EB8" w:rsidRDefault="00B71EB8">
            <w:pPr>
              <w:keepNext/>
              <w:spacing w:line="319" w:lineRule="auto"/>
              <w:ind w:right="90"/>
              <w:jc w:val="right"/>
            </w:pP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3F8DC9C0" w14:textId="77777777" w:rsidR="00B71EB8" w:rsidRDefault="00B71EB8">
            <w:pPr>
              <w:keepNext/>
              <w:spacing w:line="319" w:lineRule="auto"/>
              <w:ind w:right="91"/>
              <w:jc w:val="right"/>
            </w:pPr>
          </w:p>
        </w:tc>
      </w:tr>
      <w:tr w:rsidR="00B71EB8" w14:paraId="74344B12" w14:textId="77777777">
        <w:trPr>
          <w:cantSplit/>
          <w:trHeight w:hRule="exact" w:val="315"/>
        </w:trPr>
        <w:tc>
          <w:tcPr>
            <w:tcW w:w="8385" w:type="dxa"/>
            <w:tcBorders>
              <w:top w:val="nil"/>
              <w:left w:val="nil"/>
              <w:bottom w:val="nil"/>
              <w:right w:val="nil"/>
            </w:tcBorders>
            <w:shd w:val="clear" w:color="auto" w:fill="FFFFFF"/>
            <w:tcMar>
              <w:top w:w="0" w:type="dxa"/>
              <w:left w:w="53" w:type="dxa"/>
              <w:bottom w:w="0" w:type="dxa"/>
              <w:right w:w="53" w:type="dxa"/>
            </w:tcMar>
            <w:vAlign w:val="center"/>
          </w:tcPr>
          <w:p w14:paraId="337F906A" w14:textId="77777777" w:rsidR="00B71EB8" w:rsidRDefault="005A5248">
            <w:pPr>
              <w:keepNext/>
              <w:spacing w:line="319" w:lineRule="auto"/>
              <w:rPr>
                <w:sz w:val="20"/>
              </w:rPr>
            </w:pPr>
            <w:r>
              <w:rPr>
                <w:sz w:val="20"/>
              </w:rPr>
              <w:t>Adjusted Gross Profit (Loss) (a)</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FD3FDBC" w14:textId="77777777" w:rsidR="00B71EB8" w:rsidRDefault="005A5248">
            <w:pPr>
              <w:keepNext/>
              <w:tabs>
                <w:tab w:val="left" w:pos="494"/>
              </w:tabs>
              <w:spacing w:line="319" w:lineRule="auto"/>
              <w:ind w:right="90"/>
              <w:jc w:val="right"/>
            </w:pPr>
            <w:r>
              <w:rPr>
                <w:color w:val="000000"/>
                <w:sz w:val="20"/>
              </w:rPr>
              <w:tab/>
              <w:t>20,400</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2B9FD39" w14:textId="77777777" w:rsidR="00B71EB8" w:rsidRDefault="005A5248">
            <w:pPr>
              <w:keepNext/>
              <w:tabs>
                <w:tab w:val="left" w:pos="341"/>
              </w:tabs>
              <w:spacing w:line="319" w:lineRule="auto"/>
              <w:ind w:right="90"/>
              <w:jc w:val="right"/>
            </w:pPr>
            <w:r>
              <w:rPr>
                <w:color w:val="000000"/>
                <w:sz w:val="20"/>
              </w:rPr>
              <w:tab/>
              <w:t>(23,286)</w:t>
            </w:r>
          </w:p>
        </w:tc>
      </w:tr>
      <w:tr w:rsidR="00B71EB8" w14:paraId="354598B6" w14:textId="77777777">
        <w:trPr>
          <w:cantSplit/>
          <w:trHeight w:hRule="exact" w:val="315"/>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1530E9CD" w14:textId="77777777" w:rsidR="00B71EB8" w:rsidRDefault="005A5248">
            <w:pPr>
              <w:keepNext/>
              <w:spacing w:line="319" w:lineRule="auto"/>
              <w:rPr>
                <w:sz w:val="20"/>
              </w:rPr>
            </w:pPr>
            <w:r>
              <w:rPr>
                <w:sz w:val="20"/>
              </w:rPr>
              <w:t>Revenue (b)</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1086257B" w14:textId="77777777" w:rsidR="00B71EB8" w:rsidRDefault="005A5248">
            <w:pPr>
              <w:keepNext/>
              <w:tabs>
                <w:tab w:val="left" w:pos="214"/>
              </w:tabs>
              <w:spacing w:line="319" w:lineRule="auto"/>
              <w:ind w:right="120"/>
              <w:jc w:val="right"/>
            </w:pPr>
            <w:r>
              <w:rPr>
                <w:color w:val="000000"/>
                <w:sz w:val="20"/>
              </w:rPr>
              <w:tab/>
              <w:t>1,422,605</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0558A885" w14:textId="77777777" w:rsidR="00B71EB8" w:rsidRDefault="005A5248">
            <w:pPr>
              <w:keepNext/>
              <w:tabs>
                <w:tab w:val="left" w:pos="364"/>
              </w:tabs>
              <w:spacing w:line="319" w:lineRule="auto"/>
              <w:ind w:right="120"/>
              <w:jc w:val="right"/>
            </w:pPr>
            <w:r>
              <w:rPr>
                <w:color w:val="000000"/>
                <w:sz w:val="20"/>
              </w:rPr>
              <w:tab/>
              <w:t>909,247</w:t>
            </w:r>
          </w:p>
        </w:tc>
      </w:tr>
      <w:tr w:rsidR="00B71EB8" w14:paraId="6524CA4C" w14:textId="77777777">
        <w:trPr>
          <w:cantSplit/>
          <w:trHeight w:hRule="exact" w:val="315"/>
        </w:trPr>
        <w:tc>
          <w:tcPr>
            <w:tcW w:w="8385" w:type="dxa"/>
            <w:tcBorders>
              <w:top w:val="nil"/>
              <w:left w:val="nil"/>
              <w:bottom w:val="nil"/>
              <w:right w:val="nil"/>
            </w:tcBorders>
            <w:shd w:val="clear" w:color="auto" w:fill="FFFFFF"/>
            <w:tcMar>
              <w:top w:w="0" w:type="dxa"/>
              <w:left w:w="53" w:type="dxa"/>
              <w:bottom w:w="0" w:type="dxa"/>
              <w:right w:w="53" w:type="dxa"/>
            </w:tcMar>
            <w:vAlign w:val="center"/>
          </w:tcPr>
          <w:p w14:paraId="4A003FE7" w14:textId="77777777" w:rsidR="00B71EB8" w:rsidRDefault="005A5248">
            <w:pPr>
              <w:spacing w:line="319" w:lineRule="auto"/>
              <w:rPr>
                <w:b/>
                <w:sz w:val="20"/>
              </w:rPr>
            </w:pPr>
            <w:r>
              <w:rPr>
                <w:b/>
                <w:sz w:val="20"/>
              </w:rPr>
              <w:t>Adjusted Gross Margin (a/b)</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06A06D31" w14:textId="77777777" w:rsidR="00B71EB8" w:rsidRDefault="005A5248">
            <w:pPr>
              <w:tabs>
                <w:tab w:val="left" w:pos="1"/>
                <w:tab w:val="left" w:pos="253"/>
              </w:tabs>
              <w:spacing w:line="319" w:lineRule="auto"/>
              <w:ind w:right="107"/>
              <w:jc w:val="right"/>
            </w:pPr>
            <w:r>
              <w:rPr>
                <w:b/>
                <w:color w:val="000000"/>
                <w:sz w:val="20"/>
              </w:rPr>
              <w:tab/>
              <w:t>1.4</w:t>
            </w:r>
            <w:r>
              <w:rPr>
                <w:b/>
                <w:color w:val="000000"/>
                <w:sz w:val="20"/>
              </w:rPr>
              <w:tab/>
              <w:t>%</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5389B655" w14:textId="77777777" w:rsidR="00B71EB8" w:rsidRDefault="005A5248">
            <w:pPr>
              <w:tabs>
                <w:tab w:val="left" w:pos="1"/>
                <w:tab w:val="left" w:pos="386"/>
              </w:tabs>
              <w:spacing w:line="319" w:lineRule="auto"/>
              <w:ind w:right="107"/>
              <w:jc w:val="right"/>
            </w:pPr>
            <w:r>
              <w:rPr>
                <w:b/>
                <w:color w:val="000000"/>
                <w:sz w:val="20"/>
              </w:rPr>
              <w:tab/>
              <w:t>(2.6)</w:t>
            </w:r>
            <w:r>
              <w:rPr>
                <w:b/>
                <w:color w:val="000000"/>
                <w:sz w:val="20"/>
              </w:rPr>
              <w:tab/>
              <w:t>%</w:t>
            </w:r>
          </w:p>
        </w:tc>
      </w:tr>
    </w:tbl>
    <w:p w14:paraId="4F71A345" w14:textId="77777777" w:rsidR="00B71EB8" w:rsidRDefault="00B71EB8">
      <w:pPr>
        <w:spacing w:before="2" w:after="2" w:line="319" w:lineRule="auto"/>
        <w:rPr>
          <w:sz w:val="22"/>
        </w:rPr>
      </w:pPr>
    </w:p>
    <w:p w14:paraId="559169DA" w14:textId="77777777" w:rsidR="00B71EB8" w:rsidRDefault="00B71EB8">
      <w:pPr>
        <w:spacing w:line="319" w:lineRule="auto"/>
        <w:jc w:val="both"/>
        <w:rPr>
          <w:b/>
          <w:i/>
          <w:color w:val="000000"/>
          <w:sz w:val="20"/>
        </w:rPr>
      </w:pPr>
    </w:p>
    <w:p w14:paraId="4696BD97" w14:textId="77777777" w:rsidR="00B71EB8" w:rsidRDefault="00B71EB8">
      <w:pPr>
        <w:spacing w:line="319" w:lineRule="auto"/>
        <w:jc w:val="both"/>
        <w:rPr>
          <w:sz w:val="22"/>
        </w:rPr>
        <w:sectPr w:rsidR="00B71EB8">
          <w:footerReference w:type="default" r:id="rId19"/>
          <w:pgSz w:w="12240" w:h="15840"/>
          <w:pgMar w:top="720" w:right="720" w:bottom="864" w:left="720" w:header="0" w:footer="180" w:gutter="0"/>
          <w:cols w:space="708"/>
        </w:sectPr>
      </w:pPr>
    </w:p>
    <w:p w14:paraId="1FF42B31" w14:textId="77777777" w:rsidR="00B71EB8" w:rsidRDefault="00B71EB8">
      <w:pPr>
        <w:ind w:right="80"/>
        <w:jc w:val="right"/>
        <w:rPr>
          <w:color w:val="000000"/>
          <w:sz w:val="18"/>
        </w:rPr>
      </w:pPr>
      <w:bookmarkStart w:id="8" w:name="Section9"/>
      <w:bookmarkEnd w:id="8"/>
    </w:p>
    <w:p w14:paraId="7529A867" w14:textId="77777777" w:rsidR="00B71EB8" w:rsidRDefault="00B71EB8">
      <w:pPr>
        <w:rPr>
          <w:color w:val="000000"/>
          <w:sz w:val="20"/>
        </w:rPr>
      </w:pPr>
    </w:p>
    <w:p w14:paraId="5A2E5AB2" w14:textId="77777777" w:rsidR="00B71EB8" w:rsidRDefault="00B71EB8">
      <w:pPr>
        <w:spacing w:before="18"/>
        <w:rPr>
          <w:color w:val="000000"/>
          <w:sz w:val="20"/>
        </w:rPr>
      </w:pPr>
    </w:p>
    <w:p w14:paraId="3F5A526E" w14:textId="77777777" w:rsidR="00B71EB8" w:rsidRDefault="005A5248">
      <w:pPr>
        <w:spacing w:before="31"/>
        <w:ind w:right="4849"/>
        <w:jc w:val="center"/>
        <w:outlineLvl w:val="0"/>
        <w:rPr>
          <w:b/>
          <w:color w:val="000000"/>
          <w:sz w:val="20"/>
        </w:rPr>
      </w:pPr>
      <w:r>
        <w:rPr>
          <w:b/>
          <w:color w:val="000000"/>
          <w:sz w:val="20"/>
        </w:rPr>
        <w:t>The Polestar Group</w:t>
      </w:r>
    </w:p>
    <w:p w14:paraId="071911CB" w14:textId="77777777" w:rsidR="00B71EB8" w:rsidRDefault="005A5248">
      <w:pPr>
        <w:spacing w:before="11" w:line="293" w:lineRule="auto"/>
        <w:ind w:right="2109"/>
        <w:jc w:val="center"/>
        <w:rPr>
          <w:b/>
          <w:color w:val="000000"/>
          <w:sz w:val="20"/>
        </w:rPr>
      </w:pPr>
      <w:r>
        <w:rPr>
          <w:b/>
          <w:color w:val="000000"/>
          <w:sz w:val="20"/>
        </w:rPr>
        <w:t>Unaudited Condensed Consolidated Interim Financial Statements as of June 30, 2025 and for</w:t>
      </w:r>
    </w:p>
    <w:p w14:paraId="67CC4554" w14:textId="77777777" w:rsidR="00B71EB8" w:rsidRDefault="005A5248">
      <w:pPr>
        <w:spacing w:after="2" w:line="319" w:lineRule="auto"/>
        <w:ind w:right="2109"/>
        <w:jc w:val="center"/>
        <w:rPr>
          <w:b/>
          <w:color w:val="000000"/>
          <w:sz w:val="20"/>
        </w:rPr>
      </w:pPr>
      <w:r>
        <w:rPr>
          <w:b/>
          <w:color w:val="000000"/>
          <w:sz w:val="20"/>
        </w:rPr>
        <w:t>the Six months ended June 30</w:t>
      </w:r>
      <w:r>
        <w:rPr>
          <w:b/>
          <w:sz w:val="20"/>
        </w:rPr>
        <w:t xml:space="preserve">, </w:t>
      </w:r>
      <w:r>
        <w:rPr>
          <w:b/>
          <w:color w:val="000000"/>
          <w:sz w:val="20"/>
        </w:rPr>
        <w:t>2025 and 2024</w:t>
      </w:r>
    </w:p>
    <w:p w14:paraId="228C8447" w14:textId="77777777" w:rsidR="00B71EB8" w:rsidRDefault="00B71EB8">
      <w:pPr>
        <w:spacing w:before="1"/>
        <w:jc w:val="center"/>
        <w:rPr>
          <w:color w:val="000000"/>
          <w:sz w:val="15"/>
        </w:rPr>
      </w:pPr>
    </w:p>
    <w:p w14:paraId="03BB6CB1" w14:textId="77777777" w:rsidR="00B71EB8" w:rsidRDefault="00B71EB8">
      <w:pPr>
        <w:ind w:left="283" w:right="5574"/>
        <w:jc w:val="center"/>
        <w:rPr>
          <w:color w:val="000000"/>
          <w:sz w:val="18"/>
        </w:rPr>
      </w:pPr>
    </w:p>
    <w:p w14:paraId="48456E0F" w14:textId="77777777" w:rsidR="00B71EB8" w:rsidRDefault="00B71EB8">
      <w:pPr>
        <w:ind w:left="283" w:right="5574"/>
        <w:jc w:val="center"/>
        <w:sectPr w:rsidR="00B71EB8">
          <w:footerReference w:type="default" r:id="rId20"/>
          <w:pgSz w:w="12240" w:h="15840"/>
          <w:pgMar w:top="720" w:right="720" w:bottom="864" w:left="720" w:header="0" w:footer="180" w:gutter="0"/>
          <w:pgNumType w:start="1"/>
          <w:cols w:space="708"/>
        </w:sectPr>
      </w:pPr>
    </w:p>
    <w:p w14:paraId="2A9C1249" w14:textId="77777777" w:rsidR="00B71EB8" w:rsidRDefault="005A5248">
      <w:pPr>
        <w:ind w:right="-20"/>
        <w:jc w:val="center"/>
        <w:outlineLvl w:val="0"/>
        <w:rPr>
          <w:b/>
          <w:color w:val="000000"/>
          <w:sz w:val="20"/>
        </w:rPr>
      </w:pPr>
      <w:bookmarkStart w:id="9" w:name="Section10"/>
      <w:bookmarkEnd w:id="9"/>
      <w:r>
        <w:rPr>
          <w:b/>
          <w:color w:val="000000"/>
          <w:sz w:val="20"/>
        </w:rPr>
        <w:lastRenderedPageBreak/>
        <w:t>Polestar Automotive Holding UK PLC</w:t>
      </w:r>
    </w:p>
    <w:p w14:paraId="40765662" w14:textId="77777777" w:rsidR="00B71EB8" w:rsidRDefault="00B71EB8">
      <w:pPr>
        <w:spacing w:after="2" w:line="319" w:lineRule="auto"/>
        <w:jc w:val="center"/>
        <w:rPr>
          <w:color w:val="000000"/>
          <w:sz w:val="22"/>
        </w:rPr>
      </w:pPr>
    </w:p>
    <w:p w14:paraId="16DCBB9B" w14:textId="77777777" w:rsidR="00B71EB8" w:rsidRDefault="005A5248">
      <w:pPr>
        <w:spacing w:after="2" w:line="319" w:lineRule="auto"/>
        <w:jc w:val="center"/>
        <w:rPr>
          <w:color w:val="000000"/>
          <w:sz w:val="22"/>
        </w:rPr>
      </w:pPr>
      <w:r>
        <w:rPr>
          <w:b/>
          <w:color w:val="000000"/>
          <w:sz w:val="20"/>
        </w:rPr>
        <w:t>INDEX TO THE UNAUDITED CONDENSED CONSOLIDATED INTERIM FINANCIAL STATEMENTS FOR THE SIX MONTHS ENDED JUNE 30</w:t>
      </w:r>
      <w:r>
        <w:rPr>
          <w:b/>
          <w:sz w:val="20"/>
        </w:rPr>
        <w:t xml:space="preserve">, </w:t>
      </w:r>
      <w:r>
        <w:rPr>
          <w:b/>
          <w:color w:val="000000"/>
          <w:sz w:val="20"/>
        </w:rPr>
        <w:t>2025</w:t>
      </w:r>
      <w:r>
        <w:rPr>
          <w:b/>
          <w:sz w:val="20"/>
        </w:rPr>
        <w:t xml:space="preserve"> AND </w:t>
      </w:r>
      <w:r>
        <w:rPr>
          <w:b/>
          <w:color w:val="000000"/>
          <w:sz w:val="20"/>
        </w:rPr>
        <w:t>2024</w:t>
      </w:r>
    </w:p>
    <w:p w14:paraId="2D15E028" w14:textId="77777777" w:rsidR="00B71EB8" w:rsidRDefault="00B71EB8">
      <w:pPr>
        <w:spacing w:before="240" w:after="240"/>
        <w:ind w:right="-20"/>
        <w:rPr>
          <w:b/>
          <w:color w:val="000000"/>
          <w:sz w:val="2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5"/>
        <w:gridCol w:w="405"/>
      </w:tblGrid>
      <w:tr w:rsidR="00B71EB8" w14:paraId="462CACA6" w14:textId="77777777">
        <w:trPr>
          <w:cantSplit/>
        </w:trPr>
        <w:tc>
          <w:tcPr>
            <w:tcW w:w="10395" w:type="dxa"/>
            <w:tcBorders>
              <w:top w:val="nil"/>
              <w:left w:val="nil"/>
              <w:bottom w:val="nil"/>
              <w:right w:val="nil"/>
            </w:tcBorders>
            <w:tcMar>
              <w:top w:w="0" w:type="dxa"/>
              <w:left w:w="53" w:type="dxa"/>
              <w:bottom w:w="0" w:type="dxa"/>
              <w:right w:w="53" w:type="dxa"/>
            </w:tcMar>
          </w:tcPr>
          <w:p w14:paraId="3B4536DF" w14:textId="77777777" w:rsidR="00B71EB8" w:rsidRDefault="005A5248">
            <w:pPr>
              <w:keepNext/>
              <w:tabs>
                <w:tab w:val="left" w:leader="dot" w:pos="10395"/>
              </w:tabs>
              <w:spacing w:before="43" w:after="20" w:line="319" w:lineRule="auto"/>
              <w:rPr>
                <w:color w:val="000000"/>
                <w:sz w:val="22"/>
              </w:rPr>
            </w:pPr>
            <w:r>
              <w:rPr>
                <w:color w:val="000000"/>
                <w:sz w:val="20"/>
              </w:rPr>
              <w:t xml:space="preserve">Unaudited Condensed Consolidated Statement of Loss and Comprehensive Loss for the Six months ended June 30, 2025 and 2024 </w:t>
            </w:r>
            <w:r>
              <w:rPr>
                <w:sz w:val="20"/>
              </w:rPr>
              <w:tab/>
            </w:r>
          </w:p>
        </w:tc>
        <w:tc>
          <w:tcPr>
            <w:tcW w:w="405" w:type="dxa"/>
            <w:tcBorders>
              <w:top w:val="nil"/>
              <w:left w:val="nil"/>
              <w:bottom w:val="nil"/>
              <w:right w:val="nil"/>
            </w:tcBorders>
            <w:tcMar>
              <w:top w:w="0" w:type="dxa"/>
              <w:left w:w="53" w:type="dxa"/>
              <w:bottom w:w="0" w:type="dxa"/>
              <w:right w:w="53" w:type="dxa"/>
            </w:tcMar>
            <w:vAlign w:val="bottom"/>
          </w:tcPr>
          <w:p w14:paraId="6956E8C5" w14:textId="77777777" w:rsidR="00B71EB8" w:rsidRDefault="005A5248">
            <w:pPr>
              <w:keepNext/>
              <w:spacing w:before="43" w:after="20" w:line="319" w:lineRule="auto"/>
              <w:jc w:val="right"/>
              <w:rPr>
                <w:sz w:val="20"/>
              </w:rPr>
            </w:pPr>
            <w:r>
              <w:rPr>
                <w:sz w:val="20"/>
              </w:rPr>
              <w:t>F-3</w:t>
            </w:r>
          </w:p>
        </w:tc>
      </w:tr>
      <w:tr w:rsidR="00B71EB8" w14:paraId="596BAED3" w14:textId="77777777">
        <w:trPr>
          <w:cantSplit/>
        </w:trPr>
        <w:tc>
          <w:tcPr>
            <w:tcW w:w="10395" w:type="dxa"/>
            <w:tcBorders>
              <w:top w:val="nil"/>
              <w:left w:val="nil"/>
              <w:bottom w:val="nil"/>
              <w:right w:val="nil"/>
            </w:tcBorders>
            <w:tcMar>
              <w:top w:w="0" w:type="dxa"/>
              <w:left w:w="53" w:type="dxa"/>
              <w:bottom w:w="0" w:type="dxa"/>
              <w:right w:w="53" w:type="dxa"/>
            </w:tcMar>
          </w:tcPr>
          <w:p w14:paraId="3AE84967" w14:textId="77777777" w:rsidR="00B71EB8" w:rsidRDefault="005A5248">
            <w:pPr>
              <w:keepNext/>
              <w:tabs>
                <w:tab w:val="left" w:leader="dot" w:pos="10395"/>
              </w:tabs>
              <w:spacing w:before="43" w:after="20" w:line="319" w:lineRule="auto"/>
              <w:rPr>
                <w:color w:val="000000"/>
                <w:sz w:val="20"/>
              </w:rPr>
            </w:pPr>
            <w:r>
              <w:rPr>
                <w:color w:val="000000"/>
                <w:sz w:val="20"/>
              </w:rPr>
              <w:t>Unaudited Condensed Consolidated Statement of Financial Position as of June 30, 2025 and December 31, 2024</w:t>
            </w:r>
            <w:r>
              <w:rPr>
                <w:sz w:val="20"/>
              </w:rPr>
              <w:tab/>
            </w:r>
          </w:p>
        </w:tc>
        <w:tc>
          <w:tcPr>
            <w:tcW w:w="405" w:type="dxa"/>
            <w:tcBorders>
              <w:top w:val="nil"/>
              <w:left w:val="nil"/>
              <w:bottom w:val="nil"/>
              <w:right w:val="nil"/>
            </w:tcBorders>
            <w:tcMar>
              <w:top w:w="0" w:type="dxa"/>
              <w:left w:w="53" w:type="dxa"/>
              <w:bottom w:w="0" w:type="dxa"/>
              <w:right w:w="53" w:type="dxa"/>
            </w:tcMar>
            <w:vAlign w:val="bottom"/>
          </w:tcPr>
          <w:p w14:paraId="7C54B9E0" w14:textId="77777777" w:rsidR="00B71EB8" w:rsidRDefault="005A5248">
            <w:pPr>
              <w:keepNext/>
              <w:spacing w:before="43" w:after="20" w:line="319" w:lineRule="auto"/>
              <w:jc w:val="right"/>
              <w:rPr>
                <w:sz w:val="20"/>
              </w:rPr>
            </w:pPr>
            <w:r>
              <w:rPr>
                <w:sz w:val="20"/>
              </w:rPr>
              <w:t>F-4</w:t>
            </w:r>
          </w:p>
        </w:tc>
      </w:tr>
      <w:tr w:rsidR="00B71EB8" w14:paraId="2B753FFF" w14:textId="77777777">
        <w:trPr>
          <w:cantSplit/>
        </w:trPr>
        <w:tc>
          <w:tcPr>
            <w:tcW w:w="10395" w:type="dxa"/>
            <w:tcBorders>
              <w:top w:val="nil"/>
              <w:left w:val="nil"/>
              <w:bottom w:val="nil"/>
              <w:right w:val="nil"/>
            </w:tcBorders>
            <w:tcMar>
              <w:top w:w="0" w:type="dxa"/>
              <w:left w:w="53" w:type="dxa"/>
              <w:bottom w:w="0" w:type="dxa"/>
              <w:right w:w="53" w:type="dxa"/>
            </w:tcMar>
          </w:tcPr>
          <w:p w14:paraId="131EB696" w14:textId="77777777" w:rsidR="00B71EB8" w:rsidRDefault="005A5248">
            <w:pPr>
              <w:keepNext/>
              <w:tabs>
                <w:tab w:val="left" w:leader="dot" w:pos="10395"/>
              </w:tabs>
              <w:spacing w:before="43" w:after="20" w:line="319" w:lineRule="auto"/>
              <w:rPr>
                <w:color w:val="000000"/>
                <w:sz w:val="20"/>
              </w:rPr>
            </w:pPr>
            <w:r>
              <w:rPr>
                <w:color w:val="000000"/>
                <w:sz w:val="20"/>
              </w:rPr>
              <w:t xml:space="preserve">Unaudited Condensed Consolidated Statement of Changes in Equity for the Six months ended June 30, 2025 and 2024 </w:t>
            </w:r>
            <w:r>
              <w:rPr>
                <w:sz w:val="20"/>
              </w:rPr>
              <w:tab/>
            </w:r>
          </w:p>
        </w:tc>
        <w:tc>
          <w:tcPr>
            <w:tcW w:w="405" w:type="dxa"/>
            <w:tcBorders>
              <w:top w:val="nil"/>
              <w:left w:val="nil"/>
              <w:bottom w:val="nil"/>
              <w:right w:val="nil"/>
            </w:tcBorders>
            <w:tcMar>
              <w:top w:w="0" w:type="dxa"/>
              <w:left w:w="53" w:type="dxa"/>
              <w:bottom w:w="0" w:type="dxa"/>
              <w:right w:w="53" w:type="dxa"/>
            </w:tcMar>
            <w:vAlign w:val="bottom"/>
          </w:tcPr>
          <w:p w14:paraId="1C4F5B7B" w14:textId="77777777" w:rsidR="00B71EB8" w:rsidRDefault="005A5248">
            <w:pPr>
              <w:keepNext/>
              <w:spacing w:before="43" w:after="20" w:line="319" w:lineRule="auto"/>
              <w:jc w:val="right"/>
              <w:rPr>
                <w:sz w:val="20"/>
              </w:rPr>
            </w:pPr>
            <w:r>
              <w:rPr>
                <w:sz w:val="20"/>
              </w:rPr>
              <w:t>F-6</w:t>
            </w:r>
          </w:p>
        </w:tc>
      </w:tr>
      <w:tr w:rsidR="00B71EB8" w14:paraId="3BB0418D" w14:textId="77777777">
        <w:trPr>
          <w:cantSplit/>
        </w:trPr>
        <w:tc>
          <w:tcPr>
            <w:tcW w:w="10395" w:type="dxa"/>
            <w:tcBorders>
              <w:top w:val="nil"/>
              <w:left w:val="nil"/>
              <w:bottom w:val="nil"/>
              <w:right w:val="nil"/>
            </w:tcBorders>
            <w:tcMar>
              <w:top w:w="0" w:type="dxa"/>
              <w:left w:w="53" w:type="dxa"/>
              <w:bottom w:w="0" w:type="dxa"/>
              <w:right w:w="53" w:type="dxa"/>
            </w:tcMar>
          </w:tcPr>
          <w:p w14:paraId="4C24E9F6" w14:textId="77777777" w:rsidR="00B71EB8" w:rsidRDefault="005A5248">
            <w:pPr>
              <w:keepNext/>
              <w:tabs>
                <w:tab w:val="left" w:leader="dot" w:pos="10395"/>
              </w:tabs>
              <w:spacing w:before="43" w:after="20" w:line="319" w:lineRule="auto"/>
              <w:rPr>
                <w:color w:val="000000"/>
                <w:sz w:val="22"/>
              </w:rPr>
            </w:pPr>
            <w:r>
              <w:rPr>
                <w:color w:val="000000"/>
                <w:sz w:val="20"/>
              </w:rPr>
              <w:t xml:space="preserve">Unaudited Condensed Consolidated Statement of Cash Flows for the Six months ended June 30, 2025 and 2024 </w:t>
            </w:r>
            <w:r>
              <w:rPr>
                <w:sz w:val="20"/>
              </w:rPr>
              <w:tab/>
            </w:r>
          </w:p>
        </w:tc>
        <w:tc>
          <w:tcPr>
            <w:tcW w:w="405" w:type="dxa"/>
            <w:tcBorders>
              <w:top w:val="nil"/>
              <w:left w:val="nil"/>
              <w:bottom w:val="nil"/>
              <w:right w:val="nil"/>
            </w:tcBorders>
            <w:tcMar>
              <w:top w:w="0" w:type="dxa"/>
              <w:left w:w="53" w:type="dxa"/>
              <w:bottom w:w="0" w:type="dxa"/>
              <w:right w:w="53" w:type="dxa"/>
            </w:tcMar>
            <w:vAlign w:val="bottom"/>
          </w:tcPr>
          <w:p w14:paraId="3F30516B" w14:textId="77777777" w:rsidR="00B71EB8" w:rsidRDefault="005A5248">
            <w:pPr>
              <w:keepNext/>
              <w:spacing w:before="43" w:after="20" w:line="319" w:lineRule="auto"/>
              <w:jc w:val="right"/>
              <w:rPr>
                <w:sz w:val="20"/>
              </w:rPr>
            </w:pPr>
            <w:r>
              <w:rPr>
                <w:sz w:val="20"/>
              </w:rPr>
              <w:t>F-7</w:t>
            </w:r>
          </w:p>
        </w:tc>
      </w:tr>
      <w:tr w:rsidR="00B71EB8" w14:paraId="0A8FC3D6" w14:textId="77777777">
        <w:trPr>
          <w:cantSplit/>
        </w:trPr>
        <w:tc>
          <w:tcPr>
            <w:tcW w:w="10395" w:type="dxa"/>
            <w:tcBorders>
              <w:top w:val="nil"/>
              <w:left w:val="nil"/>
              <w:bottom w:val="nil"/>
              <w:right w:val="nil"/>
            </w:tcBorders>
            <w:tcMar>
              <w:top w:w="0" w:type="dxa"/>
              <w:left w:w="53" w:type="dxa"/>
              <w:bottom w:w="0" w:type="dxa"/>
              <w:right w:w="53" w:type="dxa"/>
            </w:tcMar>
          </w:tcPr>
          <w:p w14:paraId="73CF833B" w14:textId="77777777" w:rsidR="00B71EB8" w:rsidRDefault="005A5248">
            <w:pPr>
              <w:tabs>
                <w:tab w:val="left" w:leader="dot" w:pos="10395"/>
              </w:tabs>
              <w:spacing w:before="43" w:after="20" w:line="319" w:lineRule="auto"/>
              <w:rPr>
                <w:color w:val="000000"/>
                <w:sz w:val="20"/>
              </w:rPr>
            </w:pPr>
            <w:r>
              <w:rPr>
                <w:color w:val="000000"/>
                <w:sz w:val="20"/>
              </w:rPr>
              <w:t xml:space="preserve">Notes to the Unaudited Condensed Consolidated Interim Financial Statements </w:t>
            </w:r>
            <w:r>
              <w:rPr>
                <w:sz w:val="20"/>
              </w:rPr>
              <w:tab/>
            </w:r>
          </w:p>
        </w:tc>
        <w:tc>
          <w:tcPr>
            <w:tcW w:w="405" w:type="dxa"/>
            <w:tcBorders>
              <w:top w:val="nil"/>
              <w:left w:val="nil"/>
              <w:bottom w:val="nil"/>
              <w:right w:val="nil"/>
            </w:tcBorders>
            <w:tcMar>
              <w:top w:w="0" w:type="dxa"/>
              <w:left w:w="53" w:type="dxa"/>
              <w:bottom w:w="0" w:type="dxa"/>
              <w:right w:w="53" w:type="dxa"/>
            </w:tcMar>
            <w:vAlign w:val="bottom"/>
          </w:tcPr>
          <w:p w14:paraId="7AEA536F" w14:textId="77777777" w:rsidR="00B71EB8" w:rsidRDefault="005A5248">
            <w:pPr>
              <w:spacing w:before="43" w:after="20" w:line="319" w:lineRule="auto"/>
              <w:jc w:val="right"/>
              <w:rPr>
                <w:sz w:val="20"/>
              </w:rPr>
            </w:pPr>
            <w:r>
              <w:rPr>
                <w:sz w:val="20"/>
              </w:rPr>
              <w:t>F-8</w:t>
            </w:r>
          </w:p>
        </w:tc>
      </w:tr>
    </w:tbl>
    <w:p w14:paraId="48589B9E" w14:textId="77777777" w:rsidR="00B71EB8" w:rsidRDefault="00B71EB8">
      <w:pPr>
        <w:spacing w:before="60"/>
        <w:ind w:left="283" w:right="5574"/>
        <w:jc w:val="center"/>
        <w:rPr>
          <w:color w:val="000000"/>
          <w:sz w:val="18"/>
        </w:rPr>
      </w:pPr>
    </w:p>
    <w:p w14:paraId="0A56E30E" w14:textId="77777777" w:rsidR="00B71EB8" w:rsidRDefault="00B71EB8">
      <w:pPr>
        <w:spacing w:before="60"/>
        <w:ind w:left="283" w:right="5574"/>
        <w:jc w:val="center"/>
        <w:rPr>
          <w:color w:val="000000"/>
          <w:sz w:val="18"/>
        </w:rPr>
        <w:sectPr w:rsidR="00B71EB8">
          <w:headerReference w:type="default" r:id="rId21"/>
          <w:footerReference w:type="default" r:id="rId22"/>
          <w:pgSz w:w="12240" w:h="15840"/>
          <w:pgMar w:top="720" w:right="720" w:bottom="720" w:left="720" w:header="0" w:footer="180" w:gutter="0"/>
          <w:cols w:space="708"/>
        </w:sectPr>
      </w:pPr>
    </w:p>
    <w:p w14:paraId="42513DB8" w14:textId="77777777" w:rsidR="00B71EB8" w:rsidRDefault="005A5248">
      <w:pPr>
        <w:keepNext/>
        <w:ind w:firstLine="720"/>
        <w:jc w:val="center"/>
        <w:outlineLvl w:val="0"/>
        <w:rPr>
          <w:color w:val="000000"/>
          <w:sz w:val="20"/>
        </w:rPr>
      </w:pPr>
      <w:bookmarkStart w:id="10" w:name="Section11"/>
      <w:bookmarkEnd w:id="10"/>
      <w:r>
        <w:rPr>
          <w:color w:val="000000"/>
          <w:sz w:val="20"/>
        </w:rPr>
        <w:lastRenderedPageBreak/>
        <w:t>Polestar Automotive Holding UK PLC</w:t>
      </w:r>
    </w:p>
    <w:p w14:paraId="41B98712" w14:textId="77777777" w:rsidR="00B71EB8" w:rsidRDefault="005A5248">
      <w:pPr>
        <w:spacing w:before="9" w:line="293" w:lineRule="auto"/>
        <w:ind w:right="2231"/>
        <w:jc w:val="center"/>
        <w:rPr>
          <w:sz w:val="20"/>
        </w:rPr>
      </w:pPr>
      <w:r>
        <w:rPr>
          <w:color w:val="000000"/>
          <w:sz w:val="20"/>
        </w:rPr>
        <w:t xml:space="preserve">Unaudited Condensed Consolidated Statement of Loss and Comprehensive Loss </w:t>
      </w:r>
    </w:p>
    <w:p w14:paraId="057FA578" w14:textId="77777777" w:rsidR="00B71EB8" w:rsidRDefault="005A5248">
      <w:pPr>
        <w:spacing w:after="2" w:line="319" w:lineRule="auto"/>
        <w:ind w:right="2231"/>
        <w:jc w:val="center"/>
        <w:rPr>
          <w:color w:val="000000"/>
          <w:sz w:val="20"/>
        </w:rPr>
      </w:pPr>
      <w:r>
        <w:rPr>
          <w:color w:val="000000"/>
          <w:sz w:val="20"/>
        </w:rPr>
        <w:t>(in thousands of U.S. dollars except per share data)</w:t>
      </w:r>
    </w:p>
    <w:p w14:paraId="0CFB9D9A" w14:textId="77777777" w:rsidR="00B71EB8" w:rsidRDefault="00B71EB8">
      <w:pPr>
        <w:spacing w:before="2"/>
        <w:jc w:val="center"/>
        <w:rPr>
          <w:color w:val="000000"/>
          <w:sz w:val="20"/>
        </w:rPr>
      </w:pPr>
    </w:p>
    <w:tbl>
      <w:tblPr>
        <w:tblW w:w="10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0"/>
        <w:gridCol w:w="525"/>
        <w:gridCol w:w="1200"/>
        <w:gridCol w:w="1200"/>
      </w:tblGrid>
      <w:tr w:rsidR="00B71EB8" w14:paraId="57AD7837" w14:textId="77777777">
        <w:trPr>
          <w:cantSplit/>
          <w:jc w:val="center"/>
        </w:trPr>
        <w:tc>
          <w:tcPr>
            <w:tcW w:w="7740" w:type="dxa"/>
            <w:tcBorders>
              <w:top w:val="nil"/>
              <w:left w:val="nil"/>
              <w:bottom w:val="nil"/>
              <w:right w:val="nil"/>
            </w:tcBorders>
            <w:shd w:val="clear" w:color="auto" w:fill="DBDBDB"/>
            <w:tcMar>
              <w:top w:w="0" w:type="dxa"/>
              <w:left w:w="0" w:type="dxa"/>
              <w:bottom w:w="0" w:type="dxa"/>
              <w:right w:w="0" w:type="dxa"/>
            </w:tcMar>
            <w:vAlign w:val="bottom"/>
          </w:tcPr>
          <w:p w14:paraId="2BD9C87B" w14:textId="77777777" w:rsidR="00B71EB8" w:rsidRDefault="00B71EB8">
            <w:pPr>
              <w:keepNext/>
            </w:pPr>
          </w:p>
        </w:tc>
        <w:tc>
          <w:tcPr>
            <w:tcW w:w="525" w:type="dxa"/>
            <w:tcBorders>
              <w:top w:val="nil"/>
              <w:left w:val="nil"/>
              <w:bottom w:val="single" w:sz="8" w:space="0" w:color="000000"/>
              <w:right w:val="nil"/>
            </w:tcBorders>
            <w:shd w:val="clear" w:color="auto" w:fill="DBDBDB"/>
            <w:tcMar>
              <w:top w:w="0" w:type="dxa"/>
              <w:left w:w="53" w:type="dxa"/>
              <w:bottom w:w="0" w:type="dxa"/>
              <w:right w:w="53" w:type="dxa"/>
            </w:tcMar>
          </w:tcPr>
          <w:p w14:paraId="5CECDE9D" w14:textId="77777777" w:rsidR="00B71EB8" w:rsidRDefault="00B71EB8">
            <w:pPr>
              <w:keepNext/>
              <w:spacing w:before="43" w:after="20" w:line="319" w:lineRule="auto"/>
              <w:ind w:left="382"/>
            </w:pPr>
          </w:p>
        </w:tc>
        <w:tc>
          <w:tcPr>
            <w:tcW w:w="2400" w:type="dxa"/>
            <w:gridSpan w:val="2"/>
            <w:tcBorders>
              <w:top w:val="nil"/>
              <w:left w:val="nil"/>
              <w:bottom w:val="single" w:sz="8" w:space="0" w:color="000000"/>
              <w:right w:val="nil"/>
            </w:tcBorders>
            <w:shd w:val="clear" w:color="auto" w:fill="DBDBDB"/>
            <w:tcMar>
              <w:top w:w="0" w:type="dxa"/>
              <w:left w:w="53" w:type="dxa"/>
              <w:bottom w:w="0" w:type="dxa"/>
              <w:right w:w="53" w:type="dxa"/>
            </w:tcMar>
          </w:tcPr>
          <w:p w14:paraId="06251544" w14:textId="77777777" w:rsidR="00B71EB8" w:rsidRDefault="005A5248">
            <w:pPr>
              <w:keepNext/>
              <w:spacing w:before="43" w:after="20" w:line="288" w:lineRule="auto"/>
              <w:jc w:val="center"/>
            </w:pPr>
            <w:r>
              <w:rPr>
                <w:b/>
                <w:color w:val="000000"/>
                <w:sz w:val="20"/>
              </w:rPr>
              <w:t>For the six months ended June 30,</w:t>
            </w:r>
          </w:p>
        </w:tc>
      </w:tr>
      <w:tr w:rsidR="00B71EB8" w14:paraId="3CF6D1C7" w14:textId="77777777">
        <w:trPr>
          <w:cantSplit/>
          <w:trHeight w:hRule="exact" w:val="240"/>
          <w:jc w:val="center"/>
        </w:trPr>
        <w:tc>
          <w:tcPr>
            <w:tcW w:w="7740" w:type="dxa"/>
            <w:tcBorders>
              <w:top w:val="nil"/>
              <w:left w:val="nil"/>
              <w:bottom w:val="nil"/>
              <w:right w:val="nil"/>
            </w:tcBorders>
            <w:shd w:val="clear" w:color="auto" w:fill="FFFFFF"/>
            <w:tcMar>
              <w:top w:w="0" w:type="dxa"/>
              <w:left w:w="53" w:type="dxa"/>
              <w:bottom w:w="0" w:type="dxa"/>
              <w:right w:w="53" w:type="dxa"/>
            </w:tcMar>
          </w:tcPr>
          <w:p w14:paraId="34E9BDC2" w14:textId="77777777" w:rsidR="00B71EB8" w:rsidRDefault="00B71EB8">
            <w:pPr>
              <w:keepNext/>
              <w:spacing w:before="33" w:after="30" w:line="319" w:lineRule="auto"/>
            </w:pPr>
          </w:p>
        </w:tc>
        <w:tc>
          <w:tcPr>
            <w:tcW w:w="525" w:type="dxa"/>
            <w:tcBorders>
              <w:top w:val="single" w:sz="8" w:space="0" w:color="000000"/>
              <w:left w:val="nil"/>
              <w:bottom w:val="nil"/>
              <w:right w:val="nil"/>
            </w:tcBorders>
            <w:shd w:val="clear" w:color="auto" w:fill="FFFFFF"/>
            <w:tcMar>
              <w:top w:w="0" w:type="dxa"/>
              <w:left w:w="53" w:type="dxa"/>
              <w:bottom w:w="0" w:type="dxa"/>
              <w:right w:w="53" w:type="dxa"/>
            </w:tcMar>
          </w:tcPr>
          <w:p w14:paraId="062184E9" w14:textId="77777777" w:rsidR="00B71EB8" w:rsidRDefault="005A5248">
            <w:pPr>
              <w:keepNext/>
              <w:spacing w:before="33" w:after="30" w:line="319" w:lineRule="auto"/>
              <w:jc w:val="center"/>
            </w:pPr>
            <w:r>
              <w:rPr>
                <w:b/>
                <w:color w:val="000000"/>
                <w:sz w:val="20"/>
              </w:rPr>
              <w:t>Note</w:t>
            </w: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tcPr>
          <w:p w14:paraId="4EF4926B" w14:textId="77777777" w:rsidR="00B71EB8" w:rsidRDefault="005A5248">
            <w:pPr>
              <w:keepNext/>
              <w:spacing w:before="33" w:after="30" w:line="319" w:lineRule="auto"/>
              <w:jc w:val="center"/>
            </w:pPr>
            <w:r>
              <w:rPr>
                <w:b/>
                <w:color w:val="000000"/>
                <w:sz w:val="20"/>
              </w:rPr>
              <w:t>2025</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tcPr>
          <w:p w14:paraId="17A2006B" w14:textId="77777777" w:rsidR="00B71EB8" w:rsidRDefault="005A5248">
            <w:pPr>
              <w:keepNext/>
              <w:spacing w:before="33" w:after="30" w:line="319" w:lineRule="auto"/>
              <w:jc w:val="center"/>
            </w:pPr>
            <w:r>
              <w:rPr>
                <w:b/>
                <w:color w:val="000000"/>
                <w:sz w:val="20"/>
              </w:rPr>
              <w:t>2024</w:t>
            </w:r>
          </w:p>
        </w:tc>
      </w:tr>
      <w:tr w:rsidR="00B71EB8" w14:paraId="7FD66EA3" w14:textId="77777777">
        <w:trPr>
          <w:cantSplit/>
          <w:trHeight w:hRule="exact" w:val="240"/>
          <w:jc w:val="center"/>
        </w:trPr>
        <w:tc>
          <w:tcPr>
            <w:tcW w:w="7740" w:type="dxa"/>
            <w:tcBorders>
              <w:top w:val="nil"/>
              <w:left w:val="nil"/>
              <w:bottom w:val="nil"/>
              <w:right w:val="nil"/>
            </w:tcBorders>
            <w:shd w:val="clear" w:color="auto" w:fill="DBDBDB"/>
            <w:tcMar>
              <w:top w:w="0" w:type="dxa"/>
              <w:left w:w="53" w:type="dxa"/>
              <w:bottom w:w="0" w:type="dxa"/>
              <w:right w:w="53" w:type="dxa"/>
            </w:tcMar>
            <w:vAlign w:val="bottom"/>
          </w:tcPr>
          <w:p w14:paraId="63DA8F04" w14:textId="77777777" w:rsidR="00B71EB8" w:rsidRDefault="005A5248">
            <w:pPr>
              <w:keepNext/>
              <w:spacing w:before="33" w:after="30" w:line="319" w:lineRule="auto"/>
            </w:pPr>
            <w:r>
              <w:rPr>
                <w:color w:val="000000"/>
                <w:sz w:val="20"/>
              </w:rPr>
              <w:t>Revenue</w:t>
            </w:r>
          </w:p>
        </w:tc>
        <w:tc>
          <w:tcPr>
            <w:tcW w:w="525" w:type="dxa"/>
            <w:tcBorders>
              <w:top w:val="nil"/>
              <w:left w:val="nil"/>
              <w:bottom w:val="nil"/>
              <w:right w:val="nil"/>
            </w:tcBorders>
            <w:shd w:val="clear" w:color="auto" w:fill="DBDBDB"/>
            <w:tcMar>
              <w:top w:w="0" w:type="dxa"/>
              <w:left w:w="53" w:type="dxa"/>
              <w:bottom w:w="0" w:type="dxa"/>
              <w:right w:w="53" w:type="dxa"/>
            </w:tcMar>
          </w:tcPr>
          <w:p w14:paraId="52AD707B" w14:textId="77777777" w:rsidR="00B71EB8" w:rsidRDefault="005A5248">
            <w:pPr>
              <w:keepNext/>
              <w:spacing w:before="33" w:after="30" w:line="319" w:lineRule="auto"/>
              <w:ind w:left="120"/>
            </w:pPr>
            <w:r>
              <w:rPr>
                <w:color w:val="000000"/>
                <w:sz w:val="20"/>
              </w:rPr>
              <w:t>3</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tcPr>
          <w:p w14:paraId="62C10B54" w14:textId="77777777" w:rsidR="00B71EB8" w:rsidRDefault="005A5248">
            <w:pPr>
              <w:keepNext/>
              <w:tabs>
                <w:tab w:val="left" w:pos="267"/>
                <w:tab w:val="left" w:pos="1132"/>
              </w:tabs>
              <w:spacing w:before="33" w:after="30" w:line="319" w:lineRule="auto"/>
              <w:jc w:val="right"/>
            </w:pPr>
            <w:r>
              <w:rPr>
                <w:color w:val="000000"/>
                <w:sz w:val="20"/>
              </w:rPr>
              <w:tab/>
              <w:t>1,422,605</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tcPr>
          <w:p w14:paraId="22DC7DE5" w14:textId="77777777" w:rsidR="00B71EB8" w:rsidRDefault="005A5248">
            <w:pPr>
              <w:keepNext/>
              <w:tabs>
                <w:tab w:val="left" w:pos="417"/>
                <w:tab w:val="left" w:pos="1132"/>
              </w:tabs>
              <w:spacing w:before="33" w:after="30" w:line="319" w:lineRule="auto"/>
              <w:jc w:val="right"/>
            </w:pPr>
            <w:r>
              <w:rPr>
                <w:color w:val="000000"/>
                <w:sz w:val="20"/>
              </w:rPr>
              <w:tab/>
              <w:t>909,247</w:t>
            </w:r>
            <w:r>
              <w:rPr>
                <w:color w:val="000000"/>
                <w:sz w:val="20"/>
              </w:rPr>
              <w:tab/>
            </w:r>
          </w:p>
        </w:tc>
      </w:tr>
      <w:tr w:rsidR="00B71EB8" w14:paraId="5520C660" w14:textId="77777777">
        <w:trPr>
          <w:cantSplit/>
          <w:jc w:val="center"/>
        </w:trPr>
        <w:tc>
          <w:tcPr>
            <w:tcW w:w="7740" w:type="dxa"/>
            <w:tcBorders>
              <w:top w:val="nil"/>
              <w:left w:val="nil"/>
              <w:bottom w:val="nil"/>
              <w:right w:val="nil"/>
            </w:tcBorders>
            <w:shd w:val="clear" w:color="auto" w:fill="FFFFFF"/>
            <w:tcMar>
              <w:top w:w="0" w:type="dxa"/>
              <w:left w:w="53" w:type="dxa"/>
              <w:bottom w:w="0" w:type="dxa"/>
              <w:right w:w="53" w:type="dxa"/>
            </w:tcMar>
            <w:vAlign w:val="center"/>
          </w:tcPr>
          <w:p w14:paraId="605F691C" w14:textId="77777777" w:rsidR="00B71EB8" w:rsidRDefault="005A5248">
            <w:pPr>
              <w:keepNext/>
              <w:spacing w:line="271" w:lineRule="auto"/>
              <w:ind w:right="-20"/>
              <w:rPr>
                <w:color w:val="000000"/>
                <w:sz w:val="20"/>
              </w:rPr>
            </w:pPr>
            <w:r>
              <w:rPr>
                <w:color w:val="000000"/>
                <w:sz w:val="20"/>
              </w:rPr>
              <w:t>Cost of sales</w:t>
            </w:r>
          </w:p>
        </w:tc>
        <w:tc>
          <w:tcPr>
            <w:tcW w:w="525" w:type="dxa"/>
            <w:tcBorders>
              <w:top w:val="nil"/>
              <w:left w:val="nil"/>
              <w:bottom w:val="nil"/>
              <w:right w:val="nil"/>
            </w:tcBorders>
            <w:shd w:val="clear" w:color="auto" w:fill="FFFFFF"/>
            <w:tcMar>
              <w:top w:w="0" w:type="dxa"/>
              <w:left w:w="53" w:type="dxa"/>
              <w:bottom w:w="0" w:type="dxa"/>
              <w:right w:w="53" w:type="dxa"/>
            </w:tcMar>
          </w:tcPr>
          <w:p w14:paraId="475047CA" w14:textId="77777777" w:rsidR="00B71EB8" w:rsidRDefault="005A5248">
            <w:pPr>
              <w:keepNext/>
              <w:spacing w:before="43" w:after="20" w:line="319" w:lineRule="auto"/>
              <w:ind w:left="120"/>
            </w:pPr>
            <w:r>
              <w:rPr>
                <w:color w:val="000000"/>
                <w:sz w:val="20"/>
              </w:rPr>
              <w:t>4</w:t>
            </w:r>
          </w:p>
        </w:tc>
        <w:tc>
          <w:tcPr>
            <w:tcW w:w="1200" w:type="dxa"/>
            <w:tcBorders>
              <w:top w:val="nil"/>
              <w:left w:val="nil"/>
              <w:bottom w:val="nil"/>
              <w:right w:val="nil"/>
            </w:tcBorders>
            <w:shd w:val="clear" w:color="auto" w:fill="FFFFFF"/>
            <w:tcMar>
              <w:top w:w="0" w:type="dxa"/>
              <w:left w:w="0" w:type="dxa"/>
              <w:bottom w:w="0" w:type="dxa"/>
              <w:right w:w="15" w:type="dxa"/>
            </w:tcMar>
          </w:tcPr>
          <w:p w14:paraId="6DDEEA72" w14:textId="77777777" w:rsidR="00B71EB8" w:rsidRDefault="005A5248">
            <w:pPr>
              <w:keepNext/>
              <w:tabs>
                <w:tab w:val="left" w:pos="181"/>
              </w:tabs>
              <w:spacing w:before="43" w:after="20" w:line="319" w:lineRule="auto"/>
              <w:jc w:val="right"/>
            </w:pPr>
            <w:r>
              <w:rPr>
                <w:color w:val="000000"/>
                <w:sz w:val="20"/>
              </w:rPr>
              <w:tab/>
              <w:t>(2,125,729)</w:t>
            </w:r>
          </w:p>
        </w:tc>
        <w:tc>
          <w:tcPr>
            <w:tcW w:w="1200" w:type="dxa"/>
            <w:tcBorders>
              <w:top w:val="nil"/>
              <w:left w:val="nil"/>
              <w:bottom w:val="nil"/>
              <w:right w:val="nil"/>
            </w:tcBorders>
            <w:shd w:val="clear" w:color="auto" w:fill="FFFFFF"/>
            <w:tcMar>
              <w:top w:w="0" w:type="dxa"/>
              <w:left w:w="0" w:type="dxa"/>
              <w:bottom w:w="0" w:type="dxa"/>
              <w:right w:w="15" w:type="dxa"/>
            </w:tcMar>
          </w:tcPr>
          <w:p w14:paraId="1BD4FDFE" w14:textId="77777777" w:rsidR="00B71EB8" w:rsidRDefault="005A5248">
            <w:pPr>
              <w:keepNext/>
              <w:tabs>
                <w:tab w:val="left" w:pos="331"/>
              </w:tabs>
              <w:spacing w:before="43" w:after="20" w:line="319" w:lineRule="auto"/>
              <w:jc w:val="right"/>
            </w:pPr>
            <w:r>
              <w:rPr>
                <w:color w:val="000000"/>
                <w:sz w:val="20"/>
              </w:rPr>
              <w:tab/>
            </w:r>
            <w:r>
              <w:rPr>
                <w:color w:val="000000"/>
                <w:sz w:val="20"/>
              </w:rPr>
              <w:t>(932,533)</w:t>
            </w:r>
          </w:p>
        </w:tc>
      </w:tr>
      <w:tr w:rsidR="00B71EB8" w14:paraId="0E9644C3" w14:textId="77777777">
        <w:trPr>
          <w:cantSplit/>
          <w:jc w:val="center"/>
        </w:trPr>
        <w:tc>
          <w:tcPr>
            <w:tcW w:w="7740" w:type="dxa"/>
            <w:tcBorders>
              <w:top w:val="nil"/>
              <w:left w:val="nil"/>
              <w:bottom w:val="nil"/>
              <w:right w:val="nil"/>
            </w:tcBorders>
            <w:shd w:val="clear" w:color="auto" w:fill="DBDBDB"/>
            <w:tcMar>
              <w:top w:w="0" w:type="dxa"/>
              <w:left w:w="53" w:type="dxa"/>
              <w:bottom w:w="0" w:type="dxa"/>
              <w:right w:w="53" w:type="dxa"/>
            </w:tcMar>
            <w:vAlign w:val="center"/>
          </w:tcPr>
          <w:p w14:paraId="65672731" w14:textId="77777777" w:rsidR="00B71EB8" w:rsidRDefault="005A5248">
            <w:pPr>
              <w:keepNext/>
              <w:spacing w:line="319" w:lineRule="auto"/>
              <w:ind w:left="120"/>
              <w:rPr>
                <w:sz w:val="20"/>
              </w:rPr>
            </w:pPr>
            <w:r>
              <w:rPr>
                <w:sz w:val="20"/>
              </w:rPr>
              <w:t>Impairment expense, net of reversals</w:t>
            </w:r>
          </w:p>
        </w:tc>
        <w:tc>
          <w:tcPr>
            <w:tcW w:w="525" w:type="dxa"/>
            <w:tcBorders>
              <w:top w:val="nil"/>
              <w:left w:val="nil"/>
              <w:bottom w:val="nil"/>
              <w:right w:val="nil"/>
            </w:tcBorders>
            <w:shd w:val="clear" w:color="auto" w:fill="DBDBDB"/>
            <w:tcMar>
              <w:top w:w="0" w:type="dxa"/>
              <w:left w:w="53" w:type="dxa"/>
              <w:bottom w:w="0" w:type="dxa"/>
              <w:right w:w="53" w:type="dxa"/>
            </w:tcMar>
          </w:tcPr>
          <w:p w14:paraId="4157663B" w14:textId="77777777" w:rsidR="00B71EB8" w:rsidRDefault="005A5248">
            <w:pPr>
              <w:keepNext/>
              <w:spacing w:before="43" w:after="20" w:line="319" w:lineRule="auto"/>
              <w:ind w:left="120"/>
            </w:pPr>
            <w:r>
              <w:rPr>
                <w:color w:val="000000"/>
                <w:sz w:val="20"/>
              </w:rPr>
              <w:t>4</w:t>
            </w:r>
          </w:p>
        </w:tc>
        <w:tc>
          <w:tcPr>
            <w:tcW w:w="1200" w:type="dxa"/>
            <w:tcBorders>
              <w:top w:val="nil"/>
              <w:left w:val="nil"/>
              <w:bottom w:val="nil"/>
              <w:right w:val="nil"/>
            </w:tcBorders>
            <w:shd w:val="clear" w:color="auto" w:fill="DBDBDB"/>
            <w:tcMar>
              <w:top w:w="0" w:type="dxa"/>
              <w:left w:w="0" w:type="dxa"/>
              <w:bottom w:w="0" w:type="dxa"/>
              <w:right w:w="15" w:type="dxa"/>
            </w:tcMar>
          </w:tcPr>
          <w:p w14:paraId="50F9C0B2" w14:textId="77777777" w:rsidR="00B71EB8" w:rsidRDefault="005A5248">
            <w:pPr>
              <w:keepNext/>
              <w:tabs>
                <w:tab w:val="left" w:pos="331"/>
              </w:tabs>
              <w:spacing w:before="43" w:after="20" w:line="319" w:lineRule="auto"/>
              <w:jc w:val="right"/>
            </w:pPr>
            <w:r>
              <w:rPr>
                <w:color w:val="000000"/>
                <w:sz w:val="20"/>
              </w:rPr>
              <w:tab/>
              <w:t>(723,524)</w:t>
            </w:r>
          </w:p>
        </w:tc>
        <w:tc>
          <w:tcPr>
            <w:tcW w:w="1200" w:type="dxa"/>
            <w:tcBorders>
              <w:top w:val="nil"/>
              <w:left w:val="nil"/>
              <w:bottom w:val="nil"/>
              <w:right w:val="nil"/>
            </w:tcBorders>
            <w:shd w:val="clear" w:color="auto" w:fill="DBDBDB"/>
            <w:tcMar>
              <w:top w:w="0" w:type="dxa"/>
              <w:left w:w="0" w:type="dxa"/>
              <w:bottom w:w="0" w:type="dxa"/>
              <w:right w:w="15" w:type="dxa"/>
            </w:tcMar>
          </w:tcPr>
          <w:p w14:paraId="18624FA6" w14:textId="77777777" w:rsidR="00B71EB8" w:rsidRDefault="005A5248">
            <w:pPr>
              <w:keepNext/>
              <w:tabs>
                <w:tab w:val="left" w:pos="867"/>
                <w:tab w:val="left" w:pos="1132"/>
              </w:tabs>
              <w:spacing w:before="43" w:after="20" w:line="319" w:lineRule="auto"/>
              <w:jc w:val="right"/>
            </w:pPr>
            <w:r>
              <w:rPr>
                <w:color w:val="000000"/>
                <w:sz w:val="20"/>
              </w:rPr>
              <w:tab/>
              <w:t>—</w:t>
            </w:r>
            <w:r>
              <w:rPr>
                <w:color w:val="000000"/>
                <w:sz w:val="20"/>
              </w:rPr>
              <w:tab/>
            </w:r>
          </w:p>
        </w:tc>
      </w:tr>
      <w:tr w:rsidR="00B71EB8" w14:paraId="7B9D4DAF" w14:textId="77777777">
        <w:trPr>
          <w:cantSplit/>
          <w:trHeight w:hRule="exact" w:val="240"/>
          <w:jc w:val="center"/>
        </w:trPr>
        <w:tc>
          <w:tcPr>
            <w:tcW w:w="7740" w:type="dxa"/>
            <w:tcBorders>
              <w:top w:val="nil"/>
              <w:left w:val="nil"/>
              <w:bottom w:val="nil"/>
              <w:right w:val="nil"/>
            </w:tcBorders>
            <w:shd w:val="clear" w:color="auto" w:fill="FFFFFF"/>
            <w:tcMar>
              <w:top w:w="0" w:type="dxa"/>
              <w:left w:w="53" w:type="dxa"/>
              <w:bottom w:w="0" w:type="dxa"/>
              <w:right w:w="53" w:type="dxa"/>
            </w:tcMar>
            <w:vAlign w:val="center"/>
          </w:tcPr>
          <w:p w14:paraId="35D89BD2" w14:textId="77777777" w:rsidR="00B71EB8" w:rsidRDefault="005A5248">
            <w:pPr>
              <w:keepNext/>
              <w:spacing w:line="319" w:lineRule="auto"/>
              <w:ind w:left="120"/>
              <w:rPr>
                <w:sz w:val="20"/>
              </w:rPr>
            </w:pPr>
            <w:r>
              <w:rPr>
                <w:sz w:val="20"/>
              </w:rPr>
              <w:t>Other cost of sales</w:t>
            </w:r>
          </w:p>
        </w:tc>
        <w:tc>
          <w:tcPr>
            <w:tcW w:w="525" w:type="dxa"/>
            <w:tcBorders>
              <w:top w:val="nil"/>
              <w:left w:val="nil"/>
              <w:bottom w:val="nil"/>
              <w:right w:val="nil"/>
            </w:tcBorders>
            <w:shd w:val="clear" w:color="auto" w:fill="FFFFFF"/>
            <w:tcMar>
              <w:top w:w="0" w:type="dxa"/>
              <w:left w:w="53" w:type="dxa"/>
              <w:bottom w:w="0" w:type="dxa"/>
              <w:right w:w="53" w:type="dxa"/>
            </w:tcMar>
          </w:tcPr>
          <w:p w14:paraId="51DE9CDB" w14:textId="77777777" w:rsidR="00B71EB8" w:rsidRDefault="005A5248">
            <w:pPr>
              <w:keepNext/>
              <w:spacing w:before="53" w:after="30" w:line="319" w:lineRule="auto"/>
              <w:ind w:left="120"/>
            </w:pPr>
            <w:r>
              <w:rPr>
                <w:color w:val="000000"/>
                <w:sz w:val="20"/>
              </w:rPr>
              <w:t>4</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tcPr>
          <w:p w14:paraId="64346808" w14:textId="77777777" w:rsidR="00B71EB8" w:rsidRDefault="005A5248">
            <w:pPr>
              <w:keepNext/>
              <w:tabs>
                <w:tab w:val="left" w:pos="181"/>
              </w:tabs>
              <w:spacing w:before="53" w:after="30" w:line="319" w:lineRule="auto"/>
              <w:jc w:val="right"/>
            </w:pPr>
            <w:r>
              <w:rPr>
                <w:color w:val="000000"/>
                <w:sz w:val="20"/>
              </w:rPr>
              <w:tab/>
              <w:t>(1,402,205)</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tcPr>
          <w:p w14:paraId="4987D904" w14:textId="77777777" w:rsidR="00B71EB8" w:rsidRDefault="005A5248">
            <w:pPr>
              <w:keepNext/>
              <w:tabs>
                <w:tab w:val="left" w:pos="331"/>
              </w:tabs>
              <w:spacing w:before="53" w:after="30" w:line="319" w:lineRule="auto"/>
              <w:jc w:val="right"/>
            </w:pPr>
            <w:r>
              <w:rPr>
                <w:color w:val="000000"/>
                <w:sz w:val="20"/>
              </w:rPr>
              <w:tab/>
              <w:t>(932,533)</w:t>
            </w:r>
          </w:p>
        </w:tc>
      </w:tr>
      <w:tr w:rsidR="00B71EB8" w14:paraId="606A27D9" w14:textId="77777777">
        <w:trPr>
          <w:cantSplit/>
          <w:trHeight w:hRule="exact" w:val="240"/>
          <w:jc w:val="center"/>
        </w:trPr>
        <w:tc>
          <w:tcPr>
            <w:tcW w:w="7740" w:type="dxa"/>
            <w:tcBorders>
              <w:top w:val="nil"/>
              <w:left w:val="nil"/>
              <w:bottom w:val="nil"/>
              <w:right w:val="nil"/>
            </w:tcBorders>
            <w:shd w:val="clear" w:color="auto" w:fill="DBDBDB"/>
            <w:tcMar>
              <w:top w:w="0" w:type="dxa"/>
              <w:left w:w="53" w:type="dxa"/>
              <w:bottom w:w="0" w:type="dxa"/>
              <w:right w:w="53" w:type="dxa"/>
            </w:tcMar>
            <w:vAlign w:val="bottom"/>
          </w:tcPr>
          <w:p w14:paraId="5CBA2D9B" w14:textId="77777777" w:rsidR="00B71EB8" w:rsidRDefault="005A5248">
            <w:pPr>
              <w:keepNext/>
              <w:spacing w:before="33" w:after="30" w:line="319" w:lineRule="auto"/>
            </w:pPr>
            <w:r>
              <w:rPr>
                <w:b/>
                <w:color w:val="000000"/>
                <w:sz w:val="20"/>
              </w:rPr>
              <w:t>Gross loss</w:t>
            </w:r>
          </w:p>
        </w:tc>
        <w:tc>
          <w:tcPr>
            <w:tcW w:w="525" w:type="dxa"/>
            <w:tcBorders>
              <w:top w:val="nil"/>
              <w:left w:val="nil"/>
              <w:bottom w:val="nil"/>
              <w:right w:val="nil"/>
            </w:tcBorders>
            <w:shd w:val="clear" w:color="auto" w:fill="DBDBDB"/>
            <w:tcMar>
              <w:top w:w="0" w:type="dxa"/>
              <w:left w:w="53" w:type="dxa"/>
              <w:bottom w:w="0" w:type="dxa"/>
              <w:right w:w="53" w:type="dxa"/>
            </w:tcMar>
          </w:tcPr>
          <w:p w14:paraId="6D747709" w14:textId="77777777" w:rsidR="00B71EB8" w:rsidRDefault="00B71EB8">
            <w:pPr>
              <w:keepNext/>
              <w:spacing w:before="33" w:after="30" w:line="319" w:lineRule="auto"/>
              <w:ind w:left="120"/>
            </w:pP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tcPr>
          <w:p w14:paraId="28078B68" w14:textId="77777777" w:rsidR="00B71EB8" w:rsidRDefault="005A5248">
            <w:pPr>
              <w:keepNext/>
              <w:tabs>
                <w:tab w:val="left" w:pos="331"/>
              </w:tabs>
              <w:spacing w:before="33" w:after="30" w:line="319" w:lineRule="auto"/>
              <w:jc w:val="right"/>
            </w:pPr>
            <w:r>
              <w:rPr>
                <w:b/>
                <w:color w:val="000000"/>
                <w:sz w:val="20"/>
              </w:rPr>
              <w:tab/>
              <w:t>(703,124)</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tcPr>
          <w:p w14:paraId="447BE76D" w14:textId="77777777" w:rsidR="00B71EB8" w:rsidRDefault="005A5248">
            <w:pPr>
              <w:keepNext/>
              <w:tabs>
                <w:tab w:val="left" w:pos="431"/>
              </w:tabs>
              <w:spacing w:before="33" w:after="30" w:line="319" w:lineRule="auto"/>
              <w:jc w:val="right"/>
            </w:pPr>
            <w:r>
              <w:rPr>
                <w:b/>
                <w:color w:val="000000"/>
                <w:sz w:val="20"/>
              </w:rPr>
              <w:tab/>
              <w:t>(23,286)</w:t>
            </w:r>
          </w:p>
        </w:tc>
      </w:tr>
      <w:tr w:rsidR="00B71EB8" w14:paraId="12A17719" w14:textId="77777777">
        <w:trPr>
          <w:cantSplit/>
          <w:trHeight w:hRule="exact" w:val="240"/>
          <w:jc w:val="center"/>
        </w:trPr>
        <w:tc>
          <w:tcPr>
            <w:tcW w:w="7740" w:type="dxa"/>
            <w:tcBorders>
              <w:top w:val="nil"/>
              <w:left w:val="nil"/>
              <w:bottom w:val="nil"/>
              <w:right w:val="nil"/>
            </w:tcBorders>
            <w:shd w:val="clear" w:color="auto" w:fill="FFFFFF"/>
            <w:tcMar>
              <w:top w:w="0" w:type="dxa"/>
              <w:left w:w="53" w:type="dxa"/>
              <w:bottom w:w="0" w:type="dxa"/>
              <w:right w:w="53" w:type="dxa"/>
            </w:tcMar>
            <w:vAlign w:val="bottom"/>
          </w:tcPr>
          <w:p w14:paraId="63879535" w14:textId="77777777" w:rsidR="00B71EB8" w:rsidRDefault="005A5248">
            <w:pPr>
              <w:keepNext/>
              <w:spacing w:before="33" w:after="30" w:line="319" w:lineRule="auto"/>
            </w:pPr>
            <w:r>
              <w:rPr>
                <w:color w:val="000000"/>
                <w:sz w:val="20"/>
              </w:rPr>
              <w:t>Selling, general and administrative expense</w:t>
            </w:r>
          </w:p>
        </w:tc>
        <w:tc>
          <w:tcPr>
            <w:tcW w:w="525" w:type="dxa"/>
            <w:tcBorders>
              <w:top w:val="nil"/>
              <w:left w:val="nil"/>
              <w:bottom w:val="nil"/>
              <w:right w:val="nil"/>
            </w:tcBorders>
            <w:shd w:val="clear" w:color="auto" w:fill="FFFFFF"/>
            <w:tcMar>
              <w:top w:w="0" w:type="dxa"/>
              <w:left w:w="53" w:type="dxa"/>
              <w:bottom w:w="0" w:type="dxa"/>
              <w:right w:w="53" w:type="dxa"/>
            </w:tcMar>
          </w:tcPr>
          <w:p w14:paraId="6374093D" w14:textId="77777777" w:rsidR="00B71EB8" w:rsidRDefault="005A5248">
            <w:pPr>
              <w:keepNext/>
              <w:spacing w:before="33" w:after="30" w:line="319" w:lineRule="auto"/>
              <w:ind w:left="120"/>
            </w:pPr>
            <w:r>
              <w:rPr>
                <w:color w:val="000000"/>
                <w:sz w:val="20"/>
              </w:rPr>
              <w:t>4</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tcPr>
          <w:p w14:paraId="75935414" w14:textId="77777777" w:rsidR="00B71EB8" w:rsidRDefault="005A5248">
            <w:pPr>
              <w:keepNext/>
              <w:tabs>
                <w:tab w:val="left" w:pos="331"/>
              </w:tabs>
              <w:spacing w:before="33" w:after="30" w:line="319" w:lineRule="auto"/>
              <w:jc w:val="right"/>
            </w:pPr>
            <w:r>
              <w:rPr>
                <w:color w:val="000000"/>
                <w:sz w:val="20"/>
              </w:rPr>
              <w:tab/>
              <w:t>(431,283)</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tcPr>
          <w:p w14:paraId="300D8B30" w14:textId="77777777" w:rsidR="00B71EB8" w:rsidRDefault="005A5248">
            <w:pPr>
              <w:keepNext/>
              <w:tabs>
                <w:tab w:val="left" w:pos="331"/>
              </w:tabs>
              <w:spacing w:before="33" w:after="30" w:line="319" w:lineRule="auto"/>
              <w:jc w:val="right"/>
            </w:pPr>
            <w:r>
              <w:rPr>
                <w:color w:val="000000"/>
                <w:sz w:val="20"/>
              </w:rPr>
              <w:tab/>
              <w:t>(450,465)</w:t>
            </w:r>
          </w:p>
        </w:tc>
      </w:tr>
      <w:tr w:rsidR="00B71EB8" w14:paraId="5B744026" w14:textId="77777777">
        <w:trPr>
          <w:cantSplit/>
          <w:trHeight w:hRule="exact" w:val="240"/>
          <w:jc w:val="center"/>
        </w:trPr>
        <w:tc>
          <w:tcPr>
            <w:tcW w:w="7740" w:type="dxa"/>
            <w:tcBorders>
              <w:top w:val="nil"/>
              <w:left w:val="nil"/>
              <w:bottom w:val="nil"/>
              <w:right w:val="nil"/>
            </w:tcBorders>
            <w:shd w:val="clear" w:color="auto" w:fill="DBDBDB"/>
            <w:tcMar>
              <w:top w:w="0" w:type="dxa"/>
              <w:left w:w="53" w:type="dxa"/>
              <w:bottom w:w="0" w:type="dxa"/>
              <w:right w:w="53" w:type="dxa"/>
            </w:tcMar>
            <w:vAlign w:val="bottom"/>
          </w:tcPr>
          <w:p w14:paraId="5762B892" w14:textId="77777777" w:rsidR="00B71EB8" w:rsidRDefault="005A5248">
            <w:pPr>
              <w:keepNext/>
              <w:spacing w:before="53" w:after="30" w:line="319" w:lineRule="auto"/>
            </w:pPr>
            <w:r>
              <w:rPr>
                <w:color w:val="000000"/>
                <w:sz w:val="20"/>
              </w:rPr>
              <w:t>Research and development expense</w:t>
            </w:r>
          </w:p>
        </w:tc>
        <w:tc>
          <w:tcPr>
            <w:tcW w:w="525" w:type="dxa"/>
            <w:tcBorders>
              <w:top w:val="nil"/>
              <w:left w:val="nil"/>
              <w:bottom w:val="nil"/>
              <w:right w:val="nil"/>
            </w:tcBorders>
            <w:shd w:val="clear" w:color="auto" w:fill="DBDBDB"/>
            <w:tcMar>
              <w:top w:w="0" w:type="dxa"/>
              <w:left w:w="53" w:type="dxa"/>
              <w:bottom w:w="0" w:type="dxa"/>
              <w:right w:w="53" w:type="dxa"/>
            </w:tcMar>
          </w:tcPr>
          <w:p w14:paraId="014FA59D" w14:textId="77777777" w:rsidR="00B71EB8" w:rsidRDefault="005A5248">
            <w:pPr>
              <w:keepNext/>
              <w:spacing w:before="53" w:after="30" w:line="319" w:lineRule="auto"/>
              <w:ind w:left="120"/>
            </w:pPr>
            <w:r>
              <w:rPr>
                <w:color w:val="000000"/>
                <w:sz w:val="20"/>
              </w:rPr>
              <w:t>4</w:t>
            </w:r>
          </w:p>
        </w:tc>
        <w:tc>
          <w:tcPr>
            <w:tcW w:w="1200" w:type="dxa"/>
            <w:tcBorders>
              <w:top w:val="nil"/>
              <w:left w:val="nil"/>
              <w:bottom w:val="nil"/>
              <w:right w:val="nil"/>
            </w:tcBorders>
            <w:shd w:val="clear" w:color="auto" w:fill="DBDBDB"/>
            <w:tcMar>
              <w:top w:w="0" w:type="dxa"/>
              <w:left w:w="0" w:type="dxa"/>
              <w:bottom w:w="0" w:type="dxa"/>
              <w:right w:w="15" w:type="dxa"/>
            </w:tcMar>
          </w:tcPr>
          <w:p w14:paraId="67913314" w14:textId="77777777" w:rsidR="00B71EB8" w:rsidRDefault="005A5248">
            <w:pPr>
              <w:keepNext/>
              <w:tabs>
                <w:tab w:val="left" w:pos="431"/>
              </w:tabs>
              <w:spacing w:before="53" w:after="30" w:line="319" w:lineRule="auto"/>
              <w:jc w:val="right"/>
            </w:pPr>
            <w:r>
              <w:rPr>
                <w:color w:val="000000"/>
                <w:sz w:val="20"/>
              </w:rPr>
              <w:tab/>
              <w:t>(31,262)</w:t>
            </w:r>
          </w:p>
        </w:tc>
        <w:tc>
          <w:tcPr>
            <w:tcW w:w="1200" w:type="dxa"/>
            <w:tcBorders>
              <w:top w:val="nil"/>
              <w:left w:val="nil"/>
              <w:bottom w:val="nil"/>
              <w:right w:val="nil"/>
            </w:tcBorders>
            <w:shd w:val="clear" w:color="auto" w:fill="DBDBDB"/>
            <w:tcMar>
              <w:top w:w="0" w:type="dxa"/>
              <w:left w:w="0" w:type="dxa"/>
              <w:bottom w:w="0" w:type="dxa"/>
              <w:right w:w="15" w:type="dxa"/>
            </w:tcMar>
          </w:tcPr>
          <w:p w14:paraId="48616533" w14:textId="77777777" w:rsidR="00B71EB8" w:rsidRDefault="005A5248">
            <w:pPr>
              <w:keepNext/>
              <w:tabs>
                <w:tab w:val="left" w:pos="431"/>
              </w:tabs>
              <w:spacing w:before="53" w:after="30" w:line="319" w:lineRule="auto"/>
              <w:jc w:val="right"/>
            </w:pPr>
            <w:r>
              <w:rPr>
                <w:color w:val="000000"/>
                <w:sz w:val="20"/>
              </w:rPr>
              <w:tab/>
              <w:t>(24,312)</w:t>
            </w:r>
          </w:p>
        </w:tc>
      </w:tr>
      <w:tr w:rsidR="00B71EB8" w14:paraId="44136212" w14:textId="77777777">
        <w:trPr>
          <w:cantSplit/>
          <w:trHeight w:hRule="exact" w:val="240"/>
          <w:jc w:val="center"/>
        </w:trPr>
        <w:tc>
          <w:tcPr>
            <w:tcW w:w="7740" w:type="dxa"/>
            <w:tcBorders>
              <w:top w:val="nil"/>
              <w:left w:val="nil"/>
              <w:bottom w:val="nil"/>
              <w:right w:val="nil"/>
            </w:tcBorders>
            <w:shd w:val="clear" w:color="auto" w:fill="FFFFFF"/>
            <w:tcMar>
              <w:top w:w="0" w:type="dxa"/>
              <w:left w:w="53" w:type="dxa"/>
              <w:bottom w:w="0" w:type="dxa"/>
              <w:right w:w="53" w:type="dxa"/>
            </w:tcMar>
            <w:vAlign w:val="bottom"/>
          </w:tcPr>
          <w:p w14:paraId="15CDDDDB" w14:textId="77777777" w:rsidR="00B71EB8" w:rsidRDefault="005A5248">
            <w:pPr>
              <w:keepNext/>
              <w:spacing w:before="53" w:after="30" w:line="319" w:lineRule="auto"/>
            </w:pPr>
            <w:r>
              <w:rPr>
                <w:color w:val="000000"/>
                <w:sz w:val="20"/>
              </w:rPr>
              <w:t>Other operating income, net</w:t>
            </w:r>
          </w:p>
        </w:tc>
        <w:tc>
          <w:tcPr>
            <w:tcW w:w="525" w:type="dxa"/>
            <w:tcBorders>
              <w:top w:val="nil"/>
              <w:left w:val="nil"/>
              <w:bottom w:val="nil"/>
              <w:right w:val="nil"/>
            </w:tcBorders>
            <w:shd w:val="clear" w:color="auto" w:fill="FFFFFF"/>
            <w:tcMar>
              <w:top w:w="0" w:type="dxa"/>
              <w:left w:w="53" w:type="dxa"/>
              <w:bottom w:w="0" w:type="dxa"/>
              <w:right w:w="53" w:type="dxa"/>
            </w:tcMar>
          </w:tcPr>
          <w:p w14:paraId="15C4CB31" w14:textId="77777777" w:rsidR="00B71EB8" w:rsidRDefault="005A5248">
            <w:pPr>
              <w:keepNext/>
              <w:spacing w:before="53" w:after="30" w:line="319" w:lineRule="auto"/>
              <w:ind w:left="120"/>
            </w:pPr>
            <w:r>
              <w:rPr>
                <w:color w:val="000000"/>
                <w:sz w:val="20"/>
              </w:rPr>
              <w:t>5</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tcPr>
          <w:p w14:paraId="39B3C5DB" w14:textId="77777777" w:rsidR="00B71EB8" w:rsidRDefault="005A5248">
            <w:pPr>
              <w:keepNext/>
              <w:tabs>
                <w:tab w:val="left" w:pos="517"/>
                <w:tab w:val="left" w:pos="1132"/>
              </w:tabs>
              <w:spacing w:before="53" w:after="30" w:line="319" w:lineRule="auto"/>
              <w:jc w:val="right"/>
            </w:pPr>
            <w:r>
              <w:rPr>
                <w:color w:val="000000"/>
                <w:sz w:val="20"/>
              </w:rPr>
              <w:tab/>
              <w:t>70,075</w:t>
            </w:r>
            <w:r>
              <w:rPr>
                <w:color w:val="000000"/>
                <w:sz w:val="20"/>
              </w:rPr>
              <w:tab/>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tcPr>
          <w:p w14:paraId="40BA3F18" w14:textId="77777777" w:rsidR="00B71EB8" w:rsidRDefault="005A5248">
            <w:pPr>
              <w:keepNext/>
              <w:tabs>
                <w:tab w:val="left" w:pos="517"/>
                <w:tab w:val="left" w:pos="1132"/>
              </w:tabs>
              <w:spacing w:before="53" w:after="30" w:line="319" w:lineRule="auto"/>
              <w:jc w:val="right"/>
            </w:pPr>
            <w:r>
              <w:rPr>
                <w:color w:val="000000"/>
                <w:sz w:val="20"/>
              </w:rPr>
              <w:tab/>
              <w:t>21,913</w:t>
            </w:r>
            <w:r>
              <w:rPr>
                <w:color w:val="000000"/>
                <w:sz w:val="20"/>
              </w:rPr>
              <w:tab/>
            </w:r>
          </w:p>
        </w:tc>
      </w:tr>
      <w:tr w:rsidR="00B71EB8" w14:paraId="46FED3C4" w14:textId="77777777">
        <w:trPr>
          <w:cantSplit/>
          <w:trHeight w:hRule="exact" w:val="240"/>
          <w:jc w:val="center"/>
        </w:trPr>
        <w:tc>
          <w:tcPr>
            <w:tcW w:w="7740" w:type="dxa"/>
            <w:tcBorders>
              <w:top w:val="nil"/>
              <w:left w:val="nil"/>
              <w:bottom w:val="nil"/>
              <w:right w:val="nil"/>
            </w:tcBorders>
            <w:shd w:val="clear" w:color="auto" w:fill="DBDBDB"/>
            <w:tcMar>
              <w:top w:w="0" w:type="dxa"/>
              <w:left w:w="53" w:type="dxa"/>
              <w:bottom w:w="0" w:type="dxa"/>
              <w:right w:w="53" w:type="dxa"/>
            </w:tcMar>
            <w:vAlign w:val="bottom"/>
          </w:tcPr>
          <w:p w14:paraId="36A62B06" w14:textId="77777777" w:rsidR="00B71EB8" w:rsidRDefault="005A5248">
            <w:pPr>
              <w:keepNext/>
              <w:spacing w:before="33" w:after="30" w:line="319" w:lineRule="auto"/>
            </w:pPr>
            <w:r>
              <w:rPr>
                <w:b/>
                <w:color w:val="000000"/>
                <w:sz w:val="20"/>
              </w:rPr>
              <w:t>Operating loss</w:t>
            </w:r>
          </w:p>
        </w:tc>
        <w:tc>
          <w:tcPr>
            <w:tcW w:w="525" w:type="dxa"/>
            <w:tcBorders>
              <w:top w:val="nil"/>
              <w:left w:val="nil"/>
              <w:bottom w:val="nil"/>
              <w:right w:val="nil"/>
            </w:tcBorders>
            <w:shd w:val="clear" w:color="auto" w:fill="DBDBDB"/>
            <w:tcMar>
              <w:top w:w="0" w:type="dxa"/>
              <w:left w:w="53" w:type="dxa"/>
              <w:bottom w:w="0" w:type="dxa"/>
              <w:right w:w="53" w:type="dxa"/>
            </w:tcMar>
          </w:tcPr>
          <w:p w14:paraId="1FCD60E5" w14:textId="77777777" w:rsidR="00B71EB8" w:rsidRDefault="00B71EB8">
            <w:pPr>
              <w:keepNext/>
              <w:spacing w:before="33" w:after="30" w:line="319" w:lineRule="auto"/>
              <w:ind w:left="120"/>
            </w:pP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tcPr>
          <w:p w14:paraId="250AF142" w14:textId="77777777" w:rsidR="00B71EB8" w:rsidRDefault="005A5248">
            <w:pPr>
              <w:keepNext/>
              <w:tabs>
                <w:tab w:val="left" w:pos="181"/>
              </w:tabs>
              <w:spacing w:before="33" w:after="30" w:line="319" w:lineRule="auto"/>
              <w:jc w:val="right"/>
            </w:pPr>
            <w:r>
              <w:rPr>
                <w:b/>
                <w:color w:val="000000"/>
                <w:sz w:val="20"/>
              </w:rPr>
              <w:tab/>
              <w:t>(1,095,594)</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tcPr>
          <w:p w14:paraId="2FD63011" w14:textId="77777777" w:rsidR="00B71EB8" w:rsidRDefault="005A5248">
            <w:pPr>
              <w:keepNext/>
              <w:tabs>
                <w:tab w:val="left" w:pos="331"/>
              </w:tabs>
              <w:spacing w:before="33" w:after="30" w:line="319" w:lineRule="auto"/>
              <w:jc w:val="right"/>
            </w:pPr>
            <w:r>
              <w:rPr>
                <w:b/>
                <w:color w:val="000000"/>
                <w:sz w:val="20"/>
              </w:rPr>
              <w:tab/>
              <w:t>(476,150)</w:t>
            </w:r>
          </w:p>
        </w:tc>
      </w:tr>
      <w:tr w:rsidR="00B71EB8" w14:paraId="3B2F2F84" w14:textId="77777777">
        <w:trPr>
          <w:cantSplit/>
          <w:trHeight w:hRule="exact" w:val="240"/>
          <w:jc w:val="center"/>
        </w:trPr>
        <w:tc>
          <w:tcPr>
            <w:tcW w:w="7740" w:type="dxa"/>
            <w:tcBorders>
              <w:top w:val="nil"/>
              <w:left w:val="nil"/>
              <w:bottom w:val="nil"/>
              <w:right w:val="nil"/>
            </w:tcBorders>
            <w:shd w:val="clear" w:color="auto" w:fill="FFFFFF"/>
            <w:tcMar>
              <w:top w:w="0" w:type="dxa"/>
              <w:left w:w="53" w:type="dxa"/>
              <w:bottom w:w="0" w:type="dxa"/>
              <w:right w:w="53" w:type="dxa"/>
            </w:tcMar>
            <w:vAlign w:val="bottom"/>
          </w:tcPr>
          <w:p w14:paraId="390EED01" w14:textId="77777777" w:rsidR="00B71EB8" w:rsidRDefault="005A5248">
            <w:pPr>
              <w:keepNext/>
              <w:spacing w:before="33" w:after="30" w:line="319" w:lineRule="auto"/>
            </w:pPr>
            <w:r>
              <w:rPr>
                <w:color w:val="000000"/>
                <w:sz w:val="20"/>
              </w:rPr>
              <w:t>Finance income</w:t>
            </w:r>
          </w:p>
        </w:tc>
        <w:tc>
          <w:tcPr>
            <w:tcW w:w="525" w:type="dxa"/>
            <w:tcBorders>
              <w:top w:val="nil"/>
              <w:left w:val="nil"/>
              <w:bottom w:val="nil"/>
              <w:right w:val="nil"/>
            </w:tcBorders>
            <w:shd w:val="clear" w:color="auto" w:fill="FFFFFF"/>
            <w:tcMar>
              <w:top w:w="0" w:type="dxa"/>
              <w:left w:w="53" w:type="dxa"/>
              <w:bottom w:w="0" w:type="dxa"/>
              <w:right w:w="53" w:type="dxa"/>
            </w:tcMar>
          </w:tcPr>
          <w:p w14:paraId="0CA7214C" w14:textId="77777777" w:rsidR="00B71EB8" w:rsidRDefault="005A5248">
            <w:pPr>
              <w:keepNext/>
              <w:spacing w:before="33" w:after="30" w:line="319" w:lineRule="auto"/>
              <w:ind w:left="120"/>
            </w:pPr>
            <w:r>
              <w:rPr>
                <w:color w:val="000000"/>
                <w:sz w:val="20"/>
              </w:rPr>
              <w:t>7</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B52399" w14:textId="77777777" w:rsidR="00B71EB8" w:rsidRDefault="005A5248">
            <w:pPr>
              <w:keepNext/>
              <w:tabs>
                <w:tab w:val="left" w:pos="517"/>
                <w:tab w:val="left" w:pos="1132"/>
              </w:tabs>
              <w:spacing w:before="33" w:after="30" w:line="319" w:lineRule="auto"/>
              <w:jc w:val="right"/>
            </w:pPr>
            <w:r>
              <w:rPr>
                <w:color w:val="000000"/>
                <w:sz w:val="20"/>
              </w:rPr>
              <w:tab/>
              <w:t>52,797</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tcPr>
          <w:p w14:paraId="7A2366E4" w14:textId="77777777" w:rsidR="00B71EB8" w:rsidRDefault="005A5248">
            <w:pPr>
              <w:keepNext/>
              <w:tabs>
                <w:tab w:val="left" w:pos="617"/>
                <w:tab w:val="left" w:pos="1132"/>
              </w:tabs>
              <w:spacing w:before="33" w:after="30" w:line="319" w:lineRule="auto"/>
              <w:jc w:val="right"/>
            </w:pPr>
            <w:r>
              <w:rPr>
                <w:color w:val="000000"/>
                <w:sz w:val="20"/>
              </w:rPr>
              <w:tab/>
              <w:t>8,077</w:t>
            </w:r>
            <w:r>
              <w:rPr>
                <w:color w:val="000000"/>
                <w:sz w:val="20"/>
              </w:rPr>
              <w:tab/>
            </w:r>
          </w:p>
        </w:tc>
      </w:tr>
      <w:tr w:rsidR="00B71EB8" w14:paraId="302D8DF2" w14:textId="77777777">
        <w:trPr>
          <w:cantSplit/>
          <w:trHeight w:hRule="exact" w:val="240"/>
          <w:jc w:val="center"/>
        </w:trPr>
        <w:tc>
          <w:tcPr>
            <w:tcW w:w="7740" w:type="dxa"/>
            <w:tcBorders>
              <w:top w:val="nil"/>
              <w:left w:val="nil"/>
              <w:bottom w:val="nil"/>
              <w:right w:val="nil"/>
            </w:tcBorders>
            <w:shd w:val="clear" w:color="auto" w:fill="DBDBDB"/>
            <w:tcMar>
              <w:top w:w="0" w:type="dxa"/>
              <w:left w:w="53" w:type="dxa"/>
              <w:bottom w:w="0" w:type="dxa"/>
              <w:right w:w="53" w:type="dxa"/>
            </w:tcMar>
            <w:vAlign w:val="bottom"/>
          </w:tcPr>
          <w:p w14:paraId="1C3EC115" w14:textId="77777777" w:rsidR="00B71EB8" w:rsidRDefault="005A5248">
            <w:pPr>
              <w:keepNext/>
              <w:spacing w:before="53" w:after="30" w:line="319" w:lineRule="auto"/>
            </w:pPr>
            <w:r>
              <w:rPr>
                <w:color w:val="000000"/>
                <w:sz w:val="20"/>
              </w:rPr>
              <w:t>Finance expense</w:t>
            </w:r>
          </w:p>
        </w:tc>
        <w:tc>
          <w:tcPr>
            <w:tcW w:w="525" w:type="dxa"/>
            <w:tcBorders>
              <w:top w:val="nil"/>
              <w:left w:val="nil"/>
              <w:bottom w:val="nil"/>
              <w:right w:val="nil"/>
            </w:tcBorders>
            <w:shd w:val="clear" w:color="auto" w:fill="DBDBDB"/>
            <w:tcMar>
              <w:top w:w="0" w:type="dxa"/>
              <w:left w:w="53" w:type="dxa"/>
              <w:bottom w:w="0" w:type="dxa"/>
              <w:right w:w="53" w:type="dxa"/>
            </w:tcMar>
          </w:tcPr>
          <w:p w14:paraId="2E820C36" w14:textId="77777777" w:rsidR="00B71EB8" w:rsidRDefault="005A5248">
            <w:pPr>
              <w:keepNext/>
              <w:spacing w:before="53" w:after="30" w:line="319" w:lineRule="auto"/>
              <w:ind w:left="120"/>
            </w:pPr>
            <w:r>
              <w:rPr>
                <w:color w:val="000000"/>
                <w:sz w:val="20"/>
              </w:rPr>
              <w:t>7</w:t>
            </w:r>
          </w:p>
        </w:tc>
        <w:tc>
          <w:tcPr>
            <w:tcW w:w="1200" w:type="dxa"/>
            <w:tcBorders>
              <w:top w:val="nil"/>
              <w:left w:val="nil"/>
              <w:bottom w:val="nil"/>
              <w:right w:val="nil"/>
            </w:tcBorders>
            <w:shd w:val="clear" w:color="auto" w:fill="DBDBDB"/>
            <w:tcMar>
              <w:top w:w="0" w:type="dxa"/>
              <w:left w:w="0" w:type="dxa"/>
              <w:bottom w:w="0" w:type="dxa"/>
              <w:right w:w="15" w:type="dxa"/>
            </w:tcMar>
          </w:tcPr>
          <w:p w14:paraId="4E1B3554" w14:textId="77777777" w:rsidR="00B71EB8" w:rsidRDefault="005A5248">
            <w:pPr>
              <w:keepNext/>
              <w:tabs>
                <w:tab w:val="left" w:pos="331"/>
              </w:tabs>
              <w:spacing w:before="53" w:after="30" w:line="319" w:lineRule="auto"/>
              <w:jc w:val="right"/>
            </w:pPr>
            <w:r>
              <w:rPr>
                <w:color w:val="000000"/>
                <w:sz w:val="20"/>
              </w:rPr>
              <w:tab/>
              <w:t>(185,319)</w:t>
            </w:r>
          </w:p>
        </w:tc>
        <w:tc>
          <w:tcPr>
            <w:tcW w:w="1200" w:type="dxa"/>
            <w:tcBorders>
              <w:top w:val="nil"/>
              <w:left w:val="nil"/>
              <w:bottom w:val="nil"/>
              <w:right w:val="nil"/>
            </w:tcBorders>
            <w:shd w:val="clear" w:color="auto" w:fill="DBDBDB"/>
            <w:tcMar>
              <w:top w:w="0" w:type="dxa"/>
              <w:left w:w="0" w:type="dxa"/>
              <w:bottom w:w="0" w:type="dxa"/>
              <w:right w:w="15" w:type="dxa"/>
            </w:tcMar>
          </w:tcPr>
          <w:p w14:paraId="04D9BCD3" w14:textId="77777777" w:rsidR="00B71EB8" w:rsidRDefault="005A5248">
            <w:pPr>
              <w:keepNext/>
              <w:tabs>
                <w:tab w:val="left" w:pos="331"/>
              </w:tabs>
              <w:spacing w:before="53" w:after="30" w:line="319" w:lineRule="auto"/>
              <w:jc w:val="right"/>
            </w:pPr>
            <w:r>
              <w:rPr>
                <w:color w:val="000000"/>
                <w:sz w:val="20"/>
              </w:rPr>
              <w:tab/>
              <w:t>(199,278)</w:t>
            </w:r>
          </w:p>
        </w:tc>
      </w:tr>
      <w:tr w:rsidR="00B71EB8" w14:paraId="3CDD21C4" w14:textId="77777777">
        <w:trPr>
          <w:cantSplit/>
          <w:trHeight w:hRule="exact" w:val="240"/>
          <w:jc w:val="center"/>
        </w:trPr>
        <w:tc>
          <w:tcPr>
            <w:tcW w:w="7740" w:type="dxa"/>
            <w:tcBorders>
              <w:top w:val="nil"/>
              <w:left w:val="nil"/>
              <w:bottom w:val="nil"/>
              <w:right w:val="nil"/>
            </w:tcBorders>
            <w:shd w:val="clear" w:color="auto" w:fill="FFFFFF"/>
            <w:tcMar>
              <w:top w:w="0" w:type="dxa"/>
              <w:left w:w="53" w:type="dxa"/>
              <w:bottom w:w="0" w:type="dxa"/>
              <w:right w:w="53" w:type="dxa"/>
            </w:tcMar>
            <w:vAlign w:val="bottom"/>
          </w:tcPr>
          <w:p w14:paraId="5EAB4598" w14:textId="77777777" w:rsidR="00B71EB8" w:rsidRDefault="005A5248">
            <w:pPr>
              <w:keepNext/>
              <w:spacing w:before="53" w:after="30" w:line="319" w:lineRule="auto"/>
            </w:pPr>
            <w:r>
              <w:rPr>
                <w:color w:val="000000"/>
                <w:sz w:val="20"/>
              </w:rPr>
              <w:t>Fair value change - Earn-out rights</w:t>
            </w:r>
          </w:p>
        </w:tc>
        <w:tc>
          <w:tcPr>
            <w:tcW w:w="525" w:type="dxa"/>
            <w:tcBorders>
              <w:top w:val="nil"/>
              <w:left w:val="nil"/>
              <w:bottom w:val="nil"/>
              <w:right w:val="nil"/>
            </w:tcBorders>
            <w:shd w:val="clear" w:color="auto" w:fill="FFFFFF"/>
            <w:tcMar>
              <w:top w:w="0" w:type="dxa"/>
              <w:left w:w="53" w:type="dxa"/>
              <w:bottom w:w="0" w:type="dxa"/>
              <w:right w:w="53" w:type="dxa"/>
            </w:tcMar>
          </w:tcPr>
          <w:p w14:paraId="6B99B966" w14:textId="77777777" w:rsidR="00B71EB8" w:rsidRDefault="005A5248">
            <w:pPr>
              <w:keepNext/>
              <w:spacing w:before="53" w:after="30" w:line="319" w:lineRule="auto"/>
              <w:ind w:left="120"/>
            </w:pPr>
            <w:r>
              <w:rPr>
                <w:color w:val="000000"/>
                <w:sz w:val="20"/>
              </w:rPr>
              <w:t>12</w:t>
            </w:r>
          </w:p>
        </w:tc>
        <w:tc>
          <w:tcPr>
            <w:tcW w:w="1200" w:type="dxa"/>
            <w:tcBorders>
              <w:top w:val="nil"/>
              <w:left w:val="nil"/>
              <w:bottom w:val="nil"/>
              <w:right w:val="nil"/>
            </w:tcBorders>
            <w:shd w:val="clear" w:color="auto" w:fill="FFFFFF"/>
            <w:tcMar>
              <w:top w:w="0" w:type="dxa"/>
              <w:left w:w="0" w:type="dxa"/>
              <w:bottom w:w="0" w:type="dxa"/>
              <w:right w:w="15" w:type="dxa"/>
            </w:tcMar>
          </w:tcPr>
          <w:p w14:paraId="036A6E73" w14:textId="77777777" w:rsidR="00B71EB8" w:rsidRDefault="005A5248">
            <w:pPr>
              <w:keepNext/>
              <w:tabs>
                <w:tab w:val="left" w:pos="517"/>
                <w:tab w:val="left" w:pos="1132"/>
              </w:tabs>
              <w:spacing w:before="53" w:after="30" w:line="319" w:lineRule="auto"/>
              <w:jc w:val="right"/>
            </w:pPr>
            <w:r>
              <w:rPr>
                <w:color w:val="000000"/>
                <w:sz w:val="20"/>
              </w:rPr>
              <w:tab/>
              <w:t>15,813</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tcPr>
          <w:p w14:paraId="251BF6F0" w14:textId="77777777" w:rsidR="00B71EB8" w:rsidRDefault="005A5248">
            <w:pPr>
              <w:keepNext/>
              <w:tabs>
                <w:tab w:val="left" w:pos="417"/>
                <w:tab w:val="left" w:pos="1132"/>
              </w:tabs>
              <w:spacing w:before="53" w:after="30" w:line="319" w:lineRule="auto"/>
              <w:jc w:val="right"/>
            </w:pPr>
            <w:r>
              <w:rPr>
                <w:color w:val="000000"/>
                <w:sz w:val="20"/>
              </w:rPr>
              <w:tab/>
              <w:t>139,638</w:t>
            </w:r>
            <w:r>
              <w:rPr>
                <w:color w:val="000000"/>
                <w:sz w:val="20"/>
              </w:rPr>
              <w:tab/>
            </w:r>
          </w:p>
        </w:tc>
      </w:tr>
      <w:tr w:rsidR="00B71EB8" w14:paraId="53B7600B" w14:textId="77777777">
        <w:trPr>
          <w:cantSplit/>
          <w:trHeight w:hRule="exact" w:val="240"/>
          <w:jc w:val="center"/>
        </w:trPr>
        <w:tc>
          <w:tcPr>
            <w:tcW w:w="7740" w:type="dxa"/>
            <w:tcBorders>
              <w:top w:val="nil"/>
              <w:left w:val="nil"/>
              <w:bottom w:val="nil"/>
              <w:right w:val="nil"/>
            </w:tcBorders>
            <w:shd w:val="clear" w:color="auto" w:fill="DBDBDB"/>
            <w:tcMar>
              <w:top w:w="0" w:type="dxa"/>
              <w:left w:w="53" w:type="dxa"/>
              <w:bottom w:w="0" w:type="dxa"/>
              <w:right w:w="53" w:type="dxa"/>
            </w:tcMar>
            <w:vAlign w:val="bottom"/>
          </w:tcPr>
          <w:p w14:paraId="0A65281C" w14:textId="77777777" w:rsidR="00B71EB8" w:rsidRDefault="005A5248">
            <w:pPr>
              <w:keepNext/>
              <w:spacing w:before="53" w:after="30" w:line="319" w:lineRule="auto"/>
            </w:pPr>
            <w:r>
              <w:rPr>
                <w:color w:val="000000"/>
                <w:sz w:val="20"/>
              </w:rPr>
              <w:t>Fair value change - Class C Shares</w:t>
            </w:r>
          </w:p>
        </w:tc>
        <w:tc>
          <w:tcPr>
            <w:tcW w:w="525" w:type="dxa"/>
            <w:tcBorders>
              <w:top w:val="nil"/>
              <w:left w:val="nil"/>
              <w:bottom w:val="nil"/>
              <w:right w:val="nil"/>
            </w:tcBorders>
            <w:shd w:val="clear" w:color="auto" w:fill="DBDBDB"/>
            <w:tcMar>
              <w:top w:w="0" w:type="dxa"/>
              <w:left w:w="53" w:type="dxa"/>
              <w:bottom w:w="0" w:type="dxa"/>
              <w:right w:w="53" w:type="dxa"/>
            </w:tcMar>
          </w:tcPr>
          <w:p w14:paraId="65C06DB8" w14:textId="77777777" w:rsidR="00B71EB8" w:rsidRDefault="00B71EB8">
            <w:pPr>
              <w:keepNext/>
              <w:spacing w:before="53" w:after="30" w:line="319" w:lineRule="auto"/>
              <w:ind w:left="120"/>
            </w:pPr>
          </w:p>
        </w:tc>
        <w:tc>
          <w:tcPr>
            <w:tcW w:w="1200" w:type="dxa"/>
            <w:tcBorders>
              <w:top w:val="nil"/>
              <w:left w:val="nil"/>
              <w:bottom w:val="nil"/>
              <w:right w:val="nil"/>
            </w:tcBorders>
            <w:shd w:val="clear" w:color="auto" w:fill="DBDBDB"/>
            <w:tcMar>
              <w:top w:w="0" w:type="dxa"/>
              <w:left w:w="0" w:type="dxa"/>
              <w:bottom w:w="0" w:type="dxa"/>
              <w:right w:w="15" w:type="dxa"/>
            </w:tcMar>
          </w:tcPr>
          <w:p w14:paraId="223E2AD9" w14:textId="77777777" w:rsidR="00B71EB8" w:rsidRDefault="005A5248">
            <w:pPr>
              <w:keepNext/>
              <w:tabs>
                <w:tab w:val="left" w:pos="867"/>
                <w:tab w:val="left" w:pos="1132"/>
              </w:tabs>
              <w:spacing w:before="53" w:after="30"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tcPr>
          <w:p w14:paraId="45FE9C1A" w14:textId="77777777" w:rsidR="00B71EB8" w:rsidRDefault="005A5248">
            <w:pPr>
              <w:keepNext/>
              <w:tabs>
                <w:tab w:val="left" w:pos="617"/>
                <w:tab w:val="left" w:pos="1132"/>
              </w:tabs>
              <w:spacing w:before="53" w:after="30" w:line="319" w:lineRule="auto"/>
              <w:jc w:val="right"/>
            </w:pPr>
            <w:r>
              <w:rPr>
                <w:color w:val="000000"/>
                <w:sz w:val="20"/>
              </w:rPr>
              <w:tab/>
              <w:t>2,500</w:t>
            </w:r>
            <w:r>
              <w:rPr>
                <w:color w:val="000000"/>
                <w:sz w:val="20"/>
              </w:rPr>
              <w:tab/>
            </w:r>
          </w:p>
        </w:tc>
      </w:tr>
      <w:tr w:rsidR="00B71EB8" w14:paraId="19A6AFA0" w14:textId="77777777">
        <w:trPr>
          <w:cantSplit/>
          <w:trHeight w:hRule="exact" w:val="240"/>
          <w:jc w:val="center"/>
        </w:trPr>
        <w:tc>
          <w:tcPr>
            <w:tcW w:w="7740" w:type="dxa"/>
            <w:tcBorders>
              <w:top w:val="nil"/>
              <w:left w:val="nil"/>
              <w:bottom w:val="nil"/>
              <w:right w:val="nil"/>
            </w:tcBorders>
            <w:shd w:val="clear" w:color="auto" w:fill="FFFFFF"/>
            <w:tcMar>
              <w:top w:w="0" w:type="dxa"/>
              <w:left w:w="53" w:type="dxa"/>
              <w:bottom w:w="0" w:type="dxa"/>
              <w:right w:w="53" w:type="dxa"/>
            </w:tcMar>
            <w:vAlign w:val="bottom"/>
          </w:tcPr>
          <w:p w14:paraId="3CEC7497" w14:textId="77777777" w:rsidR="00B71EB8" w:rsidRDefault="005A5248">
            <w:pPr>
              <w:keepNext/>
              <w:spacing w:before="53" w:after="30" w:line="319" w:lineRule="auto"/>
            </w:pPr>
            <w:r>
              <w:rPr>
                <w:color w:val="000000"/>
                <w:sz w:val="20"/>
              </w:rPr>
              <w:t>Share of losses in associates</w:t>
            </w:r>
          </w:p>
        </w:tc>
        <w:tc>
          <w:tcPr>
            <w:tcW w:w="525" w:type="dxa"/>
            <w:tcBorders>
              <w:top w:val="nil"/>
              <w:left w:val="nil"/>
              <w:bottom w:val="nil"/>
              <w:right w:val="nil"/>
            </w:tcBorders>
            <w:shd w:val="clear" w:color="auto" w:fill="FFFFFF"/>
            <w:tcMar>
              <w:top w:w="0" w:type="dxa"/>
              <w:left w:w="53" w:type="dxa"/>
              <w:bottom w:w="0" w:type="dxa"/>
              <w:right w:w="53" w:type="dxa"/>
            </w:tcMar>
          </w:tcPr>
          <w:p w14:paraId="5641A297" w14:textId="77777777" w:rsidR="00B71EB8" w:rsidRDefault="005A5248">
            <w:pPr>
              <w:keepNext/>
              <w:spacing w:before="53" w:after="30" w:line="319" w:lineRule="auto"/>
              <w:ind w:left="120"/>
            </w:pPr>
            <w:r>
              <w:rPr>
                <w:color w:val="000000"/>
                <w:sz w:val="20"/>
              </w:rPr>
              <w:t>6</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tcPr>
          <w:p w14:paraId="2F075D9D" w14:textId="77777777" w:rsidR="00B71EB8" w:rsidRDefault="005A5248">
            <w:pPr>
              <w:keepNext/>
              <w:tabs>
                <w:tab w:val="left" w:pos="431"/>
              </w:tabs>
              <w:spacing w:before="53" w:after="30" w:line="319" w:lineRule="auto"/>
              <w:jc w:val="right"/>
            </w:pPr>
            <w:r>
              <w:rPr>
                <w:color w:val="000000"/>
                <w:sz w:val="20"/>
              </w:rPr>
              <w:tab/>
              <w:t>(24,261)</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tcPr>
          <w:p w14:paraId="489F12F2" w14:textId="77777777" w:rsidR="00B71EB8" w:rsidRDefault="005A5248">
            <w:pPr>
              <w:keepNext/>
              <w:tabs>
                <w:tab w:val="left" w:pos="531"/>
              </w:tabs>
              <w:spacing w:before="53" w:after="30" w:line="319" w:lineRule="auto"/>
              <w:jc w:val="right"/>
            </w:pPr>
            <w:r>
              <w:rPr>
                <w:color w:val="000000"/>
                <w:sz w:val="20"/>
              </w:rPr>
              <w:tab/>
              <w:t>(4,350)</w:t>
            </w:r>
          </w:p>
        </w:tc>
      </w:tr>
      <w:tr w:rsidR="00B71EB8" w14:paraId="37F66FDC" w14:textId="77777777">
        <w:trPr>
          <w:cantSplit/>
          <w:trHeight w:hRule="exact" w:val="240"/>
          <w:jc w:val="center"/>
        </w:trPr>
        <w:tc>
          <w:tcPr>
            <w:tcW w:w="7740" w:type="dxa"/>
            <w:tcBorders>
              <w:top w:val="nil"/>
              <w:left w:val="nil"/>
              <w:bottom w:val="nil"/>
              <w:right w:val="nil"/>
            </w:tcBorders>
            <w:shd w:val="clear" w:color="auto" w:fill="DBDBDB"/>
            <w:tcMar>
              <w:top w:w="0" w:type="dxa"/>
              <w:left w:w="53" w:type="dxa"/>
              <w:bottom w:w="0" w:type="dxa"/>
              <w:right w:w="53" w:type="dxa"/>
            </w:tcMar>
            <w:vAlign w:val="bottom"/>
          </w:tcPr>
          <w:p w14:paraId="2AAC3B35" w14:textId="77777777" w:rsidR="00B71EB8" w:rsidRDefault="005A5248">
            <w:pPr>
              <w:keepNext/>
              <w:spacing w:before="33" w:after="30" w:line="319" w:lineRule="auto"/>
            </w:pPr>
            <w:r>
              <w:rPr>
                <w:b/>
                <w:color w:val="000000"/>
                <w:sz w:val="20"/>
              </w:rPr>
              <w:t>Loss before income taxes</w:t>
            </w:r>
          </w:p>
        </w:tc>
        <w:tc>
          <w:tcPr>
            <w:tcW w:w="525" w:type="dxa"/>
            <w:tcBorders>
              <w:top w:val="nil"/>
              <w:left w:val="nil"/>
              <w:bottom w:val="nil"/>
              <w:right w:val="nil"/>
            </w:tcBorders>
            <w:shd w:val="clear" w:color="auto" w:fill="DBDBDB"/>
            <w:tcMar>
              <w:top w:w="0" w:type="dxa"/>
              <w:left w:w="53" w:type="dxa"/>
              <w:bottom w:w="0" w:type="dxa"/>
              <w:right w:w="53" w:type="dxa"/>
            </w:tcMar>
          </w:tcPr>
          <w:p w14:paraId="2C682EEE" w14:textId="77777777" w:rsidR="00B71EB8" w:rsidRDefault="00B71EB8">
            <w:pPr>
              <w:keepNext/>
              <w:spacing w:before="33" w:after="30" w:line="319" w:lineRule="auto"/>
              <w:ind w:left="120"/>
            </w:pP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tcPr>
          <w:p w14:paraId="33DD2FA9" w14:textId="77777777" w:rsidR="00B71EB8" w:rsidRDefault="005A5248">
            <w:pPr>
              <w:keepNext/>
              <w:tabs>
                <w:tab w:val="left" w:pos="181"/>
              </w:tabs>
              <w:spacing w:before="33" w:after="30" w:line="319" w:lineRule="auto"/>
              <w:jc w:val="right"/>
            </w:pPr>
            <w:r>
              <w:rPr>
                <w:b/>
                <w:color w:val="000000"/>
                <w:sz w:val="20"/>
              </w:rPr>
              <w:tab/>
              <w:t>(1,236,564)</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tcPr>
          <w:p w14:paraId="477A4002" w14:textId="77777777" w:rsidR="00B71EB8" w:rsidRDefault="005A5248">
            <w:pPr>
              <w:keepNext/>
              <w:tabs>
                <w:tab w:val="left" w:pos="331"/>
              </w:tabs>
              <w:spacing w:before="33" w:after="30" w:line="319" w:lineRule="auto"/>
              <w:jc w:val="right"/>
            </w:pPr>
            <w:r>
              <w:rPr>
                <w:b/>
                <w:color w:val="000000"/>
                <w:sz w:val="20"/>
              </w:rPr>
              <w:tab/>
              <w:t>(529,563)</w:t>
            </w:r>
          </w:p>
        </w:tc>
      </w:tr>
      <w:tr w:rsidR="00B71EB8" w14:paraId="38E1CDA4" w14:textId="77777777">
        <w:trPr>
          <w:cantSplit/>
          <w:trHeight w:hRule="exact" w:val="240"/>
          <w:jc w:val="center"/>
        </w:trPr>
        <w:tc>
          <w:tcPr>
            <w:tcW w:w="7740" w:type="dxa"/>
            <w:tcBorders>
              <w:top w:val="nil"/>
              <w:left w:val="nil"/>
              <w:bottom w:val="nil"/>
              <w:right w:val="nil"/>
            </w:tcBorders>
            <w:shd w:val="clear" w:color="auto" w:fill="FFFFFF"/>
            <w:tcMar>
              <w:top w:w="0" w:type="dxa"/>
              <w:left w:w="53" w:type="dxa"/>
              <w:bottom w:w="0" w:type="dxa"/>
              <w:right w:w="53" w:type="dxa"/>
            </w:tcMar>
            <w:vAlign w:val="bottom"/>
          </w:tcPr>
          <w:p w14:paraId="042E0A51" w14:textId="77777777" w:rsidR="00B71EB8" w:rsidRDefault="005A5248">
            <w:pPr>
              <w:keepNext/>
              <w:spacing w:before="33" w:after="30" w:line="319" w:lineRule="auto"/>
            </w:pPr>
            <w:r>
              <w:rPr>
                <w:color w:val="000000"/>
                <w:sz w:val="20"/>
              </w:rPr>
              <w:t>Income tax benefit (expense)</w:t>
            </w:r>
          </w:p>
        </w:tc>
        <w:tc>
          <w:tcPr>
            <w:tcW w:w="525" w:type="dxa"/>
            <w:tcBorders>
              <w:top w:val="nil"/>
              <w:left w:val="nil"/>
              <w:bottom w:val="nil"/>
              <w:right w:val="nil"/>
            </w:tcBorders>
            <w:shd w:val="clear" w:color="auto" w:fill="FFFFFF"/>
            <w:tcMar>
              <w:top w:w="0" w:type="dxa"/>
              <w:left w:w="53" w:type="dxa"/>
              <w:bottom w:w="0" w:type="dxa"/>
              <w:right w:w="53" w:type="dxa"/>
            </w:tcMar>
          </w:tcPr>
          <w:p w14:paraId="754E6C29" w14:textId="77777777" w:rsidR="00B71EB8" w:rsidRDefault="005A5248">
            <w:pPr>
              <w:keepNext/>
              <w:spacing w:before="33" w:after="30" w:line="319" w:lineRule="auto"/>
              <w:ind w:left="120"/>
            </w:pPr>
            <w:r>
              <w:rPr>
                <w:color w:val="000000"/>
                <w:sz w:val="20"/>
              </w:rPr>
              <w:t>8</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tcPr>
          <w:p w14:paraId="5C985D93" w14:textId="77777777" w:rsidR="00B71EB8" w:rsidRDefault="005A5248">
            <w:pPr>
              <w:keepNext/>
              <w:tabs>
                <w:tab w:val="left" w:pos="517"/>
                <w:tab w:val="left" w:pos="1132"/>
              </w:tabs>
              <w:spacing w:before="33" w:after="30" w:line="319" w:lineRule="auto"/>
              <w:jc w:val="right"/>
            </w:pPr>
            <w:r>
              <w:rPr>
                <w:color w:val="000000"/>
                <w:sz w:val="20"/>
              </w:rPr>
              <w:tab/>
              <w:t>43,485</w:t>
            </w:r>
            <w:r>
              <w:rPr>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tcPr>
          <w:p w14:paraId="5C4AB3D5" w14:textId="77777777" w:rsidR="00B71EB8" w:rsidRDefault="005A5248">
            <w:pPr>
              <w:keepNext/>
              <w:tabs>
                <w:tab w:val="left" w:pos="431"/>
              </w:tabs>
              <w:spacing w:before="33" w:after="30" w:line="319" w:lineRule="auto"/>
              <w:jc w:val="right"/>
            </w:pPr>
            <w:r>
              <w:rPr>
                <w:color w:val="000000"/>
                <w:sz w:val="20"/>
              </w:rPr>
              <w:tab/>
              <w:t>(14,315)</w:t>
            </w:r>
          </w:p>
        </w:tc>
      </w:tr>
      <w:tr w:rsidR="00B71EB8" w14:paraId="3E061C12" w14:textId="77777777">
        <w:trPr>
          <w:cantSplit/>
          <w:trHeight w:hRule="exact" w:val="240"/>
          <w:jc w:val="center"/>
        </w:trPr>
        <w:tc>
          <w:tcPr>
            <w:tcW w:w="7740" w:type="dxa"/>
            <w:tcBorders>
              <w:top w:val="nil"/>
              <w:left w:val="nil"/>
              <w:bottom w:val="nil"/>
              <w:right w:val="nil"/>
            </w:tcBorders>
            <w:shd w:val="clear" w:color="auto" w:fill="DBDBDB"/>
            <w:tcMar>
              <w:top w:w="0" w:type="dxa"/>
              <w:left w:w="53" w:type="dxa"/>
              <w:bottom w:w="0" w:type="dxa"/>
              <w:right w:w="53" w:type="dxa"/>
            </w:tcMar>
            <w:vAlign w:val="bottom"/>
          </w:tcPr>
          <w:p w14:paraId="499AEF8F" w14:textId="77777777" w:rsidR="00B71EB8" w:rsidRDefault="005A5248">
            <w:pPr>
              <w:keepNext/>
              <w:spacing w:before="33" w:after="30" w:line="319" w:lineRule="auto"/>
            </w:pPr>
            <w:r>
              <w:rPr>
                <w:b/>
                <w:color w:val="000000"/>
                <w:sz w:val="20"/>
              </w:rPr>
              <w:t>Net loss</w:t>
            </w:r>
          </w:p>
        </w:tc>
        <w:tc>
          <w:tcPr>
            <w:tcW w:w="525" w:type="dxa"/>
            <w:tcBorders>
              <w:top w:val="nil"/>
              <w:left w:val="nil"/>
              <w:bottom w:val="nil"/>
              <w:right w:val="nil"/>
            </w:tcBorders>
            <w:shd w:val="clear" w:color="auto" w:fill="DBDBDB"/>
            <w:tcMar>
              <w:top w:w="0" w:type="dxa"/>
              <w:left w:w="53" w:type="dxa"/>
              <w:bottom w:w="0" w:type="dxa"/>
              <w:right w:w="53" w:type="dxa"/>
            </w:tcMar>
          </w:tcPr>
          <w:p w14:paraId="57E518C4" w14:textId="77777777" w:rsidR="00B71EB8" w:rsidRDefault="00B71EB8">
            <w:pPr>
              <w:keepNext/>
              <w:spacing w:before="33" w:after="30" w:line="319" w:lineRule="auto"/>
              <w:ind w:left="120"/>
            </w:pP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tcPr>
          <w:p w14:paraId="0AF3EC8D" w14:textId="77777777" w:rsidR="00B71EB8" w:rsidRDefault="005A5248">
            <w:pPr>
              <w:keepNext/>
              <w:tabs>
                <w:tab w:val="left" w:pos="181"/>
              </w:tabs>
              <w:spacing w:before="33" w:after="30" w:line="319" w:lineRule="auto"/>
              <w:jc w:val="right"/>
            </w:pPr>
            <w:r>
              <w:rPr>
                <w:b/>
                <w:color w:val="000000"/>
                <w:sz w:val="20"/>
              </w:rPr>
              <w:tab/>
              <w:t>(1,193,079)</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tcPr>
          <w:p w14:paraId="4AC68C6D" w14:textId="77777777" w:rsidR="00B71EB8" w:rsidRDefault="005A5248">
            <w:pPr>
              <w:keepNext/>
              <w:tabs>
                <w:tab w:val="left" w:pos="331"/>
              </w:tabs>
              <w:spacing w:before="33" w:after="30" w:line="319" w:lineRule="auto"/>
              <w:jc w:val="right"/>
            </w:pPr>
            <w:r>
              <w:rPr>
                <w:b/>
                <w:color w:val="000000"/>
                <w:sz w:val="20"/>
              </w:rPr>
              <w:tab/>
              <w:t>(543,878)</w:t>
            </w:r>
          </w:p>
        </w:tc>
      </w:tr>
      <w:tr w:rsidR="00B71EB8" w14:paraId="3828D0EC" w14:textId="77777777">
        <w:trPr>
          <w:cantSplit/>
          <w:trHeight w:hRule="exact" w:val="240"/>
          <w:jc w:val="center"/>
        </w:trPr>
        <w:tc>
          <w:tcPr>
            <w:tcW w:w="7740" w:type="dxa"/>
            <w:tcBorders>
              <w:top w:val="nil"/>
              <w:left w:val="nil"/>
              <w:bottom w:val="nil"/>
              <w:right w:val="nil"/>
            </w:tcBorders>
            <w:shd w:val="clear" w:color="auto" w:fill="FFFFFF"/>
            <w:tcMar>
              <w:top w:w="0" w:type="dxa"/>
              <w:left w:w="53" w:type="dxa"/>
              <w:bottom w:w="0" w:type="dxa"/>
              <w:right w:w="53" w:type="dxa"/>
            </w:tcMar>
            <w:vAlign w:val="bottom"/>
          </w:tcPr>
          <w:p w14:paraId="0B6FBCA7" w14:textId="77777777" w:rsidR="00B71EB8" w:rsidRDefault="005A5248">
            <w:pPr>
              <w:keepNext/>
              <w:spacing w:before="33" w:after="30" w:line="319" w:lineRule="auto"/>
            </w:pPr>
            <w:r>
              <w:rPr>
                <w:b/>
                <w:color w:val="000000"/>
                <w:sz w:val="20"/>
              </w:rPr>
              <w:t>Net loss per share (in U.S. dollars)</w:t>
            </w:r>
          </w:p>
        </w:tc>
        <w:tc>
          <w:tcPr>
            <w:tcW w:w="525" w:type="dxa"/>
            <w:tcBorders>
              <w:top w:val="nil"/>
              <w:left w:val="nil"/>
              <w:bottom w:val="nil"/>
              <w:right w:val="nil"/>
            </w:tcBorders>
            <w:shd w:val="clear" w:color="auto" w:fill="FFFFFF"/>
            <w:tcMar>
              <w:top w:w="0" w:type="dxa"/>
              <w:left w:w="53" w:type="dxa"/>
              <w:bottom w:w="0" w:type="dxa"/>
              <w:right w:w="53" w:type="dxa"/>
            </w:tcMar>
          </w:tcPr>
          <w:p w14:paraId="58A50B8A" w14:textId="77777777" w:rsidR="00B71EB8" w:rsidRDefault="005A5248">
            <w:pPr>
              <w:keepNext/>
              <w:spacing w:before="33" w:after="30" w:line="319" w:lineRule="auto"/>
              <w:ind w:left="120"/>
            </w:pPr>
            <w:r>
              <w:rPr>
                <w:color w:val="000000"/>
                <w:sz w:val="20"/>
              </w:rPr>
              <w:t>9</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tcPr>
          <w:p w14:paraId="4EB881CD" w14:textId="77777777" w:rsidR="00B71EB8" w:rsidRDefault="00B71EB8">
            <w:pPr>
              <w:keepNext/>
              <w:spacing w:before="33" w:after="30" w:line="319" w:lineRule="auto"/>
              <w:jc w:val="right"/>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tcPr>
          <w:p w14:paraId="1758790E" w14:textId="77777777" w:rsidR="00B71EB8" w:rsidRDefault="00B71EB8">
            <w:pPr>
              <w:keepNext/>
              <w:spacing w:before="33" w:after="30" w:line="319" w:lineRule="auto"/>
              <w:jc w:val="right"/>
            </w:pPr>
          </w:p>
        </w:tc>
      </w:tr>
      <w:tr w:rsidR="00B71EB8" w14:paraId="63007B23" w14:textId="77777777">
        <w:trPr>
          <w:cantSplit/>
          <w:trHeight w:hRule="exact" w:val="240"/>
          <w:jc w:val="center"/>
        </w:trPr>
        <w:tc>
          <w:tcPr>
            <w:tcW w:w="7740" w:type="dxa"/>
            <w:tcBorders>
              <w:top w:val="nil"/>
              <w:left w:val="nil"/>
              <w:bottom w:val="nil"/>
              <w:right w:val="nil"/>
            </w:tcBorders>
            <w:shd w:val="clear" w:color="auto" w:fill="DBDBDB"/>
            <w:tcMar>
              <w:top w:w="0" w:type="dxa"/>
              <w:left w:w="53" w:type="dxa"/>
              <w:bottom w:w="0" w:type="dxa"/>
              <w:right w:w="53" w:type="dxa"/>
            </w:tcMar>
          </w:tcPr>
          <w:p w14:paraId="10E3C87A" w14:textId="77777777" w:rsidR="00B71EB8" w:rsidRDefault="005A5248">
            <w:pPr>
              <w:keepNext/>
              <w:spacing w:before="53" w:after="30" w:line="319" w:lineRule="auto"/>
              <w:ind w:left="120"/>
            </w:pPr>
            <w:r>
              <w:rPr>
                <w:color w:val="000000"/>
                <w:sz w:val="20"/>
              </w:rPr>
              <w:t>Class A - Basic and Diluted</w:t>
            </w:r>
          </w:p>
        </w:tc>
        <w:tc>
          <w:tcPr>
            <w:tcW w:w="525" w:type="dxa"/>
            <w:tcBorders>
              <w:top w:val="nil"/>
              <w:left w:val="nil"/>
              <w:bottom w:val="nil"/>
              <w:right w:val="nil"/>
            </w:tcBorders>
            <w:shd w:val="clear" w:color="auto" w:fill="DBDBDB"/>
            <w:tcMar>
              <w:top w:w="0" w:type="dxa"/>
              <w:left w:w="53" w:type="dxa"/>
              <w:bottom w:w="0" w:type="dxa"/>
              <w:right w:w="53" w:type="dxa"/>
            </w:tcMar>
          </w:tcPr>
          <w:p w14:paraId="0D8EA287" w14:textId="77777777" w:rsidR="00B71EB8" w:rsidRDefault="00B71EB8">
            <w:pPr>
              <w:keepNext/>
              <w:spacing w:before="53" w:after="30" w:line="319" w:lineRule="auto"/>
              <w:ind w:left="120"/>
            </w:pPr>
          </w:p>
        </w:tc>
        <w:tc>
          <w:tcPr>
            <w:tcW w:w="1200" w:type="dxa"/>
            <w:tcBorders>
              <w:top w:val="nil"/>
              <w:left w:val="nil"/>
              <w:bottom w:val="nil"/>
              <w:right w:val="nil"/>
            </w:tcBorders>
            <w:shd w:val="clear" w:color="auto" w:fill="DBDBDB"/>
            <w:tcMar>
              <w:top w:w="0" w:type="dxa"/>
              <w:left w:w="0" w:type="dxa"/>
              <w:bottom w:w="0" w:type="dxa"/>
              <w:right w:w="15" w:type="dxa"/>
            </w:tcMar>
          </w:tcPr>
          <w:p w14:paraId="33FDBCFB" w14:textId="77777777" w:rsidR="00B71EB8" w:rsidRDefault="005A5248">
            <w:pPr>
              <w:keepNext/>
              <w:tabs>
                <w:tab w:val="left" w:pos="631"/>
              </w:tabs>
              <w:spacing w:before="53" w:after="30" w:line="319" w:lineRule="auto"/>
              <w:jc w:val="right"/>
            </w:pPr>
            <w:r>
              <w:rPr>
                <w:color w:val="000000"/>
                <w:sz w:val="20"/>
              </w:rPr>
              <w:tab/>
              <w:t>(0.56)</w:t>
            </w:r>
          </w:p>
        </w:tc>
        <w:tc>
          <w:tcPr>
            <w:tcW w:w="1200" w:type="dxa"/>
            <w:tcBorders>
              <w:top w:val="nil"/>
              <w:left w:val="nil"/>
              <w:bottom w:val="nil"/>
              <w:right w:val="nil"/>
            </w:tcBorders>
            <w:shd w:val="clear" w:color="auto" w:fill="DBDBDB"/>
            <w:tcMar>
              <w:top w:w="0" w:type="dxa"/>
              <w:left w:w="0" w:type="dxa"/>
              <w:bottom w:w="0" w:type="dxa"/>
              <w:right w:w="15" w:type="dxa"/>
            </w:tcMar>
          </w:tcPr>
          <w:p w14:paraId="2847BBE8" w14:textId="77777777" w:rsidR="00B71EB8" w:rsidRDefault="005A5248">
            <w:pPr>
              <w:keepNext/>
              <w:tabs>
                <w:tab w:val="left" w:pos="631"/>
              </w:tabs>
              <w:spacing w:before="53" w:after="30" w:line="319" w:lineRule="auto"/>
              <w:jc w:val="right"/>
            </w:pPr>
            <w:r>
              <w:rPr>
                <w:color w:val="000000"/>
                <w:sz w:val="20"/>
              </w:rPr>
              <w:tab/>
              <w:t>(0.26)</w:t>
            </w:r>
          </w:p>
        </w:tc>
      </w:tr>
      <w:tr w:rsidR="00B71EB8" w14:paraId="56B4A528" w14:textId="77777777">
        <w:trPr>
          <w:cantSplit/>
          <w:jc w:val="center"/>
        </w:trPr>
        <w:tc>
          <w:tcPr>
            <w:tcW w:w="7740" w:type="dxa"/>
            <w:tcBorders>
              <w:top w:val="nil"/>
              <w:left w:val="nil"/>
              <w:bottom w:val="nil"/>
              <w:right w:val="nil"/>
            </w:tcBorders>
            <w:shd w:val="clear" w:color="auto" w:fill="FFFFFF"/>
            <w:tcMar>
              <w:top w:w="0" w:type="dxa"/>
              <w:left w:w="53" w:type="dxa"/>
              <w:bottom w:w="0" w:type="dxa"/>
              <w:right w:w="53" w:type="dxa"/>
            </w:tcMar>
          </w:tcPr>
          <w:p w14:paraId="2480CEF9" w14:textId="77777777" w:rsidR="00B71EB8" w:rsidRDefault="005A5248">
            <w:pPr>
              <w:keepNext/>
              <w:spacing w:before="43" w:after="20" w:line="319" w:lineRule="auto"/>
              <w:ind w:left="120"/>
            </w:pPr>
            <w:r>
              <w:rPr>
                <w:color w:val="000000"/>
                <w:sz w:val="20"/>
              </w:rPr>
              <w:t>Class B - Basic and Diluted</w:t>
            </w:r>
          </w:p>
        </w:tc>
        <w:tc>
          <w:tcPr>
            <w:tcW w:w="525" w:type="dxa"/>
            <w:tcBorders>
              <w:top w:val="nil"/>
              <w:left w:val="nil"/>
              <w:bottom w:val="nil"/>
              <w:right w:val="nil"/>
            </w:tcBorders>
            <w:shd w:val="clear" w:color="auto" w:fill="FFFFFF"/>
            <w:tcMar>
              <w:top w:w="0" w:type="dxa"/>
              <w:left w:w="53" w:type="dxa"/>
              <w:bottom w:w="0" w:type="dxa"/>
              <w:right w:w="53" w:type="dxa"/>
            </w:tcMar>
          </w:tcPr>
          <w:p w14:paraId="7C90F773" w14:textId="77777777" w:rsidR="00B71EB8" w:rsidRDefault="00B71EB8">
            <w:pPr>
              <w:keepNext/>
              <w:spacing w:before="43" w:after="20" w:line="319" w:lineRule="auto"/>
              <w:ind w:left="120"/>
            </w:pPr>
          </w:p>
        </w:tc>
        <w:tc>
          <w:tcPr>
            <w:tcW w:w="1200" w:type="dxa"/>
            <w:tcBorders>
              <w:top w:val="nil"/>
              <w:left w:val="nil"/>
              <w:bottom w:val="nil"/>
              <w:right w:val="nil"/>
            </w:tcBorders>
            <w:shd w:val="clear" w:color="auto" w:fill="FFFFFF"/>
            <w:tcMar>
              <w:top w:w="0" w:type="dxa"/>
              <w:left w:w="0" w:type="dxa"/>
              <w:bottom w:w="0" w:type="dxa"/>
              <w:right w:w="15" w:type="dxa"/>
            </w:tcMar>
          </w:tcPr>
          <w:p w14:paraId="6072048A" w14:textId="77777777" w:rsidR="00B71EB8" w:rsidRDefault="005A5248">
            <w:pPr>
              <w:keepNext/>
              <w:tabs>
                <w:tab w:val="left" w:pos="631"/>
              </w:tabs>
              <w:spacing w:before="43" w:after="20" w:line="319" w:lineRule="auto"/>
              <w:jc w:val="right"/>
            </w:pPr>
            <w:r>
              <w:rPr>
                <w:color w:val="000000"/>
                <w:sz w:val="20"/>
              </w:rPr>
              <w:tab/>
              <w:t>(0.56)</w:t>
            </w:r>
          </w:p>
        </w:tc>
        <w:tc>
          <w:tcPr>
            <w:tcW w:w="1200" w:type="dxa"/>
            <w:tcBorders>
              <w:top w:val="nil"/>
              <w:left w:val="nil"/>
              <w:bottom w:val="nil"/>
              <w:right w:val="nil"/>
            </w:tcBorders>
            <w:shd w:val="clear" w:color="auto" w:fill="FFFFFF"/>
            <w:tcMar>
              <w:top w:w="0" w:type="dxa"/>
              <w:left w:w="0" w:type="dxa"/>
              <w:bottom w:w="0" w:type="dxa"/>
              <w:right w:w="15" w:type="dxa"/>
            </w:tcMar>
          </w:tcPr>
          <w:p w14:paraId="11251573" w14:textId="77777777" w:rsidR="00B71EB8" w:rsidRDefault="005A5248">
            <w:pPr>
              <w:keepNext/>
              <w:tabs>
                <w:tab w:val="left" w:pos="631"/>
              </w:tabs>
              <w:spacing w:before="43" w:after="20" w:line="319" w:lineRule="auto"/>
              <w:jc w:val="right"/>
            </w:pPr>
            <w:r>
              <w:rPr>
                <w:color w:val="000000"/>
                <w:sz w:val="20"/>
              </w:rPr>
              <w:tab/>
              <w:t>(0.26)</w:t>
            </w:r>
          </w:p>
        </w:tc>
      </w:tr>
      <w:tr w:rsidR="00B71EB8" w14:paraId="31162814" w14:textId="77777777">
        <w:trPr>
          <w:cantSplit/>
          <w:trHeight w:hRule="exact" w:val="240"/>
          <w:jc w:val="center"/>
        </w:trPr>
        <w:tc>
          <w:tcPr>
            <w:tcW w:w="7740" w:type="dxa"/>
            <w:tcBorders>
              <w:top w:val="nil"/>
              <w:left w:val="nil"/>
              <w:bottom w:val="nil"/>
              <w:right w:val="nil"/>
            </w:tcBorders>
            <w:shd w:val="clear" w:color="auto" w:fill="DBDBDB"/>
            <w:tcMar>
              <w:top w:w="0" w:type="dxa"/>
              <w:left w:w="53" w:type="dxa"/>
              <w:bottom w:w="0" w:type="dxa"/>
              <w:right w:w="53" w:type="dxa"/>
            </w:tcMar>
          </w:tcPr>
          <w:p w14:paraId="6B30DB33" w14:textId="77777777" w:rsidR="00B71EB8" w:rsidRDefault="00B71EB8">
            <w:pPr>
              <w:keepNext/>
              <w:spacing w:before="53" w:after="30" w:line="319" w:lineRule="auto"/>
              <w:ind w:left="284"/>
            </w:pPr>
          </w:p>
        </w:tc>
        <w:tc>
          <w:tcPr>
            <w:tcW w:w="525" w:type="dxa"/>
            <w:tcBorders>
              <w:top w:val="nil"/>
              <w:left w:val="nil"/>
              <w:bottom w:val="nil"/>
              <w:right w:val="nil"/>
            </w:tcBorders>
            <w:shd w:val="clear" w:color="auto" w:fill="DBDBDB"/>
            <w:tcMar>
              <w:top w:w="0" w:type="dxa"/>
              <w:left w:w="53" w:type="dxa"/>
              <w:bottom w:w="0" w:type="dxa"/>
              <w:right w:w="53" w:type="dxa"/>
            </w:tcMar>
          </w:tcPr>
          <w:p w14:paraId="4C563467" w14:textId="77777777" w:rsidR="00B71EB8" w:rsidRDefault="00B71EB8">
            <w:pPr>
              <w:keepNext/>
              <w:spacing w:before="53" w:after="30" w:line="319" w:lineRule="auto"/>
              <w:ind w:left="120"/>
            </w:pPr>
          </w:p>
        </w:tc>
        <w:tc>
          <w:tcPr>
            <w:tcW w:w="1200" w:type="dxa"/>
            <w:tcBorders>
              <w:top w:val="nil"/>
              <w:left w:val="nil"/>
              <w:bottom w:val="nil"/>
              <w:right w:val="nil"/>
            </w:tcBorders>
            <w:shd w:val="clear" w:color="auto" w:fill="DBDBDB"/>
            <w:tcMar>
              <w:top w:w="0" w:type="dxa"/>
              <w:left w:w="0" w:type="dxa"/>
              <w:bottom w:w="0" w:type="dxa"/>
              <w:right w:w="15" w:type="dxa"/>
            </w:tcMar>
          </w:tcPr>
          <w:p w14:paraId="22253D72" w14:textId="77777777" w:rsidR="00B71EB8" w:rsidRDefault="00B71EB8">
            <w:pPr>
              <w:keepNext/>
              <w:spacing w:before="53" w:after="30" w:line="319" w:lineRule="auto"/>
              <w:jc w:val="right"/>
            </w:pPr>
          </w:p>
        </w:tc>
        <w:tc>
          <w:tcPr>
            <w:tcW w:w="1200" w:type="dxa"/>
            <w:tcBorders>
              <w:top w:val="nil"/>
              <w:left w:val="nil"/>
              <w:bottom w:val="nil"/>
              <w:right w:val="nil"/>
            </w:tcBorders>
            <w:shd w:val="clear" w:color="auto" w:fill="DBDBDB"/>
            <w:tcMar>
              <w:top w:w="0" w:type="dxa"/>
              <w:left w:w="0" w:type="dxa"/>
              <w:bottom w:w="0" w:type="dxa"/>
              <w:right w:w="15" w:type="dxa"/>
            </w:tcMar>
          </w:tcPr>
          <w:p w14:paraId="09B2F2B8" w14:textId="77777777" w:rsidR="00B71EB8" w:rsidRDefault="00B71EB8">
            <w:pPr>
              <w:keepNext/>
              <w:spacing w:before="53" w:after="30" w:line="319" w:lineRule="auto"/>
              <w:jc w:val="right"/>
            </w:pPr>
          </w:p>
        </w:tc>
      </w:tr>
      <w:tr w:rsidR="00B71EB8" w14:paraId="282E2936" w14:textId="77777777">
        <w:trPr>
          <w:cantSplit/>
          <w:trHeight w:hRule="exact" w:val="240"/>
          <w:jc w:val="center"/>
        </w:trPr>
        <w:tc>
          <w:tcPr>
            <w:tcW w:w="7740" w:type="dxa"/>
            <w:tcBorders>
              <w:top w:val="nil"/>
              <w:left w:val="nil"/>
              <w:bottom w:val="nil"/>
              <w:right w:val="nil"/>
            </w:tcBorders>
            <w:shd w:val="clear" w:color="auto" w:fill="FFFFFF"/>
            <w:tcMar>
              <w:top w:w="0" w:type="dxa"/>
              <w:left w:w="53" w:type="dxa"/>
              <w:bottom w:w="0" w:type="dxa"/>
              <w:right w:w="53" w:type="dxa"/>
            </w:tcMar>
            <w:vAlign w:val="bottom"/>
          </w:tcPr>
          <w:p w14:paraId="3A0C59B0" w14:textId="77777777" w:rsidR="00B71EB8" w:rsidRDefault="005A5248">
            <w:pPr>
              <w:keepNext/>
              <w:spacing w:before="53" w:after="30" w:line="319" w:lineRule="auto"/>
            </w:pPr>
            <w:r>
              <w:rPr>
                <w:b/>
                <w:color w:val="000000"/>
                <w:sz w:val="20"/>
              </w:rPr>
              <w:t>Consolidated Statement of Comprehensive Loss</w:t>
            </w:r>
          </w:p>
        </w:tc>
        <w:tc>
          <w:tcPr>
            <w:tcW w:w="525" w:type="dxa"/>
            <w:tcBorders>
              <w:top w:val="nil"/>
              <w:left w:val="nil"/>
              <w:bottom w:val="nil"/>
              <w:right w:val="nil"/>
            </w:tcBorders>
            <w:shd w:val="clear" w:color="auto" w:fill="FFFFFF"/>
            <w:tcMar>
              <w:top w:w="0" w:type="dxa"/>
              <w:left w:w="53" w:type="dxa"/>
              <w:bottom w:w="0" w:type="dxa"/>
              <w:right w:w="53" w:type="dxa"/>
            </w:tcMar>
          </w:tcPr>
          <w:p w14:paraId="06D9874A" w14:textId="77777777" w:rsidR="00B71EB8" w:rsidRDefault="00B71EB8">
            <w:pPr>
              <w:keepNext/>
              <w:spacing w:before="53" w:after="30" w:line="319" w:lineRule="auto"/>
              <w:ind w:left="120"/>
            </w:pPr>
          </w:p>
        </w:tc>
        <w:tc>
          <w:tcPr>
            <w:tcW w:w="1200" w:type="dxa"/>
            <w:tcBorders>
              <w:top w:val="nil"/>
              <w:left w:val="nil"/>
              <w:bottom w:val="nil"/>
              <w:right w:val="nil"/>
            </w:tcBorders>
            <w:shd w:val="clear" w:color="auto" w:fill="FFFFFF"/>
            <w:tcMar>
              <w:top w:w="0" w:type="dxa"/>
              <w:left w:w="0" w:type="dxa"/>
              <w:bottom w:w="0" w:type="dxa"/>
              <w:right w:w="15" w:type="dxa"/>
            </w:tcMar>
          </w:tcPr>
          <w:p w14:paraId="6227C6E5" w14:textId="77777777" w:rsidR="00B71EB8" w:rsidRDefault="00B71EB8">
            <w:pPr>
              <w:keepNext/>
              <w:spacing w:before="53" w:after="30" w:line="319"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tcPr>
          <w:p w14:paraId="2B06350E" w14:textId="77777777" w:rsidR="00B71EB8" w:rsidRDefault="00B71EB8">
            <w:pPr>
              <w:keepNext/>
              <w:spacing w:before="53" w:after="30" w:line="319" w:lineRule="auto"/>
              <w:jc w:val="right"/>
            </w:pPr>
          </w:p>
        </w:tc>
      </w:tr>
      <w:tr w:rsidR="00B71EB8" w14:paraId="053AB3CC" w14:textId="77777777">
        <w:trPr>
          <w:cantSplit/>
          <w:trHeight w:hRule="exact" w:val="240"/>
          <w:jc w:val="center"/>
        </w:trPr>
        <w:tc>
          <w:tcPr>
            <w:tcW w:w="7740" w:type="dxa"/>
            <w:tcBorders>
              <w:top w:val="nil"/>
              <w:left w:val="nil"/>
              <w:bottom w:val="nil"/>
              <w:right w:val="nil"/>
            </w:tcBorders>
            <w:shd w:val="clear" w:color="auto" w:fill="DBDBDB"/>
            <w:tcMar>
              <w:top w:w="0" w:type="dxa"/>
              <w:left w:w="53" w:type="dxa"/>
              <w:bottom w:w="0" w:type="dxa"/>
              <w:right w:w="53" w:type="dxa"/>
            </w:tcMar>
            <w:vAlign w:val="bottom"/>
          </w:tcPr>
          <w:p w14:paraId="0DEFCF44" w14:textId="77777777" w:rsidR="00B71EB8" w:rsidRDefault="00B71EB8">
            <w:pPr>
              <w:keepNext/>
              <w:spacing w:before="53" w:after="30" w:line="319" w:lineRule="auto"/>
            </w:pPr>
          </w:p>
        </w:tc>
        <w:tc>
          <w:tcPr>
            <w:tcW w:w="525" w:type="dxa"/>
            <w:tcBorders>
              <w:top w:val="nil"/>
              <w:left w:val="nil"/>
              <w:bottom w:val="nil"/>
              <w:right w:val="nil"/>
            </w:tcBorders>
            <w:shd w:val="clear" w:color="auto" w:fill="DBDBDB"/>
            <w:tcMar>
              <w:top w:w="0" w:type="dxa"/>
              <w:left w:w="53" w:type="dxa"/>
              <w:bottom w:w="0" w:type="dxa"/>
              <w:right w:w="53" w:type="dxa"/>
            </w:tcMar>
          </w:tcPr>
          <w:p w14:paraId="43EF2497" w14:textId="77777777" w:rsidR="00B71EB8" w:rsidRDefault="00B71EB8">
            <w:pPr>
              <w:keepNext/>
              <w:spacing w:before="53" w:after="30" w:line="319" w:lineRule="auto"/>
              <w:ind w:left="120"/>
            </w:pPr>
          </w:p>
        </w:tc>
        <w:tc>
          <w:tcPr>
            <w:tcW w:w="1200" w:type="dxa"/>
            <w:tcBorders>
              <w:top w:val="nil"/>
              <w:left w:val="nil"/>
              <w:bottom w:val="nil"/>
              <w:right w:val="nil"/>
            </w:tcBorders>
            <w:shd w:val="clear" w:color="auto" w:fill="DBDBDB"/>
            <w:tcMar>
              <w:top w:w="0" w:type="dxa"/>
              <w:left w:w="0" w:type="dxa"/>
              <w:bottom w:w="0" w:type="dxa"/>
              <w:right w:w="15" w:type="dxa"/>
            </w:tcMar>
          </w:tcPr>
          <w:p w14:paraId="485B9A3C" w14:textId="77777777" w:rsidR="00B71EB8" w:rsidRDefault="00B71EB8">
            <w:pPr>
              <w:keepNext/>
              <w:spacing w:before="53" w:after="30" w:line="319" w:lineRule="auto"/>
              <w:jc w:val="right"/>
            </w:pPr>
          </w:p>
        </w:tc>
        <w:tc>
          <w:tcPr>
            <w:tcW w:w="1200" w:type="dxa"/>
            <w:tcBorders>
              <w:top w:val="nil"/>
              <w:left w:val="nil"/>
              <w:bottom w:val="nil"/>
              <w:right w:val="nil"/>
            </w:tcBorders>
            <w:shd w:val="clear" w:color="auto" w:fill="DBDBDB"/>
            <w:tcMar>
              <w:top w:w="0" w:type="dxa"/>
              <w:left w:w="0" w:type="dxa"/>
              <w:bottom w:w="0" w:type="dxa"/>
              <w:right w:w="15" w:type="dxa"/>
            </w:tcMar>
          </w:tcPr>
          <w:p w14:paraId="7D38C06B" w14:textId="77777777" w:rsidR="00B71EB8" w:rsidRDefault="00B71EB8">
            <w:pPr>
              <w:keepNext/>
              <w:spacing w:before="53" w:after="30" w:line="319" w:lineRule="auto"/>
              <w:jc w:val="right"/>
            </w:pPr>
          </w:p>
        </w:tc>
      </w:tr>
      <w:tr w:rsidR="00B71EB8" w14:paraId="138AAD8A" w14:textId="77777777">
        <w:trPr>
          <w:cantSplit/>
          <w:trHeight w:hRule="exact" w:val="240"/>
          <w:jc w:val="center"/>
        </w:trPr>
        <w:tc>
          <w:tcPr>
            <w:tcW w:w="7740" w:type="dxa"/>
            <w:tcBorders>
              <w:top w:val="nil"/>
              <w:left w:val="nil"/>
              <w:bottom w:val="nil"/>
              <w:right w:val="nil"/>
            </w:tcBorders>
            <w:shd w:val="clear" w:color="auto" w:fill="FFFFFF"/>
            <w:tcMar>
              <w:top w:w="0" w:type="dxa"/>
              <w:left w:w="53" w:type="dxa"/>
              <w:bottom w:w="0" w:type="dxa"/>
              <w:right w:w="53" w:type="dxa"/>
            </w:tcMar>
            <w:vAlign w:val="bottom"/>
          </w:tcPr>
          <w:p w14:paraId="38105461" w14:textId="77777777" w:rsidR="00B71EB8" w:rsidRDefault="005A5248">
            <w:pPr>
              <w:keepNext/>
              <w:spacing w:before="53" w:after="30" w:line="319" w:lineRule="auto"/>
            </w:pPr>
            <w:r>
              <w:rPr>
                <w:b/>
                <w:color w:val="000000"/>
                <w:sz w:val="20"/>
              </w:rPr>
              <w:t>Net loss</w:t>
            </w:r>
          </w:p>
        </w:tc>
        <w:tc>
          <w:tcPr>
            <w:tcW w:w="525" w:type="dxa"/>
            <w:tcBorders>
              <w:top w:val="nil"/>
              <w:left w:val="nil"/>
              <w:bottom w:val="nil"/>
              <w:right w:val="nil"/>
            </w:tcBorders>
            <w:shd w:val="clear" w:color="auto" w:fill="FFFFFF"/>
            <w:tcMar>
              <w:top w:w="0" w:type="dxa"/>
              <w:left w:w="53" w:type="dxa"/>
              <w:bottom w:w="0" w:type="dxa"/>
              <w:right w:w="53" w:type="dxa"/>
            </w:tcMar>
          </w:tcPr>
          <w:p w14:paraId="6581DAB6" w14:textId="77777777" w:rsidR="00B71EB8" w:rsidRDefault="00B71EB8">
            <w:pPr>
              <w:keepNext/>
              <w:spacing w:before="53" w:after="30" w:line="319" w:lineRule="auto"/>
              <w:ind w:left="120"/>
            </w:pPr>
          </w:p>
        </w:tc>
        <w:tc>
          <w:tcPr>
            <w:tcW w:w="1200" w:type="dxa"/>
            <w:tcBorders>
              <w:top w:val="nil"/>
              <w:left w:val="nil"/>
              <w:bottom w:val="nil"/>
              <w:right w:val="nil"/>
            </w:tcBorders>
            <w:shd w:val="clear" w:color="auto" w:fill="FFFFFF"/>
            <w:tcMar>
              <w:top w:w="0" w:type="dxa"/>
              <w:left w:w="0" w:type="dxa"/>
              <w:bottom w:w="0" w:type="dxa"/>
              <w:right w:w="15" w:type="dxa"/>
            </w:tcMar>
          </w:tcPr>
          <w:p w14:paraId="41B07147" w14:textId="77777777" w:rsidR="00B71EB8" w:rsidRDefault="005A5248">
            <w:pPr>
              <w:keepNext/>
              <w:tabs>
                <w:tab w:val="left" w:pos="181"/>
              </w:tabs>
              <w:spacing w:before="53" w:after="30" w:line="319" w:lineRule="auto"/>
              <w:jc w:val="right"/>
            </w:pPr>
            <w:r>
              <w:rPr>
                <w:b/>
                <w:color w:val="000000"/>
                <w:sz w:val="20"/>
              </w:rPr>
              <w:tab/>
              <w:t>(1,193,079)</w:t>
            </w:r>
          </w:p>
        </w:tc>
        <w:tc>
          <w:tcPr>
            <w:tcW w:w="1200" w:type="dxa"/>
            <w:tcBorders>
              <w:top w:val="nil"/>
              <w:left w:val="nil"/>
              <w:bottom w:val="nil"/>
              <w:right w:val="nil"/>
            </w:tcBorders>
            <w:shd w:val="clear" w:color="auto" w:fill="FFFFFF"/>
            <w:tcMar>
              <w:top w:w="0" w:type="dxa"/>
              <w:left w:w="0" w:type="dxa"/>
              <w:bottom w:w="0" w:type="dxa"/>
              <w:right w:w="15" w:type="dxa"/>
            </w:tcMar>
          </w:tcPr>
          <w:p w14:paraId="28F67F9F" w14:textId="77777777" w:rsidR="00B71EB8" w:rsidRDefault="005A5248">
            <w:pPr>
              <w:keepNext/>
              <w:tabs>
                <w:tab w:val="left" w:pos="331"/>
              </w:tabs>
              <w:spacing w:before="53" w:after="30" w:line="319" w:lineRule="auto"/>
              <w:jc w:val="right"/>
            </w:pPr>
            <w:r>
              <w:rPr>
                <w:b/>
                <w:color w:val="000000"/>
                <w:sz w:val="20"/>
              </w:rPr>
              <w:tab/>
              <w:t>(543,878)</w:t>
            </w:r>
          </w:p>
        </w:tc>
      </w:tr>
      <w:tr w:rsidR="00B71EB8" w14:paraId="6DC9DB5C" w14:textId="77777777">
        <w:trPr>
          <w:cantSplit/>
          <w:trHeight w:hRule="exact" w:val="240"/>
          <w:jc w:val="center"/>
        </w:trPr>
        <w:tc>
          <w:tcPr>
            <w:tcW w:w="7740" w:type="dxa"/>
            <w:tcBorders>
              <w:top w:val="nil"/>
              <w:left w:val="nil"/>
              <w:bottom w:val="nil"/>
              <w:right w:val="nil"/>
            </w:tcBorders>
            <w:shd w:val="clear" w:color="auto" w:fill="DBDBDB"/>
            <w:tcMar>
              <w:top w:w="0" w:type="dxa"/>
              <w:left w:w="53" w:type="dxa"/>
              <w:bottom w:w="0" w:type="dxa"/>
              <w:right w:w="53" w:type="dxa"/>
            </w:tcMar>
            <w:vAlign w:val="bottom"/>
          </w:tcPr>
          <w:p w14:paraId="4A303224" w14:textId="77777777" w:rsidR="00B71EB8" w:rsidRDefault="005A5248">
            <w:pPr>
              <w:keepNext/>
              <w:spacing w:before="53" w:after="30" w:line="319" w:lineRule="auto"/>
            </w:pPr>
            <w:r>
              <w:rPr>
                <w:b/>
                <w:color w:val="000000"/>
                <w:sz w:val="20"/>
              </w:rPr>
              <w:t>Other comprehensive loss:</w:t>
            </w:r>
          </w:p>
        </w:tc>
        <w:tc>
          <w:tcPr>
            <w:tcW w:w="525" w:type="dxa"/>
            <w:tcBorders>
              <w:top w:val="nil"/>
              <w:left w:val="nil"/>
              <w:bottom w:val="nil"/>
              <w:right w:val="nil"/>
            </w:tcBorders>
            <w:shd w:val="clear" w:color="auto" w:fill="DBDBDB"/>
            <w:tcMar>
              <w:top w:w="0" w:type="dxa"/>
              <w:left w:w="53" w:type="dxa"/>
              <w:bottom w:w="0" w:type="dxa"/>
              <w:right w:w="53" w:type="dxa"/>
            </w:tcMar>
          </w:tcPr>
          <w:p w14:paraId="360072F5" w14:textId="77777777" w:rsidR="00B71EB8" w:rsidRDefault="00B71EB8">
            <w:pPr>
              <w:keepNext/>
              <w:spacing w:before="53" w:after="30" w:line="319" w:lineRule="auto"/>
              <w:ind w:left="120"/>
            </w:pPr>
          </w:p>
        </w:tc>
        <w:tc>
          <w:tcPr>
            <w:tcW w:w="1200" w:type="dxa"/>
            <w:tcBorders>
              <w:top w:val="nil"/>
              <w:left w:val="nil"/>
              <w:bottom w:val="nil"/>
              <w:right w:val="nil"/>
            </w:tcBorders>
            <w:shd w:val="clear" w:color="auto" w:fill="DBDBDB"/>
            <w:tcMar>
              <w:top w:w="0" w:type="dxa"/>
              <w:left w:w="0" w:type="dxa"/>
              <w:bottom w:w="0" w:type="dxa"/>
              <w:right w:w="15" w:type="dxa"/>
            </w:tcMar>
          </w:tcPr>
          <w:p w14:paraId="4A46FFB7" w14:textId="77777777" w:rsidR="00B71EB8" w:rsidRDefault="00B71EB8">
            <w:pPr>
              <w:keepNext/>
              <w:spacing w:before="53" w:after="30" w:line="319" w:lineRule="auto"/>
              <w:jc w:val="right"/>
            </w:pPr>
          </w:p>
        </w:tc>
        <w:tc>
          <w:tcPr>
            <w:tcW w:w="1200" w:type="dxa"/>
            <w:tcBorders>
              <w:top w:val="nil"/>
              <w:left w:val="nil"/>
              <w:bottom w:val="nil"/>
              <w:right w:val="nil"/>
            </w:tcBorders>
            <w:shd w:val="clear" w:color="auto" w:fill="DBDBDB"/>
            <w:tcMar>
              <w:top w:w="0" w:type="dxa"/>
              <w:left w:w="0" w:type="dxa"/>
              <w:bottom w:w="0" w:type="dxa"/>
              <w:right w:w="15" w:type="dxa"/>
            </w:tcMar>
          </w:tcPr>
          <w:p w14:paraId="20CCD9BD" w14:textId="77777777" w:rsidR="00B71EB8" w:rsidRDefault="00B71EB8">
            <w:pPr>
              <w:keepNext/>
              <w:spacing w:before="53" w:after="30" w:line="319" w:lineRule="auto"/>
              <w:jc w:val="right"/>
            </w:pPr>
          </w:p>
        </w:tc>
      </w:tr>
      <w:tr w:rsidR="00B71EB8" w14:paraId="5DB90B38" w14:textId="77777777">
        <w:trPr>
          <w:cantSplit/>
          <w:trHeight w:hRule="exact" w:val="240"/>
          <w:jc w:val="center"/>
        </w:trPr>
        <w:tc>
          <w:tcPr>
            <w:tcW w:w="7740" w:type="dxa"/>
            <w:tcBorders>
              <w:top w:val="nil"/>
              <w:left w:val="nil"/>
              <w:bottom w:val="nil"/>
              <w:right w:val="nil"/>
            </w:tcBorders>
            <w:shd w:val="clear" w:color="auto" w:fill="FFFFFF"/>
            <w:tcMar>
              <w:top w:w="0" w:type="dxa"/>
              <w:left w:w="53" w:type="dxa"/>
              <w:bottom w:w="0" w:type="dxa"/>
              <w:right w:w="53" w:type="dxa"/>
            </w:tcMar>
            <w:vAlign w:val="bottom"/>
          </w:tcPr>
          <w:p w14:paraId="73F13EFF" w14:textId="77777777" w:rsidR="00B71EB8" w:rsidRDefault="005A5248">
            <w:pPr>
              <w:keepNext/>
              <w:spacing w:before="53" w:after="30" w:line="319" w:lineRule="auto"/>
            </w:pPr>
            <w:r>
              <w:rPr>
                <w:color w:val="000000"/>
                <w:sz w:val="20"/>
              </w:rPr>
              <w:t>Items that may be subsequently reclassified to the Consolidated Statement of Loss:</w:t>
            </w:r>
          </w:p>
        </w:tc>
        <w:tc>
          <w:tcPr>
            <w:tcW w:w="525" w:type="dxa"/>
            <w:tcBorders>
              <w:top w:val="nil"/>
              <w:left w:val="nil"/>
              <w:bottom w:val="nil"/>
              <w:right w:val="nil"/>
            </w:tcBorders>
            <w:shd w:val="clear" w:color="auto" w:fill="FFFFFF"/>
            <w:tcMar>
              <w:top w:w="0" w:type="dxa"/>
              <w:left w:w="53" w:type="dxa"/>
              <w:bottom w:w="0" w:type="dxa"/>
              <w:right w:w="53" w:type="dxa"/>
            </w:tcMar>
          </w:tcPr>
          <w:p w14:paraId="090AB01B" w14:textId="77777777" w:rsidR="00B71EB8" w:rsidRDefault="00B71EB8">
            <w:pPr>
              <w:keepNext/>
              <w:spacing w:before="53" w:after="30" w:line="319" w:lineRule="auto"/>
              <w:ind w:left="120"/>
            </w:pPr>
          </w:p>
        </w:tc>
        <w:tc>
          <w:tcPr>
            <w:tcW w:w="1200" w:type="dxa"/>
            <w:tcBorders>
              <w:top w:val="nil"/>
              <w:left w:val="nil"/>
              <w:bottom w:val="nil"/>
              <w:right w:val="nil"/>
            </w:tcBorders>
            <w:shd w:val="clear" w:color="auto" w:fill="FFFFFF"/>
            <w:tcMar>
              <w:top w:w="0" w:type="dxa"/>
              <w:left w:w="0" w:type="dxa"/>
              <w:bottom w:w="0" w:type="dxa"/>
              <w:right w:w="15" w:type="dxa"/>
            </w:tcMar>
          </w:tcPr>
          <w:p w14:paraId="7A12ABD6" w14:textId="77777777" w:rsidR="00B71EB8" w:rsidRDefault="00B71EB8">
            <w:pPr>
              <w:keepNext/>
              <w:spacing w:before="53" w:after="30" w:line="319"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tcPr>
          <w:p w14:paraId="39571B24" w14:textId="77777777" w:rsidR="00B71EB8" w:rsidRDefault="00B71EB8">
            <w:pPr>
              <w:keepNext/>
              <w:spacing w:before="53" w:after="30" w:line="319" w:lineRule="auto"/>
              <w:jc w:val="right"/>
            </w:pPr>
          </w:p>
        </w:tc>
      </w:tr>
      <w:tr w:rsidR="00B71EB8" w14:paraId="7A3F19EE" w14:textId="77777777">
        <w:trPr>
          <w:cantSplit/>
          <w:trHeight w:hRule="exact" w:val="240"/>
          <w:jc w:val="center"/>
        </w:trPr>
        <w:tc>
          <w:tcPr>
            <w:tcW w:w="7740" w:type="dxa"/>
            <w:tcBorders>
              <w:top w:val="nil"/>
              <w:left w:val="nil"/>
              <w:bottom w:val="nil"/>
              <w:right w:val="nil"/>
            </w:tcBorders>
            <w:shd w:val="clear" w:color="auto" w:fill="DBDBDB"/>
            <w:tcMar>
              <w:top w:w="0" w:type="dxa"/>
              <w:left w:w="53" w:type="dxa"/>
              <w:bottom w:w="0" w:type="dxa"/>
              <w:right w:w="53" w:type="dxa"/>
            </w:tcMar>
            <w:vAlign w:val="bottom"/>
          </w:tcPr>
          <w:p w14:paraId="1EF046B3" w14:textId="77777777" w:rsidR="00B71EB8" w:rsidRDefault="005A5248">
            <w:pPr>
              <w:keepNext/>
              <w:spacing w:before="53" w:after="30" w:line="319" w:lineRule="auto"/>
              <w:ind w:left="120"/>
            </w:pPr>
            <w:r>
              <w:rPr>
                <w:color w:val="000000"/>
                <w:sz w:val="20"/>
              </w:rPr>
              <w:t>Exchange rate differences from translation of foreign operations</w:t>
            </w:r>
          </w:p>
        </w:tc>
        <w:tc>
          <w:tcPr>
            <w:tcW w:w="525" w:type="dxa"/>
            <w:tcBorders>
              <w:top w:val="nil"/>
              <w:left w:val="nil"/>
              <w:bottom w:val="nil"/>
              <w:right w:val="nil"/>
            </w:tcBorders>
            <w:shd w:val="clear" w:color="auto" w:fill="DBDBDB"/>
            <w:tcMar>
              <w:top w:w="0" w:type="dxa"/>
              <w:left w:w="53" w:type="dxa"/>
              <w:bottom w:w="0" w:type="dxa"/>
              <w:right w:w="53" w:type="dxa"/>
            </w:tcMar>
          </w:tcPr>
          <w:p w14:paraId="02D51553" w14:textId="77777777" w:rsidR="00B71EB8" w:rsidRDefault="00B71EB8">
            <w:pPr>
              <w:keepNext/>
              <w:spacing w:before="53" w:after="30" w:line="319" w:lineRule="auto"/>
              <w:ind w:left="120"/>
            </w:pP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tcPr>
          <w:p w14:paraId="439FD1E4" w14:textId="77777777" w:rsidR="00B71EB8" w:rsidRDefault="005A5248">
            <w:pPr>
              <w:keepNext/>
              <w:tabs>
                <w:tab w:val="left" w:pos="517"/>
                <w:tab w:val="left" w:pos="1132"/>
              </w:tabs>
              <w:spacing w:before="53" w:after="30" w:line="319" w:lineRule="auto"/>
              <w:jc w:val="right"/>
            </w:pPr>
            <w:r>
              <w:rPr>
                <w:color w:val="000000"/>
                <w:sz w:val="20"/>
              </w:rPr>
              <w:tab/>
              <w:t>34,876</w:t>
            </w:r>
            <w:r>
              <w:rPr>
                <w:color w:val="000000"/>
                <w:sz w:val="20"/>
              </w:rPr>
              <w:tab/>
            </w:r>
          </w:p>
        </w:tc>
        <w:tc>
          <w:tcPr>
            <w:tcW w:w="1200" w:type="dxa"/>
            <w:tcBorders>
              <w:top w:val="nil"/>
              <w:left w:val="nil"/>
              <w:bottom w:val="single" w:sz="6" w:space="0" w:color="000000"/>
              <w:right w:val="nil"/>
            </w:tcBorders>
            <w:shd w:val="clear" w:color="auto" w:fill="DBDBDB"/>
            <w:tcMar>
              <w:top w:w="0" w:type="dxa"/>
              <w:left w:w="0" w:type="dxa"/>
              <w:bottom w:w="0" w:type="dxa"/>
              <w:right w:w="15" w:type="dxa"/>
            </w:tcMar>
          </w:tcPr>
          <w:p w14:paraId="6543EF45" w14:textId="77777777" w:rsidR="00B71EB8" w:rsidRDefault="005A5248">
            <w:pPr>
              <w:keepNext/>
              <w:tabs>
                <w:tab w:val="left" w:pos="431"/>
              </w:tabs>
              <w:spacing w:before="53" w:after="30" w:line="319" w:lineRule="auto"/>
              <w:jc w:val="right"/>
            </w:pPr>
            <w:r>
              <w:rPr>
                <w:color w:val="000000"/>
                <w:sz w:val="20"/>
              </w:rPr>
              <w:tab/>
              <w:t>(23,807)</w:t>
            </w:r>
          </w:p>
        </w:tc>
      </w:tr>
      <w:tr w:rsidR="00B71EB8" w14:paraId="05B78906" w14:textId="77777777">
        <w:trPr>
          <w:cantSplit/>
          <w:trHeight w:hRule="exact" w:val="240"/>
          <w:jc w:val="center"/>
        </w:trPr>
        <w:tc>
          <w:tcPr>
            <w:tcW w:w="7740" w:type="dxa"/>
            <w:tcBorders>
              <w:top w:val="nil"/>
              <w:left w:val="nil"/>
              <w:bottom w:val="nil"/>
              <w:right w:val="nil"/>
            </w:tcBorders>
            <w:shd w:val="clear" w:color="auto" w:fill="FFFFFF"/>
            <w:tcMar>
              <w:top w:w="0" w:type="dxa"/>
              <w:left w:w="53" w:type="dxa"/>
              <w:bottom w:w="0" w:type="dxa"/>
              <w:right w:w="53" w:type="dxa"/>
            </w:tcMar>
            <w:vAlign w:val="bottom"/>
          </w:tcPr>
          <w:p w14:paraId="61D2C6EE" w14:textId="77777777" w:rsidR="00B71EB8" w:rsidRDefault="005A5248">
            <w:pPr>
              <w:keepNext/>
              <w:spacing w:before="33" w:after="30" w:line="319" w:lineRule="auto"/>
            </w:pPr>
            <w:r>
              <w:rPr>
                <w:b/>
                <w:color w:val="000000"/>
                <w:sz w:val="20"/>
              </w:rPr>
              <w:t>Total other comprehensive loss</w:t>
            </w:r>
          </w:p>
        </w:tc>
        <w:tc>
          <w:tcPr>
            <w:tcW w:w="525" w:type="dxa"/>
            <w:tcBorders>
              <w:top w:val="nil"/>
              <w:left w:val="nil"/>
              <w:bottom w:val="nil"/>
              <w:right w:val="nil"/>
            </w:tcBorders>
            <w:shd w:val="clear" w:color="auto" w:fill="FFFFFF"/>
            <w:tcMar>
              <w:top w:w="0" w:type="dxa"/>
              <w:left w:w="53" w:type="dxa"/>
              <w:bottom w:w="0" w:type="dxa"/>
              <w:right w:w="53" w:type="dxa"/>
            </w:tcMar>
          </w:tcPr>
          <w:p w14:paraId="6E2681E2" w14:textId="77777777" w:rsidR="00B71EB8" w:rsidRDefault="00B71EB8">
            <w:pPr>
              <w:keepNext/>
              <w:spacing w:before="33" w:after="30" w:line="319" w:lineRule="auto"/>
              <w:ind w:left="120"/>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tcPr>
          <w:p w14:paraId="5651AABE" w14:textId="77777777" w:rsidR="00B71EB8" w:rsidRDefault="005A5248">
            <w:pPr>
              <w:keepNext/>
              <w:tabs>
                <w:tab w:val="left" w:pos="517"/>
                <w:tab w:val="left" w:pos="1132"/>
              </w:tabs>
              <w:spacing w:before="33" w:after="30" w:line="319" w:lineRule="auto"/>
              <w:jc w:val="right"/>
            </w:pPr>
            <w:r>
              <w:rPr>
                <w:b/>
                <w:color w:val="000000"/>
                <w:sz w:val="20"/>
              </w:rPr>
              <w:tab/>
              <w:t>34,876</w:t>
            </w:r>
            <w:r>
              <w:rPr>
                <w:b/>
                <w:color w:val="000000"/>
                <w:sz w:val="20"/>
              </w:rPr>
              <w:tab/>
            </w:r>
          </w:p>
        </w:tc>
        <w:tc>
          <w:tcPr>
            <w:tcW w:w="1200" w:type="dxa"/>
            <w:tcBorders>
              <w:top w:val="single" w:sz="6" w:space="0" w:color="000000"/>
              <w:left w:val="nil"/>
              <w:bottom w:val="single" w:sz="8" w:space="0" w:color="000000"/>
              <w:right w:val="nil"/>
            </w:tcBorders>
            <w:shd w:val="clear" w:color="auto" w:fill="FFFFFF"/>
            <w:tcMar>
              <w:top w:w="0" w:type="dxa"/>
              <w:left w:w="0" w:type="dxa"/>
              <w:bottom w:w="0" w:type="dxa"/>
              <w:right w:w="15" w:type="dxa"/>
            </w:tcMar>
          </w:tcPr>
          <w:p w14:paraId="16102DBE" w14:textId="77777777" w:rsidR="00B71EB8" w:rsidRDefault="005A5248">
            <w:pPr>
              <w:keepNext/>
              <w:tabs>
                <w:tab w:val="left" w:pos="431"/>
              </w:tabs>
              <w:spacing w:before="33" w:after="30" w:line="319" w:lineRule="auto"/>
              <w:jc w:val="right"/>
            </w:pPr>
            <w:r>
              <w:rPr>
                <w:b/>
                <w:color w:val="000000"/>
                <w:sz w:val="20"/>
              </w:rPr>
              <w:tab/>
              <w:t>(23,807)</w:t>
            </w:r>
          </w:p>
        </w:tc>
      </w:tr>
      <w:tr w:rsidR="00B71EB8" w14:paraId="7612D541" w14:textId="77777777">
        <w:trPr>
          <w:cantSplit/>
          <w:trHeight w:hRule="exact" w:val="240"/>
          <w:jc w:val="center"/>
        </w:trPr>
        <w:tc>
          <w:tcPr>
            <w:tcW w:w="7740" w:type="dxa"/>
            <w:tcBorders>
              <w:top w:val="nil"/>
              <w:left w:val="nil"/>
              <w:bottom w:val="nil"/>
              <w:right w:val="nil"/>
            </w:tcBorders>
            <w:shd w:val="clear" w:color="auto" w:fill="DBDBDB"/>
            <w:tcMar>
              <w:top w:w="0" w:type="dxa"/>
              <w:left w:w="53" w:type="dxa"/>
              <w:bottom w:w="0" w:type="dxa"/>
              <w:right w:w="53" w:type="dxa"/>
            </w:tcMar>
            <w:vAlign w:val="bottom"/>
          </w:tcPr>
          <w:p w14:paraId="6D106B17" w14:textId="77777777" w:rsidR="00B71EB8" w:rsidRDefault="005A5248">
            <w:pPr>
              <w:spacing w:before="33" w:after="30" w:line="319" w:lineRule="auto"/>
            </w:pPr>
            <w:r>
              <w:rPr>
                <w:b/>
                <w:color w:val="000000"/>
                <w:sz w:val="20"/>
              </w:rPr>
              <w:t>Total comprehensive loss</w:t>
            </w:r>
          </w:p>
        </w:tc>
        <w:tc>
          <w:tcPr>
            <w:tcW w:w="525" w:type="dxa"/>
            <w:tcBorders>
              <w:top w:val="nil"/>
              <w:left w:val="nil"/>
              <w:bottom w:val="nil"/>
              <w:right w:val="nil"/>
            </w:tcBorders>
            <w:shd w:val="clear" w:color="auto" w:fill="DBDBDB"/>
            <w:tcMar>
              <w:top w:w="0" w:type="dxa"/>
              <w:left w:w="53" w:type="dxa"/>
              <w:bottom w:w="0" w:type="dxa"/>
              <w:right w:w="53" w:type="dxa"/>
            </w:tcMar>
          </w:tcPr>
          <w:p w14:paraId="29E94F3D" w14:textId="77777777" w:rsidR="00B71EB8" w:rsidRDefault="00B71EB8">
            <w:pPr>
              <w:spacing w:before="33" w:after="30" w:line="319" w:lineRule="auto"/>
              <w:ind w:left="120"/>
            </w:pP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tcPr>
          <w:p w14:paraId="769190A1" w14:textId="77777777" w:rsidR="00B71EB8" w:rsidRDefault="005A5248">
            <w:pPr>
              <w:tabs>
                <w:tab w:val="left" w:pos="181"/>
              </w:tabs>
              <w:spacing w:before="33" w:after="30" w:line="319" w:lineRule="auto"/>
              <w:jc w:val="right"/>
            </w:pPr>
            <w:r>
              <w:rPr>
                <w:b/>
                <w:color w:val="000000"/>
                <w:sz w:val="20"/>
              </w:rPr>
              <w:tab/>
              <w:t>(1,158,203)</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tcPr>
          <w:p w14:paraId="4966568A" w14:textId="77777777" w:rsidR="00B71EB8" w:rsidRDefault="005A5248">
            <w:pPr>
              <w:tabs>
                <w:tab w:val="left" w:pos="331"/>
              </w:tabs>
              <w:spacing w:before="33" w:after="30" w:line="319" w:lineRule="auto"/>
              <w:jc w:val="right"/>
            </w:pPr>
            <w:r>
              <w:rPr>
                <w:b/>
                <w:color w:val="000000"/>
                <w:sz w:val="20"/>
              </w:rPr>
              <w:tab/>
              <w:t>(567,685)</w:t>
            </w:r>
          </w:p>
        </w:tc>
      </w:tr>
    </w:tbl>
    <w:p w14:paraId="4B8C18BF" w14:textId="77777777" w:rsidR="00B71EB8" w:rsidRDefault="00B71EB8">
      <w:pPr>
        <w:spacing w:before="120" w:line="269" w:lineRule="auto"/>
        <w:jc w:val="center"/>
        <w:rPr>
          <w:b/>
          <w:color w:val="000000"/>
          <w:sz w:val="20"/>
        </w:rPr>
      </w:pPr>
    </w:p>
    <w:p w14:paraId="589E3439" w14:textId="77777777" w:rsidR="00B71EB8" w:rsidRDefault="005A5248">
      <w:pPr>
        <w:spacing w:line="269" w:lineRule="auto"/>
        <w:jc w:val="center"/>
        <w:rPr>
          <w:color w:val="000000"/>
          <w:sz w:val="20"/>
        </w:rPr>
      </w:pPr>
      <w:r>
        <w:rPr>
          <w:sz w:val="20"/>
        </w:rPr>
        <w:t xml:space="preserve">The accompanying notes are an integral part of these </w:t>
      </w:r>
      <w:r>
        <w:rPr>
          <w:color w:val="000000"/>
          <w:sz w:val="20"/>
        </w:rPr>
        <w:t>Unaudited Condensed Consolidated Interim Financial Statements</w:t>
      </w:r>
      <w:r>
        <w:rPr>
          <w:sz w:val="20"/>
        </w:rPr>
        <w:t>.</w:t>
      </w:r>
    </w:p>
    <w:p w14:paraId="48464A92" w14:textId="77777777" w:rsidR="00B71EB8" w:rsidRDefault="00B71EB8">
      <w:pPr>
        <w:spacing w:line="269" w:lineRule="auto"/>
        <w:jc w:val="center"/>
        <w:rPr>
          <w:b/>
          <w:color w:val="000000"/>
          <w:sz w:val="20"/>
        </w:rPr>
        <w:sectPr w:rsidR="00B71EB8">
          <w:pgSz w:w="12240" w:h="15840"/>
          <w:pgMar w:top="720" w:right="720" w:bottom="720" w:left="720" w:header="0" w:footer="180" w:gutter="0"/>
          <w:cols w:space="708"/>
        </w:sectPr>
      </w:pPr>
    </w:p>
    <w:p w14:paraId="4BA7910A" w14:textId="77777777" w:rsidR="00B71EB8" w:rsidRDefault="005A5248">
      <w:pPr>
        <w:keepNext/>
        <w:ind w:firstLine="720"/>
        <w:jc w:val="center"/>
        <w:outlineLvl w:val="0"/>
        <w:rPr>
          <w:color w:val="000000"/>
          <w:sz w:val="20"/>
        </w:rPr>
      </w:pPr>
      <w:bookmarkStart w:id="11" w:name="Section12"/>
      <w:bookmarkEnd w:id="11"/>
      <w:r>
        <w:rPr>
          <w:color w:val="000000"/>
          <w:sz w:val="20"/>
        </w:rPr>
        <w:lastRenderedPageBreak/>
        <w:t>Polestar Automotive Holding UK PLC</w:t>
      </w:r>
    </w:p>
    <w:p w14:paraId="767409D7" w14:textId="77777777" w:rsidR="00B71EB8" w:rsidRDefault="005A5248">
      <w:pPr>
        <w:spacing w:after="2" w:line="269" w:lineRule="auto"/>
        <w:jc w:val="center"/>
        <w:rPr>
          <w:sz w:val="20"/>
        </w:rPr>
      </w:pPr>
      <w:r>
        <w:rPr>
          <w:color w:val="000000"/>
          <w:sz w:val="20"/>
        </w:rPr>
        <w:t>Unaudited Condensed Consolidated Statement of Financial Position</w:t>
      </w:r>
    </w:p>
    <w:p w14:paraId="5CAA7BCF" w14:textId="77777777" w:rsidR="00B71EB8" w:rsidRDefault="005A5248">
      <w:pPr>
        <w:spacing w:line="269" w:lineRule="auto"/>
        <w:jc w:val="center"/>
        <w:rPr>
          <w:sz w:val="20"/>
        </w:rPr>
      </w:pPr>
      <w:r>
        <w:rPr>
          <w:sz w:val="20"/>
        </w:rPr>
        <w:t>(in thousands of U.S. dollars)</w:t>
      </w:r>
    </w:p>
    <w:p w14:paraId="135C9409" w14:textId="77777777" w:rsidR="00B71EB8" w:rsidRDefault="00B71EB8">
      <w:pPr>
        <w:spacing w:line="269" w:lineRule="auto"/>
        <w:jc w:val="center"/>
        <w:rPr>
          <w:sz w:val="20"/>
        </w:rPr>
      </w:pP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0"/>
        <w:gridCol w:w="780"/>
        <w:gridCol w:w="1200"/>
        <w:gridCol w:w="1200"/>
      </w:tblGrid>
      <w:tr w:rsidR="00B71EB8" w14:paraId="771BB4C6" w14:textId="77777777">
        <w:trPr>
          <w:cantSplit/>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61A7DCF5" w14:textId="77777777" w:rsidR="00B71EB8" w:rsidRDefault="00B71EB8">
            <w:pPr>
              <w:spacing w:before="43" w:after="20" w:line="319" w:lineRule="auto"/>
            </w:pPr>
          </w:p>
        </w:tc>
        <w:tc>
          <w:tcPr>
            <w:tcW w:w="78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7FD48BFA" w14:textId="77777777" w:rsidR="00B71EB8" w:rsidRDefault="005A5248">
            <w:pPr>
              <w:spacing w:before="43" w:after="20" w:line="288" w:lineRule="auto"/>
              <w:jc w:val="center"/>
            </w:pPr>
            <w:r>
              <w:rPr>
                <w:b/>
                <w:color w:val="000000"/>
                <w:sz w:val="20"/>
              </w:rPr>
              <w:t>Note</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180AE205" w14:textId="77777777" w:rsidR="00B71EB8" w:rsidRDefault="005A5248">
            <w:pPr>
              <w:spacing w:before="43" w:after="20" w:line="288" w:lineRule="auto"/>
              <w:jc w:val="center"/>
            </w:pPr>
            <w:r>
              <w:rPr>
                <w:b/>
                <w:color w:val="000000"/>
                <w:sz w:val="20"/>
              </w:rPr>
              <w:t>June 30, 2025</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748D9861" w14:textId="77777777" w:rsidR="00B71EB8" w:rsidRDefault="005A5248">
            <w:pPr>
              <w:spacing w:before="43" w:after="20" w:line="288" w:lineRule="auto"/>
              <w:jc w:val="center"/>
            </w:pPr>
            <w:r>
              <w:rPr>
                <w:b/>
                <w:color w:val="000000"/>
                <w:sz w:val="20"/>
              </w:rPr>
              <w:t>December 31, 2024</w:t>
            </w:r>
          </w:p>
        </w:tc>
      </w:tr>
      <w:tr w:rsidR="00B71EB8" w14:paraId="633D4442"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7CF313BA" w14:textId="77777777" w:rsidR="00B71EB8" w:rsidRDefault="005A5248">
            <w:pPr>
              <w:spacing w:before="33" w:after="30" w:line="319" w:lineRule="auto"/>
            </w:pPr>
            <w:r>
              <w:rPr>
                <w:b/>
                <w:color w:val="000000"/>
                <w:sz w:val="20"/>
              </w:rPr>
              <w:t>Assets</w:t>
            </w:r>
          </w:p>
        </w:tc>
        <w:tc>
          <w:tcPr>
            <w:tcW w:w="78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448B3E5" w14:textId="77777777" w:rsidR="00B71EB8" w:rsidRDefault="00B71EB8"/>
        </w:tc>
        <w:tc>
          <w:tcPr>
            <w:tcW w:w="1200"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14:paraId="442A0C44" w14:textId="77777777" w:rsidR="00B71EB8" w:rsidRDefault="00B71EB8">
            <w:pPr>
              <w:spacing w:before="33" w:after="30" w:line="319" w:lineRule="auto"/>
              <w:jc w:val="center"/>
            </w:pPr>
          </w:p>
        </w:tc>
        <w:tc>
          <w:tcPr>
            <w:tcW w:w="1200"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14:paraId="1C256FC3" w14:textId="77777777" w:rsidR="00B71EB8" w:rsidRDefault="00B71EB8">
            <w:pPr>
              <w:spacing w:before="33" w:after="30" w:line="319" w:lineRule="auto"/>
              <w:jc w:val="center"/>
            </w:pPr>
          </w:p>
        </w:tc>
      </w:tr>
      <w:tr w:rsidR="00B71EB8" w14:paraId="7BFA4EE4"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40708F90" w14:textId="77777777" w:rsidR="00B71EB8" w:rsidRDefault="005A5248">
            <w:pPr>
              <w:spacing w:before="53" w:after="30" w:line="319" w:lineRule="auto"/>
            </w:pPr>
            <w:r>
              <w:rPr>
                <w:color w:val="000000"/>
                <w:sz w:val="20"/>
              </w:rPr>
              <w:t>Non-current assets</w:t>
            </w:r>
          </w:p>
        </w:tc>
        <w:tc>
          <w:tcPr>
            <w:tcW w:w="780" w:type="dxa"/>
            <w:tcBorders>
              <w:top w:val="nil"/>
              <w:left w:val="nil"/>
              <w:bottom w:val="nil"/>
              <w:right w:val="nil"/>
            </w:tcBorders>
            <w:shd w:val="clear" w:color="auto" w:fill="DBDBDB"/>
            <w:tcMar>
              <w:top w:w="0" w:type="dxa"/>
              <w:left w:w="0" w:type="dxa"/>
              <w:bottom w:w="0" w:type="dxa"/>
              <w:right w:w="0" w:type="dxa"/>
            </w:tcMar>
            <w:vAlign w:val="bottom"/>
          </w:tcPr>
          <w:p w14:paraId="39405D42" w14:textId="77777777" w:rsidR="00B71EB8" w:rsidRDefault="00B71EB8"/>
        </w:tc>
        <w:tc>
          <w:tcPr>
            <w:tcW w:w="1200" w:type="dxa"/>
            <w:tcBorders>
              <w:top w:val="nil"/>
              <w:left w:val="nil"/>
              <w:bottom w:val="nil"/>
              <w:right w:val="nil"/>
            </w:tcBorders>
            <w:shd w:val="clear" w:color="auto" w:fill="DBDBDB"/>
            <w:tcMar>
              <w:top w:w="0" w:type="dxa"/>
              <w:left w:w="53" w:type="dxa"/>
              <w:bottom w:w="0" w:type="dxa"/>
              <w:right w:w="53" w:type="dxa"/>
            </w:tcMar>
            <w:vAlign w:val="bottom"/>
          </w:tcPr>
          <w:p w14:paraId="75466D90" w14:textId="77777777" w:rsidR="00B71EB8" w:rsidRDefault="00B71EB8">
            <w:pPr>
              <w:spacing w:before="53" w:after="30" w:line="319" w:lineRule="auto"/>
              <w:jc w:val="center"/>
            </w:pPr>
          </w:p>
        </w:tc>
        <w:tc>
          <w:tcPr>
            <w:tcW w:w="1200" w:type="dxa"/>
            <w:tcBorders>
              <w:top w:val="nil"/>
              <w:left w:val="nil"/>
              <w:bottom w:val="nil"/>
              <w:right w:val="nil"/>
            </w:tcBorders>
            <w:shd w:val="clear" w:color="auto" w:fill="DBDBDB"/>
            <w:tcMar>
              <w:top w:w="0" w:type="dxa"/>
              <w:left w:w="53" w:type="dxa"/>
              <w:bottom w:w="0" w:type="dxa"/>
              <w:right w:w="53" w:type="dxa"/>
            </w:tcMar>
            <w:vAlign w:val="bottom"/>
          </w:tcPr>
          <w:p w14:paraId="29E61D2F" w14:textId="77777777" w:rsidR="00B71EB8" w:rsidRDefault="00B71EB8">
            <w:pPr>
              <w:spacing w:before="53" w:after="30" w:line="319" w:lineRule="auto"/>
              <w:jc w:val="center"/>
            </w:pPr>
          </w:p>
        </w:tc>
      </w:tr>
      <w:tr w:rsidR="00B71EB8" w14:paraId="16975B60"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4CB17138" w14:textId="77777777" w:rsidR="00B71EB8" w:rsidRDefault="005A5248">
            <w:pPr>
              <w:spacing w:before="53" w:after="30" w:line="319" w:lineRule="auto"/>
              <w:ind w:left="120"/>
            </w:pPr>
            <w:r>
              <w:rPr>
                <w:color w:val="000000"/>
                <w:sz w:val="20"/>
              </w:rPr>
              <w:t>Intangible assets and goodwill</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4E515CDE" w14:textId="77777777" w:rsidR="00B71EB8" w:rsidRDefault="005A5248">
            <w:pPr>
              <w:spacing w:before="53" w:after="30" w:line="319" w:lineRule="auto"/>
              <w:ind w:left="120"/>
            </w:pPr>
            <w:r>
              <w:rPr>
                <w:color w:val="000000"/>
                <w:sz w:val="20"/>
              </w:rPr>
              <w:t>10</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22647D3A" w14:textId="77777777" w:rsidR="00B71EB8" w:rsidRDefault="005A5248">
            <w:pPr>
              <w:tabs>
                <w:tab w:val="left" w:pos="417"/>
                <w:tab w:val="left" w:pos="1132"/>
              </w:tabs>
              <w:spacing w:before="53" w:after="30" w:line="319" w:lineRule="auto"/>
              <w:jc w:val="right"/>
            </w:pPr>
            <w:r>
              <w:rPr>
                <w:color w:val="000000"/>
                <w:sz w:val="20"/>
              </w:rPr>
              <w:tab/>
              <w:t>837,666</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424E5FA" w14:textId="77777777" w:rsidR="00B71EB8" w:rsidRDefault="005A5248">
            <w:pPr>
              <w:tabs>
                <w:tab w:val="left" w:pos="267"/>
                <w:tab w:val="left" w:pos="1132"/>
              </w:tabs>
              <w:spacing w:before="53" w:after="30" w:line="319" w:lineRule="auto"/>
              <w:jc w:val="right"/>
            </w:pPr>
            <w:r>
              <w:rPr>
                <w:color w:val="000000"/>
                <w:sz w:val="20"/>
              </w:rPr>
              <w:tab/>
              <w:t>1,040,849</w:t>
            </w:r>
            <w:r>
              <w:rPr>
                <w:color w:val="000000"/>
                <w:sz w:val="20"/>
              </w:rPr>
              <w:tab/>
            </w:r>
          </w:p>
        </w:tc>
      </w:tr>
      <w:tr w:rsidR="00B71EB8" w14:paraId="10958D46"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47992427" w14:textId="77777777" w:rsidR="00B71EB8" w:rsidRDefault="005A5248">
            <w:pPr>
              <w:spacing w:before="53" w:after="30" w:line="319" w:lineRule="auto"/>
              <w:ind w:left="120"/>
            </w:pPr>
            <w:r>
              <w:rPr>
                <w:color w:val="000000"/>
                <w:sz w:val="20"/>
              </w:rPr>
              <w:t>Property, plant and equipment</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590CC16F" w14:textId="77777777" w:rsidR="00B71EB8" w:rsidRDefault="005A5248">
            <w:pPr>
              <w:spacing w:before="53" w:after="30" w:line="319" w:lineRule="auto"/>
              <w:ind w:left="120"/>
            </w:pPr>
            <w:r>
              <w:rPr>
                <w:color w:val="000000"/>
                <w:sz w:val="20"/>
              </w:rPr>
              <w:t>11</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5965B449" w14:textId="77777777" w:rsidR="00B71EB8" w:rsidRDefault="005A5248">
            <w:pPr>
              <w:tabs>
                <w:tab w:val="left" w:pos="417"/>
                <w:tab w:val="left" w:pos="1132"/>
              </w:tabs>
              <w:spacing w:before="53" w:after="30" w:line="319" w:lineRule="auto"/>
              <w:jc w:val="right"/>
            </w:pPr>
            <w:r>
              <w:rPr>
                <w:color w:val="000000"/>
                <w:sz w:val="20"/>
              </w:rPr>
              <w:tab/>
              <w:t>360,068</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2DC2431D" w14:textId="77777777" w:rsidR="00B71EB8" w:rsidRDefault="005A5248">
            <w:pPr>
              <w:tabs>
                <w:tab w:val="left" w:pos="417"/>
                <w:tab w:val="left" w:pos="1132"/>
              </w:tabs>
              <w:spacing w:before="53" w:after="30" w:line="319" w:lineRule="auto"/>
              <w:jc w:val="right"/>
            </w:pPr>
            <w:r>
              <w:rPr>
                <w:color w:val="000000"/>
                <w:sz w:val="20"/>
              </w:rPr>
              <w:tab/>
              <w:t>537,743</w:t>
            </w:r>
            <w:r>
              <w:rPr>
                <w:color w:val="000000"/>
                <w:sz w:val="20"/>
              </w:rPr>
              <w:tab/>
            </w:r>
          </w:p>
        </w:tc>
      </w:tr>
      <w:tr w:rsidR="00B71EB8" w14:paraId="7CB43A03"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545972D2" w14:textId="77777777" w:rsidR="00B71EB8" w:rsidRDefault="005A5248">
            <w:pPr>
              <w:spacing w:before="53" w:after="30" w:line="319" w:lineRule="auto"/>
              <w:ind w:left="120"/>
            </w:pPr>
            <w:r>
              <w:rPr>
                <w:color w:val="000000"/>
                <w:sz w:val="20"/>
              </w:rPr>
              <w:t>Vehicles under operating leases</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0696CB91" w14:textId="77777777" w:rsidR="00B71EB8" w:rsidRDefault="00B71EB8">
            <w:pPr>
              <w:spacing w:before="53" w:after="30" w:line="319" w:lineRule="auto"/>
              <w:ind w:left="12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20C3504" w14:textId="77777777" w:rsidR="00B71EB8" w:rsidRDefault="005A5248">
            <w:pPr>
              <w:tabs>
                <w:tab w:val="left" w:pos="517"/>
                <w:tab w:val="left" w:pos="1132"/>
              </w:tabs>
              <w:spacing w:before="53" w:after="30" w:line="319" w:lineRule="auto"/>
              <w:jc w:val="right"/>
            </w:pPr>
            <w:r>
              <w:rPr>
                <w:color w:val="000000"/>
                <w:sz w:val="20"/>
              </w:rPr>
              <w:tab/>
              <w:t>64,323</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95AD544" w14:textId="77777777" w:rsidR="00B71EB8" w:rsidRDefault="005A5248">
            <w:pPr>
              <w:tabs>
                <w:tab w:val="left" w:pos="517"/>
                <w:tab w:val="left" w:pos="1132"/>
              </w:tabs>
              <w:spacing w:before="53" w:after="30" w:line="319" w:lineRule="auto"/>
              <w:jc w:val="right"/>
            </w:pPr>
            <w:r>
              <w:rPr>
                <w:color w:val="000000"/>
                <w:sz w:val="20"/>
              </w:rPr>
              <w:tab/>
              <w:t>56,137</w:t>
            </w:r>
            <w:r>
              <w:rPr>
                <w:color w:val="000000"/>
                <w:sz w:val="20"/>
              </w:rPr>
              <w:tab/>
            </w:r>
          </w:p>
        </w:tc>
      </w:tr>
      <w:tr w:rsidR="00B71EB8" w14:paraId="461927BC"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29227AA7" w14:textId="77777777" w:rsidR="00B71EB8" w:rsidRDefault="005A5248">
            <w:pPr>
              <w:spacing w:before="53" w:after="30" w:line="319" w:lineRule="auto"/>
              <w:ind w:left="120"/>
            </w:pPr>
            <w:r>
              <w:rPr>
                <w:color w:val="000000"/>
                <w:sz w:val="20"/>
              </w:rPr>
              <w:t>Other non-current assets</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2AC8325C" w14:textId="77777777" w:rsidR="00B71EB8" w:rsidRDefault="00B71EB8">
            <w:pPr>
              <w:spacing w:before="53" w:after="30" w:line="319" w:lineRule="auto"/>
              <w:ind w:left="120"/>
            </w:pP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5D40B728" w14:textId="77777777" w:rsidR="00B71EB8" w:rsidRDefault="005A5248">
            <w:pPr>
              <w:tabs>
                <w:tab w:val="left" w:pos="517"/>
                <w:tab w:val="left" w:pos="1132"/>
              </w:tabs>
              <w:spacing w:before="53" w:after="30" w:line="319" w:lineRule="auto"/>
              <w:jc w:val="right"/>
            </w:pPr>
            <w:r>
              <w:rPr>
                <w:color w:val="000000"/>
                <w:sz w:val="20"/>
              </w:rPr>
              <w:tab/>
              <w:t>43,252</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16BF5B2A" w14:textId="77777777" w:rsidR="00B71EB8" w:rsidRDefault="005A5248">
            <w:pPr>
              <w:tabs>
                <w:tab w:val="left" w:pos="517"/>
                <w:tab w:val="left" w:pos="1132"/>
              </w:tabs>
              <w:spacing w:before="53" w:after="30" w:line="319" w:lineRule="auto"/>
              <w:jc w:val="right"/>
            </w:pPr>
            <w:r>
              <w:rPr>
                <w:color w:val="000000"/>
                <w:sz w:val="20"/>
              </w:rPr>
              <w:tab/>
              <w:t>39,740</w:t>
            </w:r>
            <w:r>
              <w:rPr>
                <w:color w:val="000000"/>
                <w:sz w:val="20"/>
              </w:rPr>
              <w:tab/>
            </w:r>
          </w:p>
        </w:tc>
      </w:tr>
      <w:tr w:rsidR="00B71EB8" w14:paraId="5D086C96"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4E162A18" w14:textId="77777777" w:rsidR="00B71EB8" w:rsidRDefault="005A5248">
            <w:pPr>
              <w:spacing w:before="53" w:after="30" w:line="319" w:lineRule="auto"/>
              <w:ind w:left="120"/>
            </w:pPr>
            <w:r>
              <w:rPr>
                <w:color w:val="000000"/>
                <w:sz w:val="20"/>
              </w:rPr>
              <w:t>Deferred tax assets</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4359A98B" w14:textId="77777777" w:rsidR="00B71EB8" w:rsidRDefault="005A5248">
            <w:pPr>
              <w:spacing w:before="53" w:after="30" w:line="319" w:lineRule="auto"/>
              <w:ind w:left="120"/>
            </w:pPr>
            <w:r>
              <w:rPr>
                <w:color w:val="000000"/>
                <w:sz w:val="20"/>
              </w:rPr>
              <w:t>8</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1CA16A1" w14:textId="77777777" w:rsidR="00B71EB8" w:rsidRDefault="005A5248">
            <w:pPr>
              <w:tabs>
                <w:tab w:val="left" w:pos="417"/>
                <w:tab w:val="left" w:pos="1132"/>
              </w:tabs>
              <w:spacing w:before="53" w:after="30" w:line="319" w:lineRule="auto"/>
              <w:jc w:val="right"/>
            </w:pPr>
            <w:r>
              <w:rPr>
                <w:color w:val="000000"/>
                <w:sz w:val="20"/>
              </w:rPr>
              <w:tab/>
              <w:t>123,379</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20D3163A" w14:textId="77777777" w:rsidR="00B71EB8" w:rsidRDefault="005A5248">
            <w:pPr>
              <w:tabs>
                <w:tab w:val="left" w:pos="517"/>
                <w:tab w:val="left" w:pos="1132"/>
              </w:tabs>
              <w:spacing w:before="53" w:after="30" w:line="319" w:lineRule="auto"/>
              <w:jc w:val="right"/>
            </w:pPr>
            <w:r>
              <w:rPr>
                <w:color w:val="000000"/>
                <w:sz w:val="20"/>
              </w:rPr>
              <w:tab/>
              <w:t>81,554</w:t>
            </w:r>
            <w:r>
              <w:rPr>
                <w:color w:val="000000"/>
                <w:sz w:val="20"/>
              </w:rPr>
              <w:tab/>
            </w:r>
          </w:p>
        </w:tc>
      </w:tr>
      <w:tr w:rsidR="00B71EB8" w14:paraId="132D0615"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273A9534" w14:textId="77777777" w:rsidR="00B71EB8" w:rsidRDefault="005A5248">
            <w:pPr>
              <w:spacing w:before="33" w:after="30" w:line="319" w:lineRule="auto"/>
            </w:pPr>
            <w:r>
              <w:rPr>
                <w:b/>
                <w:color w:val="000000"/>
                <w:sz w:val="20"/>
              </w:rPr>
              <w:t>Total non-current assets</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0D7AB626" w14:textId="77777777" w:rsidR="00B71EB8" w:rsidRDefault="00B71EB8">
            <w:pPr>
              <w:spacing w:before="33" w:after="30" w:line="319" w:lineRule="auto"/>
              <w:ind w:left="120"/>
            </w:pP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37AA8382" w14:textId="77777777" w:rsidR="00B71EB8" w:rsidRDefault="005A5248">
            <w:pPr>
              <w:tabs>
                <w:tab w:val="left" w:pos="267"/>
                <w:tab w:val="left" w:pos="1132"/>
              </w:tabs>
              <w:spacing w:before="33" w:after="30" w:line="319" w:lineRule="auto"/>
              <w:jc w:val="right"/>
            </w:pPr>
            <w:r>
              <w:rPr>
                <w:b/>
                <w:color w:val="000000"/>
                <w:sz w:val="20"/>
              </w:rPr>
              <w:tab/>
              <w:t>1,428,688</w:t>
            </w:r>
            <w:r>
              <w:rPr>
                <w:b/>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2383D271" w14:textId="77777777" w:rsidR="00B71EB8" w:rsidRDefault="005A5248">
            <w:pPr>
              <w:tabs>
                <w:tab w:val="left" w:pos="267"/>
                <w:tab w:val="left" w:pos="1132"/>
              </w:tabs>
              <w:spacing w:before="33" w:after="30" w:line="319" w:lineRule="auto"/>
              <w:jc w:val="right"/>
            </w:pPr>
            <w:r>
              <w:rPr>
                <w:b/>
                <w:color w:val="000000"/>
                <w:sz w:val="20"/>
              </w:rPr>
              <w:tab/>
              <w:t>1,756,023</w:t>
            </w:r>
            <w:r>
              <w:rPr>
                <w:b/>
                <w:color w:val="000000"/>
                <w:sz w:val="20"/>
              </w:rPr>
              <w:tab/>
            </w:r>
          </w:p>
        </w:tc>
      </w:tr>
      <w:tr w:rsidR="00B71EB8" w14:paraId="169F3116"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414EFC9D" w14:textId="77777777" w:rsidR="00B71EB8" w:rsidRDefault="005A5248">
            <w:pPr>
              <w:spacing w:before="33" w:after="30" w:line="319" w:lineRule="auto"/>
            </w:pPr>
            <w:r>
              <w:rPr>
                <w:color w:val="000000"/>
                <w:sz w:val="20"/>
              </w:rPr>
              <w:t>Current assets</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0E3DFA97" w14:textId="77777777" w:rsidR="00B71EB8" w:rsidRDefault="00B71EB8">
            <w:pPr>
              <w:spacing w:before="33" w:after="30" w:line="319" w:lineRule="auto"/>
              <w:ind w:left="120"/>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AC32760" w14:textId="77777777" w:rsidR="00B71EB8" w:rsidRDefault="00B71EB8">
            <w:pPr>
              <w:spacing w:before="33" w:after="30" w:line="319" w:lineRule="auto"/>
              <w:jc w:val="right"/>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BCA9ABE" w14:textId="77777777" w:rsidR="00B71EB8" w:rsidRDefault="00B71EB8">
            <w:pPr>
              <w:spacing w:before="33" w:after="30" w:line="319" w:lineRule="auto"/>
              <w:jc w:val="right"/>
            </w:pPr>
          </w:p>
        </w:tc>
      </w:tr>
      <w:tr w:rsidR="00B71EB8" w14:paraId="75686C31"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742AC619" w14:textId="77777777" w:rsidR="00B71EB8" w:rsidRDefault="005A5248">
            <w:pPr>
              <w:spacing w:before="53" w:after="30" w:line="319" w:lineRule="auto"/>
              <w:ind w:left="120"/>
            </w:pPr>
            <w:r>
              <w:rPr>
                <w:color w:val="000000"/>
                <w:sz w:val="20"/>
              </w:rPr>
              <w:t>Cash and cash equivalents</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27FE9443" w14:textId="77777777" w:rsidR="00B71EB8" w:rsidRDefault="005A5248">
            <w:pPr>
              <w:spacing w:before="53" w:after="30" w:line="319" w:lineRule="auto"/>
              <w:ind w:left="120"/>
            </w:pPr>
            <w:r>
              <w:rPr>
                <w:color w:val="000000"/>
                <w:sz w:val="20"/>
              </w:rPr>
              <w:t>12</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6C8A8675" w14:textId="77777777" w:rsidR="00B71EB8" w:rsidRDefault="005A5248">
            <w:pPr>
              <w:tabs>
                <w:tab w:val="left" w:pos="417"/>
                <w:tab w:val="left" w:pos="1132"/>
              </w:tabs>
              <w:spacing w:before="53" w:after="30" w:line="319" w:lineRule="auto"/>
              <w:jc w:val="right"/>
            </w:pPr>
            <w:r>
              <w:rPr>
                <w:color w:val="000000"/>
                <w:sz w:val="20"/>
              </w:rPr>
              <w:tab/>
              <w:t>718,625</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19553895" w14:textId="77777777" w:rsidR="00B71EB8" w:rsidRDefault="005A5248">
            <w:pPr>
              <w:tabs>
                <w:tab w:val="left" w:pos="417"/>
                <w:tab w:val="left" w:pos="1132"/>
              </w:tabs>
              <w:spacing w:before="53" w:after="30" w:line="319" w:lineRule="auto"/>
              <w:jc w:val="right"/>
            </w:pPr>
            <w:r>
              <w:rPr>
                <w:color w:val="000000"/>
                <w:sz w:val="20"/>
              </w:rPr>
              <w:tab/>
              <w:t>739,237</w:t>
            </w:r>
            <w:r>
              <w:rPr>
                <w:color w:val="000000"/>
                <w:sz w:val="20"/>
              </w:rPr>
              <w:tab/>
            </w:r>
          </w:p>
        </w:tc>
      </w:tr>
      <w:tr w:rsidR="00B71EB8" w14:paraId="1540D431"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420B7941" w14:textId="77777777" w:rsidR="00B71EB8" w:rsidRDefault="005A5248">
            <w:pPr>
              <w:spacing w:before="53" w:after="30" w:line="319" w:lineRule="auto"/>
              <w:ind w:left="120"/>
            </w:pPr>
            <w:r>
              <w:rPr>
                <w:color w:val="000000"/>
                <w:sz w:val="20"/>
              </w:rPr>
              <w:t>Trade receivables</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4D378A5B" w14:textId="77777777" w:rsidR="00B71EB8" w:rsidRDefault="005A5248">
            <w:pPr>
              <w:spacing w:before="53" w:after="30" w:line="319" w:lineRule="auto"/>
              <w:ind w:left="120"/>
            </w:pPr>
            <w:r>
              <w:rPr>
                <w:color w:val="000000"/>
                <w:sz w:val="20"/>
              </w:rPr>
              <w:t>12</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6C3936E" w14:textId="77777777" w:rsidR="00B71EB8" w:rsidRDefault="005A5248">
            <w:pPr>
              <w:tabs>
                <w:tab w:val="left" w:pos="417"/>
                <w:tab w:val="left" w:pos="1132"/>
              </w:tabs>
              <w:spacing w:before="53" w:after="30" w:line="319" w:lineRule="auto"/>
              <w:jc w:val="right"/>
            </w:pPr>
            <w:r>
              <w:rPr>
                <w:color w:val="000000"/>
                <w:sz w:val="20"/>
              </w:rPr>
              <w:tab/>
              <w:t>259,360</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7FBE303" w14:textId="77777777" w:rsidR="00B71EB8" w:rsidRDefault="005A5248">
            <w:pPr>
              <w:tabs>
                <w:tab w:val="left" w:pos="417"/>
                <w:tab w:val="left" w:pos="1132"/>
              </w:tabs>
              <w:spacing w:before="53" w:after="30" w:line="319" w:lineRule="auto"/>
              <w:jc w:val="right"/>
            </w:pPr>
            <w:r>
              <w:rPr>
                <w:color w:val="000000"/>
                <w:sz w:val="20"/>
              </w:rPr>
              <w:tab/>
              <w:t>152,405</w:t>
            </w:r>
            <w:r>
              <w:rPr>
                <w:color w:val="000000"/>
                <w:sz w:val="20"/>
              </w:rPr>
              <w:tab/>
            </w:r>
          </w:p>
        </w:tc>
      </w:tr>
      <w:tr w:rsidR="00B71EB8" w14:paraId="6F33AAD1"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73191711" w14:textId="77777777" w:rsidR="00B71EB8" w:rsidRDefault="005A5248">
            <w:pPr>
              <w:spacing w:before="53" w:after="30" w:line="319" w:lineRule="auto"/>
              <w:ind w:left="120"/>
            </w:pPr>
            <w:r>
              <w:rPr>
                <w:color w:val="000000"/>
                <w:sz w:val="20"/>
              </w:rPr>
              <w:t>Trade receivables - related parties</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2496DB04" w14:textId="77777777" w:rsidR="00B71EB8" w:rsidRDefault="005A5248">
            <w:pPr>
              <w:spacing w:before="53" w:after="30" w:line="319" w:lineRule="auto"/>
              <w:ind w:left="120"/>
            </w:pPr>
            <w:r>
              <w:rPr>
                <w:color w:val="000000"/>
                <w:sz w:val="20"/>
              </w:rPr>
              <w:t>12, 17</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4A5CFB66" w14:textId="77777777" w:rsidR="00B71EB8" w:rsidRDefault="005A5248">
            <w:pPr>
              <w:tabs>
                <w:tab w:val="left" w:pos="517"/>
                <w:tab w:val="left" w:pos="1132"/>
              </w:tabs>
              <w:spacing w:before="53" w:after="30" w:line="319" w:lineRule="auto"/>
              <w:jc w:val="right"/>
            </w:pPr>
            <w:r>
              <w:rPr>
                <w:color w:val="000000"/>
                <w:sz w:val="20"/>
              </w:rPr>
              <w:tab/>
              <w:t>76,843</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6C2554D0" w14:textId="77777777" w:rsidR="00B71EB8" w:rsidRDefault="005A5248">
            <w:pPr>
              <w:tabs>
                <w:tab w:val="left" w:pos="517"/>
                <w:tab w:val="left" w:pos="1132"/>
              </w:tabs>
              <w:spacing w:before="53" w:after="30" w:line="319" w:lineRule="auto"/>
              <w:jc w:val="right"/>
            </w:pPr>
            <w:r>
              <w:rPr>
                <w:color w:val="000000"/>
                <w:sz w:val="20"/>
              </w:rPr>
              <w:tab/>
              <w:t>37,844</w:t>
            </w:r>
            <w:r>
              <w:rPr>
                <w:color w:val="000000"/>
                <w:sz w:val="20"/>
              </w:rPr>
              <w:tab/>
            </w:r>
          </w:p>
        </w:tc>
      </w:tr>
      <w:tr w:rsidR="00B71EB8" w14:paraId="60118534"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2C2D0C7D" w14:textId="77777777" w:rsidR="00B71EB8" w:rsidRDefault="005A5248">
            <w:pPr>
              <w:spacing w:before="53" w:after="30" w:line="319" w:lineRule="auto"/>
              <w:ind w:left="120"/>
            </w:pPr>
            <w:r>
              <w:rPr>
                <w:color w:val="000000"/>
                <w:sz w:val="20"/>
              </w:rPr>
              <w:t>Accrued income - related parties</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5744D4ED" w14:textId="77777777" w:rsidR="00B71EB8" w:rsidRDefault="005A5248">
            <w:pPr>
              <w:spacing w:before="53" w:after="30" w:line="319" w:lineRule="auto"/>
              <w:ind w:left="120"/>
            </w:pPr>
            <w:r>
              <w:rPr>
                <w:color w:val="000000"/>
                <w:sz w:val="20"/>
              </w:rPr>
              <w:t>12, 17</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6A966D0" w14:textId="77777777" w:rsidR="00B71EB8" w:rsidRDefault="005A5248">
            <w:pPr>
              <w:tabs>
                <w:tab w:val="left" w:pos="517"/>
                <w:tab w:val="left" w:pos="1132"/>
              </w:tabs>
              <w:spacing w:before="53" w:after="30" w:line="319" w:lineRule="auto"/>
              <w:jc w:val="right"/>
            </w:pPr>
            <w:r>
              <w:rPr>
                <w:color w:val="000000"/>
                <w:sz w:val="20"/>
              </w:rPr>
              <w:tab/>
              <w:t>55,903</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2BD9DD74" w14:textId="77777777" w:rsidR="00B71EB8" w:rsidRDefault="005A5248">
            <w:pPr>
              <w:tabs>
                <w:tab w:val="left" w:pos="517"/>
                <w:tab w:val="left" w:pos="1132"/>
              </w:tabs>
              <w:spacing w:before="53" w:after="30" w:line="319" w:lineRule="auto"/>
              <w:jc w:val="right"/>
            </w:pPr>
            <w:r>
              <w:rPr>
                <w:color w:val="000000"/>
                <w:sz w:val="20"/>
              </w:rPr>
              <w:tab/>
              <w:t>42,839</w:t>
            </w:r>
            <w:r>
              <w:rPr>
                <w:color w:val="000000"/>
                <w:sz w:val="20"/>
              </w:rPr>
              <w:tab/>
            </w:r>
          </w:p>
        </w:tc>
      </w:tr>
      <w:tr w:rsidR="00B71EB8" w14:paraId="22092E19"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1B300278" w14:textId="77777777" w:rsidR="00B71EB8" w:rsidRDefault="005A5248">
            <w:pPr>
              <w:spacing w:before="53" w:after="30" w:line="319" w:lineRule="auto"/>
              <w:ind w:left="120"/>
            </w:pPr>
            <w:r>
              <w:rPr>
                <w:color w:val="000000"/>
                <w:sz w:val="20"/>
              </w:rPr>
              <w:t>Inventories</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1BDB829F" w14:textId="77777777" w:rsidR="00B71EB8" w:rsidRDefault="005A5248">
            <w:pPr>
              <w:spacing w:before="53" w:after="30" w:line="319" w:lineRule="auto"/>
              <w:ind w:left="120"/>
            </w:pPr>
            <w:r>
              <w:rPr>
                <w:color w:val="000000"/>
                <w:sz w:val="20"/>
              </w:rPr>
              <w:t>13</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4F2EDD1C" w14:textId="77777777" w:rsidR="00B71EB8" w:rsidRDefault="005A5248">
            <w:pPr>
              <w:tabs>
                <w:tab w:val="left" w:pos="417"/>
                <w:tab w:val="left" w:pos="1132"/>
              </w:tabs>
              <w:spacing w:before="53" w:after="30" w:line="319" w:lineRule="auto"/>
              <w:jc w:val="right"/>
            </w:pPr>
            <w:r>
              <w:rPr>
                <w:color w:val="000000"/>
                <w:sz w:val="20"/>
              </w:rPr>
              <w:tab/>
            </w:r>
            <w:r>
              <w:rPr>
                <w:color w:val="000000"/>
                <w:sz w:val="20"/>
              </w:rPr>
              <w:t>805,701</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53E562B9" w14:textId="77777777" w:rsidR="00B71EB8" w:rsidRDefault="005A5248">
            <w:pPr>
              <w:tabs>
                <w:tab w:val="left" w:pos="267"/>
                <w:tab w:val="left" w:pos="1132"/>
              </w:tabs>
              <w:spacing w:before="53" w:after="30" w:line="319" w:lineRule="auto"/>
              <w:jc w:val="right"/>
            </w:pPr>
            <w:r>
              <w:rPr>
                <w:color w:val="000000"/>
                <w:sz w:val="20"/>
              </w:rPr>
              <w:tab/>
              <w:t>1,079,361</w:t>
            </w:r>
            <w:r>
              <w:rPr>
                <w:color w:val="000000"/>
                <w:sz w:val="20"/>
              </w:rPr>
              <w:tab/>
            </w:r>
          </w:p>
        </w:tc>
      </w:tr>
      <w:tr w:rsidR="00B71EB8" w14:paraId="3CAF21CE"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553A3538" w14:textId="77777777" w:rsidR="00B71EB8" w:rsidRDefault="005A5248">
            <w:pPr>
              <w:spacing w:before="53" w:after="30" w:line="319" w:lineRule="auto"/>
              <w:ind w:left="120"/>
            </w:pPr>
            <w:r>
              <w:rPr>
                <w:color w:val="000000"/>
                <w:sz w:val="20"/>
              </w:rPr>
              <w:t>Current tax assets</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351891C4" w14:textId="77777777" w:rsidR="00B71EB8" w:rsidRDefault="00B71EB8">
            <w:pPr>
              <w:spacing w:before="53" w:after="30" w:line="319" w:lineRule="auto"/>
              <w:ind w:left="12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A9CDFAD" w14:textId="77777777" w:rsidR="00B71EB8" w:rsidRDefault="005A5248">
            <w:pPr>
              <w:tabs>
                <w:tab w:val="left" w:pos="517"/>
                <w:tab w:val="left" w:pos="1132"/>
              </w:tabs>
              <w:spacing w:before="53" w:after="30" w:line="319" w:lineRule="auto"/>
              <w:jc w:val="right"/>
            </w:pPr>
            <w:r>
              <w:rPr>
                <w:color w:val="000000"/>
                <w:sz w:val="20"/>
              </w:rPr>
              <w:tab/>
              <w:t>10,201</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3F3DB0A9" w14:textId="77777777" w:rsidR="00B71EB8" w:rsidRDefault="005A5248">
            <w:pPr>
              <w:tabs>
                <w:tab w:val="left" w:pos="617"/>
                <w:tab w:val="left" w:pos="1132"/>
              </w:tabs>
              <w:spacing w:before="53" w:after="30" w:line="319" w:lineRule="auto"/>
              <w:jc w:val="right"/>
            </w:pPr>
            <w:r>
              <w:rPr>
                <w:color w:val="000000"/>
                <w:sz w:val="20"/>
              </w:rPr>
              <w:tab/>
              <w:t>5,021</w:t>
            </w:r>
            <w:r>
              <w:rPr>
                <w:color w:val="000000"/>
                <w:sz w:val="20"/>
              </w:rPr>
              <w:tab/>
            </w:r>
          </w:p>
        </w:tc>
      </w:tr>
      <w:tr w:rsidR="00B71EB8" w14:paraId="001806D9"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25B0B095" w14:textId="77777777" w:rsidR="00B71EB8" w:rsidRDefault="005A5248">
            <w:pPr>
              <w:spacing w:before="53" w:after="30" w:line="319" w:lineRule="auto"/>
              <w:ind w:left="120"/>
            </w:pPr>
            <w:r>
              <w:rPr>
                <w:color w:val="000000"/>
                <w:sz w:val="20"/>
              </w:rPr>
              <w:t>Other current assets</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06730851" w14:textId="77777777" w:rsidR="00B71EB8" w:rsidRDefault="00B71EB8">
            <w:pPr>
              <w:spacing w:before="53" w:after="30" w:line="319" w:lineRule="auto"/>
              <w:ind w:left="120"/>
            </w:pP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0612CA25" w14:textId="77777777" w:rsidR="00B71EB8" w:rsidRDefault="005A5248">
            <w:pPr>
              <w:tabs>
                <w:tab w:val="left" w:pos="417"/>
                <w:tab w:val="left" w:pos="1132"/>
              </w:tabs>
              <w:spacing w:before="53" w:after="30" w:line="319" w:lineRule="auto"/>
              <w:jc w:val="right"/>
            </w:pPr>
            <w:r>
              <w:rPr>
                <w:color w:val="000000"/>
                <w:sz w:val="20"/>
              </w:rPr>
              <w:tab/>
              <w:t>270,284</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19E1A232" w14:textId="77777777" w:rsidR="00B71EB8" w:rsidRDefault="005A5248">
            <w:pPr>
              <w:tabs>
                <w:tab w:val="left" w:pos="417"/>
                <w:tab w:val="left" w:pos="1132"/>
              </w:tabs>
              <w:spacing w:before="53" w:after="30" w:line="319" w:lineRule="auto"/>
              <w:jc w:val="right"/>
            </w:pPr>
            <w:r>
              <w:rPr>
                <w:color w:val="000000"/>
                <w:sz w:val="20"/>
              </w:rPr>
              <w:tab/>
              <w:t>238,907</w:t>
            </w:r>
            <w:r>
              <w:rPr>
                <w:color w:val="000000"/>
                <w:sz w:val="20"/>
              </w:rPr>
              <w:tab/>
            </w:r>
          </w:p>
        </w:tc>
      </w:tr>
      <w:tr w:rsidR="00B71EB8" w14:paraId="762779A9"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34CB6C87" w14:textId="77777777" w:rsidR="00B71EB8" w:rsidRDefault="005A5248">
            <w:pPr>
              <w:spacing w:before="53" w:after="30" w:line="319" w:lineRule="auto"/>
              <w:ind w:left="120"/>
            </w:pPr>
            <w:r>
              <w:rPr>
                <w:color w:val="000000"/>
                <w:sz w:val="20"/>
              </w:rPr>
              <w:t>Other current assets - related parties</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7B0F4BA3" w14:textId="77777777" w:rsidR="00B71EB8" w:rsidRDefault="005A5248">
            <w:pPr>
              <w:spacing w:before="53" w:after="30" w:line="319" w:lineRule="auto"/>
              <w:ind w:left="120"/>
            </w:pPr>
            <w:r>
              <w:rPr>
                <w:color w:val="000000"/>
                <w:sz w:val="20"/>
              </w:rPr>
              <w:t>12, 17</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4D59677" w14:textId="77777777" w:rsidR="00B71EB8" w:rsidRDefault="005A5248">
            <w:pPr>
              <w:tabs>
                <w:tab w:val="left" w:pos="517"/>
                <w:tab w:val="left" w:pos="1132"/>
              </w:tabs>
              <w:spacing w:before="53" w:after="30" w:line="319" w:lineRule="auto"/>
              <w:jc w:val="right"/>
            </w:pPr>
            <w:r>
              <w:rPr>
                <w:color w:val="000000"/>
                <w:sz w:val="20"/>
              </w:rPr>
              <w:tab/>
              <w:t>17,098</w:t>
            </w:r>
            <w:r>
              <w:rPr>
                <w:color w:val="000000"/>
                <w:sz w:val="20"/>
              </w:rPr>
              <w:tab/>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0FA1C95" w14:textId="77777777" w:rsidR="00B71EB8" w:rsidRDefault="005A5248">
            <w:pPr>
              <w:tabs>
                <w:tab w:val="left" w:pos="617"/>
                <w:tab w:val="left" w:pos="1132"/>
              </w:tabs>
              <w:spacing w:before="53" w:after="30" w:line="319" w:lineRule="auto"/>
              <w:jc w:val="right"/>
            </w:pPr>
            <w:r>
              <w:rPr>
                <w:color w:val="000000"/>
                <w:sz w:val="20"/>
              </w:rPr>
              <w:tab/>
              <w:t>2,713</w:t>
            </w:r>
            <w:r>
              <w:rPr>
                <w:color w:val="000000"/>
                <w:sz w:val="20"/>
              </w:rPr>
              <w:tab/>
            </w:r>
          </w:p>
        </w:tc>
      </w:tr>
      <w:tr w:rsidR="00B71EB8" w14:paraId="68B13D39"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63733A0F" w14:textId="77777777" w:rsidR="00B71EB8" w:rsidRDefault="005A5248">
            <w:pPr>
              <w:spacing w:before="33" w:after="30" w:line="319" w:lineRule="auto"/>
            </w:pPr>
            <w:r>
              <w:rPr>
                <w:b/>
                <w:color w:val="000000"/>
                <w:sz w:val="20"/>
              </w:rPr>
              <w:t>Total current assets</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5687406B" w14:textId="77777777" w:rsidR="00B71EB8" w:rsidRDefault="00B71EB8">
            <w:pPr>
              <w:spacing w:before="33" w:after="30" w:line="319" w:lineRule="auto"/>
              <w:ind w:left="120"/>
            </w:pP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1DBF2316" w14:textId="77777777" w:rsidR="00B71EB8" w:rsidRDefault="005A5248">
            <w:pPr>
              <w:tabs>
                <w:tab w:val="left" w:pos="267"/>
                <w:tab w:val="left" w:pos="1132"/>
              </w:tabs>
              <w:spacing w:before="33" w:after="30" w:line="319" w:lineRule="auto"/>
              <w:jc w:val="right"/>
            </w:pPr>
            <w:r>
              <w:rPr>
                <w:b/>
                <w:color w:val="000000"/>
                <w:sz w:val="20"/>
              </w:rPr>
              <w:tab/>
              <w:t>2,214,015</w:t>
            </w:r>
            <w:r>
              <w:rPr>
                <w:b/>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48B1D124" w14:textId="77777777" w:rsidR="00B71EB8" w:rsidRDefault="005A5248">
            <w:pPr>
              <w:tabs>
                <w:tab w:val="left" w:pos="267"/>
                <w:tab w:val="left" w:pos="1132"/>
              </w:tabs>
              <w:spacing w:before="33" w:after="30" w:line="319" w:lineRule="auto"/>
              <w:jc w:val="right"/>
            </w:pPr>
            <w:r>
              <w:rPr>
                <w:b/>
                <w:color w:val="000000"/>
                <w:sz w:val="20"/>
              </w:rPr>
              <w:tab/>
              <w:t>2,298,327</w:t>
            </w:r>
            <w:r>
              <w:rPr>
                <w:b/>
                <w:color w:val="000000"/>
                <w:sz w:val="20"/>
              </w:rPr>
              <w:tab/>
            </w:r>
          </w:p>
        </w:tc>
      </w:tr>
      <w:tr w:rsidR="00B71EB8" w14:paraId="3EA2911A"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7286AA2A" w14:textId="77777777" w:rsidR="00B71EB8" w:rsidRDefault="005A5248">
            <w:pPr>
              <w:spacing w:before="33" w:after="30" w:line="319" w:lineRule="auto"/>
            </w:pPr>
            <w:r>
              <w:rPr>
                <w:b/>
                <w:color w:val="000000"/>
                <w:sz w:val="20"/>
              </w:rPr>
              <w:t>Total assets</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333B1421" w14:textId="77777777" w:rsidR="00B71EB8" w:rsidRDefault="00B71EB8">
            <w:pPr>
              <w:spacing w:before="33" w:after="30" w:line="319" w:lineRule="auto"/>
              <w:ind w:left="120"/>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C800E07" w14:textId="77777777" w:rsidR="00B71EB8" w:rsidRDefault="005A5248">
            <w:pPr>
              <w:tabs>
                <w:tab w:val="left" w:pos="267"/>
                <w:tab w:val="left" w:pos="1132"/>
              </w:tabs>
              <w:spacing w:before="33" w:after="30" w:line="319" w:lineRule="auto"/>
              <w:jc w:val="right"/>
            </w:pPr>
            <w:r>
              <w:rPr>
                <w:b/>
                <w:color w:val="000000"/>
                <w:sz w:val="20"/>
              </w:rPr>
              <w:tab/>
              <w:t>3,642,703</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7A70CCA" w14:textId="77777777" w:rsidR="00B71EB8" w:rsidRDefault="005A5248">
            <w:pPr>
              <w:tabs>
                <w:tab w:val="left" w:pos="267"/>
                <w:tab w:val="left" w:pos="1132"/>
              </w:tabs>
              <w:spacing w:before="33" w:after="30" w:line="319" w:lineRule="auto"/>
              <w:jc w:val="right"/>
            </w:pPr>
            <w:r>
              <w:rPr>
                <w:b/>
                <w:color w:val="000000"/>
                <w:sz w:val="20"/>
              </w:rPr>
              <w:tab/>
            </w:r>
            <w:r>
              <w:rPr>
                <w:b/>
                <w:color w:val="000000"/>
                <w:sz w:val="20"/>
              </w:rPr>
              <w:t>4,054,350</w:t>
            </w:r>
            <w:r>
              <w:rPr>
                <w:b/>
                <w:color w:val="000000"/>
                <w:sz w:val="20"/>
              </w:rPr>
              <w:tab/>
            </w:r>
          </w:p>
        </w:tc>
      </w:tr>
      <w:tr w:rsidR="00B71EB8" w14:paraId="68EE9F58"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7DA5659D" w14:textId="77777777" w:rsidR="00B71EB8" w:rsidRDefault="005A5248">
            <w:pPr>
              <w:spacing w:before="33" w:after="30" w:line="319" w:lineRule="auto"/>
            </w:pPr>
            <w:r>
              <w:rPr>
                <w:b/>
                <w:color w:val="000000"/>
                <w:sz w:val="20"/>
              </w:rPr>
              <w:t>Equity</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4D3829B3" w14:textId="77777777" w:rsidR="00B71EB8" w:rsidRDefault="00B71EB8">
            <w:pPr>
              <w:spacing w:before="33" w:after="30" w:line="319" w:lineRule="auto"/>
              <w:ind w:left="120"/>
            </w:pP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7EA4A6FE" w14:textId="77777777" w:rsidR="00B71EB8" w:rsidRDefault="00B71EB8">
            <w:pPr>
              <w:spacing w:before="33" w:after="30" w:line="319" w:lineRule="auto"/>
              <w:jc w:val="right"/>
            </w:pP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0DA75EDB" w14:textId="77777777" w:rsidR="00B71EB8" w:rsidRDefault="00B71EB8">
            <w:pPr>
              <w:spacing w:before="33" w:after="30" w:line="319" w:lineRule="auto"/>
              <w:jc w:val="right"/>
            </w:pPr>
          </w:p>
        </w:tc>
      </w:tr>
      <w:tr w:rsidR="00B71EB8" w14:paraId="32B839F0"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2563DE1E" w14:textId="77777777" w:rsidR="00B71EB8" w:rsidRDefault="005A5248">
            <w:pPr>
              <w:spacing w:before="53" w:after="30" w:line="319" w:lineRule="auto"/>
              <w:ind w:left="120"/>
            </w:pPr>
            <w:r>
              <w:rPr>
                <w:color w:val="000000"/>
                <w:sz w:val="20"/>
              </w:rPr>
              <w:t>Share capital</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034CF500" w14:textId="77777777" w:rsidR="00B71EB8" w:rsidRDefault="00B71EB8">
            <w:pPr>
              <w:spacing w:before="53" w:after="30" w:line="319" w:lineRule="auto"/>
              <w:ind w:left="12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3A5FBB25" w14:textId="77777777" w:rsidR="00B71EB8" w:rsidRDefault="005A5248">
            <w:pPr>
              <w:tabs>
                <w:tab w:val="left" w:pos="431"/>
              </w:tabs>
              <w:spacing w:before="53" w:after="30" w:line="319" w:lineRule="auto"/>
              <w:jc w:val="right"/>
            </w:pPr>
            <w:r>
              <w:rPr>
                <w:color w:val="000000"/>
                <w:sz w:val="20"/>
              </w:rPr>
              <w:tab/>
              <w:t>(21,258)</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59B527D" w14:textId="77777777" w:rsidR="00B71EB8" w:rsidRDefault="005A5248">
            <w:pPr>
              <w:tabs>
                <w:tab w:val="left" w:pos="431"/>
              </w:tabs>
              <w:spacing w:before="53" w:after="30" w:line="319" w:lineRule="auto"/>
              <w:jc w:val="right"/>
            </w:pPr>
            <w:r>
              <w:rPr>
                <w:color w:val="000000"/>
                <w:sz w:val="20"/>
              </w:rPr>
              <w:tab/>
              <w:t>(21,169)</w:t>
            </w:r>
          </w:p>
        </w:tc>
      </w:tr>
      <w:tr w:rsidR="00B71EB8" w14:paraId="5E90FBEC"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60936C53" w14:textId="77777777" w:rsidR="00B71EB8" w:rsidRDefault="005A5248">
            <w:pPr>
              <w:spacing w:before="53" w:after="30" w:line="319" w:lineRule="auto"/>
              <w:ind w:left="120"/>
            </w:pPr>
            <w:r>
              <w:rPr>
                <w:color w:val="000000"/>
                <w:sz w:val="20"/>
              </w:rPr>
              <w:t>Other contributed capital</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12AF9894" w14:textId="77777777" w:rsidR="00B71EB8" w:rsidRDefault="00B71EB8">
            <w:pPr>
              <w:spacing w:before="53" w:after="30" w:line="319" w:lineRule="auto"/>
              <w:ind w:left="120"/>
            </w:pP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757D12DF" w14:textId="77777777" w:rsidR="00B71EB8" w:rsidRDefault="005A5248">
            <w:pPr>
              <w:tabs>
                <w:tab w:val="left" w:pos="181"/>
              </w:tabs>
              <w:spacing w:before="53" w:after="30" w:line="319" w:lineRule="auto"/>
              <w:jc w:val="right"/>
            </w:pPr>
            <w:r>
              <w:rPr>
                <w:color w:val="000000"/>
                <w:sz w:val="20"/>
              </w:rPr>
              <w:tab/>
              <w:t>(3,845,698)</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5A49DC30" w14:textId="77777777" w:rsidR="00B71EB8" w:rsidRDefault="005A5248">
            <w:pPr>
              <w:tabs>
                <w:tab w:val="left" w:pos="181"/>
              </w:tabs>
              <w:spacing w:before="53" w:after="30" w:line="319" w:lineRule="auto"/>
              <w:jc w:val="right"/>
            </w:pPr>
            <w:r>
              <w:rPr>
                <w:color w:val="000000"/>
                <w:sz w:val="20"/>
              </w:rPr>
              <w:tab/>
              <w:t>(3,625,027)</w:t>
            </w:r>
          </w:p>
        </w:tc>
      </w:tr>
      <w:tr w:rsidR="00B71EB8" w14:paraId="6F75A3D3"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7B1D6871" w14:textId="77777777" w:rsidR="00B71EB8" w:rsidRDefault="005A5248">
            <w:pPr>
              <w:spacing w:before="53" w:after="30" w:line="319" w:lineRule="auto"/>
              <w:ind w:left="120"/>
            </w:pPr>
            <w:r>
              <w:rPr>
                <w:color w:val="000000"/>
                <w:sz w:val="20"/>
              </w:rPr>
              <w:t>Foreign currency translation reserve</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323CC3D8" w14:textId="77777777" w:rsidR="00B71EB8" w:rsidRDefault="00B71EB8">
            <w:pPr>
              <w:spacing w:before="53" w:after="30" w:line="319" w:lineRule="auto"/>
              <w:ind w:left="12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031F4A2" w14:textId="77777777" w:rsidR="00B71EB8" w:rsidRDefault="005A5248">
            <w:pPr>
              <w:tabs>
                <w:tab w:val="left" w:pos="517"/>
                <w:tab w:val="left" w:pos="1132"/>
              </w:tabs>
              <w:spacing w:before="53" w:after="30" w:line="319" w:lineRule="auto"/>
              <w:jc w:val="right"/>
            </w:pPr>
            <w:r>
              <w:rPr>
                <w:color w:val="000000"/>
                <w:sz w:val="20"/>
              </w:rPr>
              <w:tab/>
              <w:t>28,276</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782C968" w14:textId="77777777" w:rsidR="00B71EB8" w:rsidRDefault="005A5248">
            <w:pPr>
              <w:tabs>
                <w:tab w:val="left" w:pos="517"/>
                <w:tab w:val="left" w:pos="1132"/>
              </w:tabs>
              <w:spacing w:before="53" w:after="30" w:line="319" w:lineRule="auto"/>
              <w:jc w:val="right"/>
            </w:pPr>
            <w:r>
              <w:rPr>
                <w:color w:val="000000"/>
                <w:sz w:val="20"/>
              </w:rPr>
              <w:tab/>
              <w:t>63,152</w:t>
            </w:r>
            <w:r>
              <w:rPr>
                <w:color w:val="000000"/>
                <w:sz w:val="20"/>
              </w:rPr>
              <w:tab/>
            </w:r>
          </w:p>
        </w:tc>
      </w:tr>
      <w:tr w:rsidR="00B71EB8" w14:paraId="27657ED6"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0F1AB809" w14:textId="77777777" w:rsidR="00B71EB8" w:rsidRDefault="005A5248">
            <w:pPr>
              <w:spacing w:before="53" w:after="30" w:line="319" w:lineRule="auto"/>
              <w:ind w:left="120"/>
            </w:pPr>
            <w:r>
              <w:rPr>
                <w:color w:val="000000"/>
                <w:sz w:val="20"/>
              </w:rPr>
              <w:t>Accumulated deficit</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0F12F7C8" w14:textId="77777777" w:rsidR="00B71EB8" w:rsidRDefault="00B71EB8">
            <w:pPr>
              <w:spacing w:before="53" w:after="30" w:line="319" w:lineRule="auto"/>
              <w:ind w:left="120"/>
            </w:pP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65B86435" w14:textId="77777777" w:rsidR="00B71EB8" w:rsidRDefault="005A5248">
            <w:pPr>
              <w:tabs>
                <w:tab w:val="left" w:pos="267"/>
                <w:tab w:val="left" w:pos="1132"/>
              </w:tabs>
              <w:spacing w:before="53" w:after="30" w:line="319" w:lineRule="auto"/>
              <w:jc w:val="right"/>
            </w:pPr>
            <w:r>
              <w:rPr>
                <w:color w:val="000000"/>
                <w:sz w:val="20"/>
              </w:rPr>
              <w:tab/>
              <w:t>8,104,683</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6DE93A11" w14:textId="77777777" w:rsidR="00B71EB8" w:rsidRDefault="005A5248">
            <w:pPr>
              <w:tabs>
                <w:tab w:val="left" w:pos="267"/>
                <w:tab w:val="left" w:pos="1132"/>
              </w:tabs>
              <w:spacing w:before="53" w:after="30" w:line="319" w:lineRule="auto"/>
              <w:jc w:val="right"/>
            </w:pPr>
            <w:r>
              <w:rPr>
                <w:color w:val="000000"/>
                <w:sz w:val="20"/>
              </w:rPr>
              <w:tab/>
              <w:t>6,911,604</w:t>
            </w:r>
            <w:r>
              <w:rPr>
                <w:color w:val="000000"/>
                <w:sz w:val="20"/>
              </w:rPr>
              <w:tab/>
            </w:r>
          </w:p>
        </w:tc>
      </w:tr>
      <w:tr w:rsidR="00B71EB8" w14:paraId="174F5A17"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7BBF9781" w14:textId="77777777" w:rsidR="00B71EB8" w:rsidRDefault="005A5248">
            <w:pPr>
              <w:spacing w:before="33" w:after="30" w:line="319" w:lineRule="auto"/>
            </w:pPr>
            <w:r>
              <w:rPr>
                <w:b/>
                <w:color w:val="000000"/>
                <w:sz w:val="20"/>
              </w:rPr>
              <w:t>Total equity</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00241FCF" w14:textId="77777777" w:rsidR="00B71EB8" w:rsidRDefault="005A5248">
            <w:pPr>
              <w:spacing w:before="33" w:after="30" w:line="319" w:lineRule="auto"/>
              <w:ind w:left="120"/>
            </w:pPr>
            <w:r>
              <w:rPr>
                <w:color w:val="000000"/>
                <w:sz w:val="20"/>
              </w:rPr>
              <w:t>14</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4E50A11" w14:textId="77777777" w:rsidR="00B71EB8" w:rsidRDefault="005A5248">
            <w:pPr>
              <w:tabs>
                <w:tab w:val="left" w:pos="267"/>
                <w:tab w:val="left" w:pos="1132"/>
              </w:tabs>
              <w:spacing w:before="33" w:after="30" w:line="319" w:lineRule="auto"/>
              <w:jc w:val="right"/>
            </w:pPr>
            <w:r>
              <w:rPr>
                <w:b/>
                <w:color w:val="000000"/>
                <w:sz w:val="20"/>
              </w:rPr>
              <w:tab/>
              <w:t>4,266,003</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1BFD4B0" w14:textId="77777777" w:rsidR="00B71EB8" w:rsidRDefault="005A5248">
            <w:pPr>
              <w:tabs>
                <w:tab w:val="left" w:pos="267"/>
                <w:tab w:val="left" w:pos="1132"/>
              </w:tabs>
              <w:spacing w:before="33" w:after="30" w:line="319" w:lineRule="auto"/>
              <w:jc w:val="right"/>
            </w:pPr>
            <w:r>
              <w:rPr>
                <w:b/>
                <w:color w:val="000000"/>
                <w:sz w:val="20"/>
              </w:rPr>
              <w:tab/>
            </w:r>
            <w:r>
              <w:rPr>
                <w:b/>
                <w:color w:val="000000"/>
                <w:sz w:val="20"/>
              </w:rPr>
              <w:t>3,328,560</w:t>
            </w:r>
            <w:r>
              <w:rPr>
                <w:b/>
                <w:color w:val="000000"/>
                <w:sz w:val="20"/>
              </w:rPr>
              <w:tab/>
            </w:r>
          </w:p>
        </w:tc>
      </w:tr>
      <w:tr w:rsidR="00B71EB8" w14:paraId="63AA468C"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5A3FD223" w14:textId="77777777" w:rsidR="00B71EB8" w:rsidRDefault="005A5248">
            <w:pPr>
              <w:spacing w:before="33" w:after="30" w:line="319" w:lineRule="auto"/>
            </w:pPr>
            <w:r>
              <w:rPr>
                <w:b/>
                <w:color w:val="000000"/>
                <w:sz w:val="20"/>
              </w:rPr>
              <w:t>Liabilities</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5D6D61E1" w14:textId="77777777" w:rsidR="00B71EB8" w:rsidRDefault="00B71EB8">
            <w:pPr>
              <w:spacing w:before="33" w:after="30" w:line="319" w:lineRule="auto"/>
              <w:ind w:left="120"/>
            </w:pP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4850D46C" w14:textId="77777777" w:rsidR="00B71EB8" w:rsidRDefault="00B71EB8">
            <w:pPr>
              <w:spacing w:before="33" w:after="30" w:line="319" w:lineRule="auto"/>
              <w:jc w:val="right"/>
            </w:pP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5FF20B59" w14:textId="77777777" w:rsidR="00B71EB8" w:rsidRDefault="00B71EB8">
            <w:pPr>
              <w:spacing w:before="33" w:after="30" w:line="319" w:lineRule="auto"/>
              <w:jc w:val="right"/>
            </w:pPr>
          </w:p>
        </w:tc>
      </w:tr>
      <w:tr w:rsidR="00B71EB8" w14:paraId="15177B8D"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1661544F" w14:textId="77777777" w:rsidR="00B71EB8" w:rsidRDefault="005A5248">
            <w:pPr>
              <w:spacing w:before="53" w:after="30" w:line="319" w:lineRule="auto"/>
            </w:pPr>
            <w:r>
              <w:rPr>
                <w:color w:val="000000"/>
                <w:sz w:val="20"/>
              </w:rPr>
              <w:t>Non-current liabilities</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2EEC204F" w14:textId="77777777" w:rsidR="00B71EB8" w:rsidRDefault="00B71EB8">
            <w:pPr>
              <w:spacing w:before="53" w:after="30" w:line="319" w:lineRule="auto"/>
              <w:ind w:left="12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33A046B9" w14:textId="77777777" w:rsidR="00B71EB8" w:rsidRDefault="00B71EB8">
            <w:pPr>
              <w:spacing w:before="53" w:after="30" w:line="319"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26C600C0" w14:textId="77777777" w:rsidR="00B71EB8" w:rsidRDefault="00B71EB8">
            <w:pPr>
              <w:spacing w:before="53" w:after="30" w:line="319" w:lineRule="auto"/>
              <w:jc w:val="right"/>
            </w:pPr>
          </w:p>
        </w:tc>
      </w:tr>
      <w:tr w:rsidR="00B71EB8" w14:paraId="04EBE1CE"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40EB93BC" w14:textId="77777777" w:rsidR="00B71EB8" w:rsidRDefault="005A5248">
            <w:pPr>
              <w:spacing w:before="53" w:after="30" w:line="319" w:lineRule="auto"/>
              <w:ind w:left="120"/>
            </w:pPr>
            <w:r>
              <w:rPr>
                <w:color w:val="000000"/>
                <w:sz w:val="20"/>
              </w:rPr>
              <w:t>Non-current contract liabilities</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288F6006" w14:textId="77777777" w:rsidR="00B71EB8" w:rsidRDefault="00B71EB8">
            <w:pPr>
              <w:spacing w:before="53" w:after="30" w:line="319" w:lineRule="auto"/>
              <w:ind w:left="120"/>
            </w:pP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1F63A005" w14:textId="77777777" w:rsidR="00B71EB8" w:rsidRDefault="005A5248">
            <w:pPr>
              <w:tabs>
                <w:tab w:val="left" w:pos="431"/>
              </w:tabs>
              <w:spacing w:before="53" w:after="30" w:line="319" w:lineRule="auto"/>
              <w:jc w:val="right"/>
            </w:pPr>
            <w:r>
              <w:rPr>
                <w:color w:val="000000"/>
                <w:sz w:val="20"/>
              </w:rPr>
              <w:tab/>
              <w:t>(74,207)</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4BFEB17D" w14:textId="77777777" w:rsidR="00B71EB8" w:rsidRDefault="005A5248">
            <w:pPr>
              <w:tabs>
                <w:tab w:val="left" w:pos="431"/>
              </w:tabs>
              <w:spacing w:before="53" w:after="30" w:line="319" w:lineRule="auto"/>
              <w:jc w:val="right"/>
            </w:pPr>
            <w:r>
              <w:rPr>
                <w:color w:val="000000"/>
                <w:sz w:val="20"/>
              </w:rPr>
              <w:tab/>
              <w:t>(61,002)</w:t>
            </w:r>
          </w:p>
        </w:tc>
      </w:tr>
      <w:tr w:rsidR="00B71EB8" w14:paraId="7AFDD8D0"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684243B2" w14:textId="77777777" w:rsidR="00B71EB8" w:rsidRDefault="005A5248">
            <w:pPr>
              <w:spacing w:before="53" w:after="30" w:line="319" w:lineRule="auto"/>
              <w:ind w:left="120"/>
            </w:pPr>
            <w:r>
              <w:rPr>
                <w:color w:val="000000"/>
                <w:sz w:val="20"/>
              </w:rPr>
              <w:t>Deferred tax liabilities</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512BF5C7" w14:textId="77777777" w:rsidR="00B71EB8" w:rsidRDefault="00B71EB8">
            <w:pPr>
              <w:spacing w:before="53" w:after="30" w:line="319" w:lineRule="auto"/>
              <w:ind w:left="12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1E80C5A3" w14:textId="77777777" w:rsidR="00B71EB8" w:rsidRDefault="005A5248">
            <w:pPr>
              <w:tabs>
                <w:tab w:val="left" w:pos="681"/>
              </w:tabs>
              <w:spacing w:before="53" w:after="30" w:line="319" w:lineRule="auto"/>
              <w:jc w:val="right"/>
            </w:pPr>
            <w:r>
              <w:rPr>
                <w:color w:val="000000"/>
                <w:sz w:val="20"/>
              </w:rPr>
              <w:tab/>
              <w:t>(527)</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4D2AB8BC" w14:textId="77777777" w:rsidR="00B71EB8" w:rsidRDefault="005A5248">
            <w:pPr>
              <w:tabs>
                <w:tab w:val="left" w:pos="681"/>
              </w:tabs>
              <w:spacing w:before="53" w:after="30" w:line="319" w:lineRule="auto"/>
              <w:jc w:val="right"/>
            </w:pPr>
            <w:r>
              <w:rPr>
                <w:color w:val="000000"/>
                <w:sz w:val="20"/>
              </w:rPr>
              <w:tab/>
              <w:t>(630)</w:t>
            </w:r>
          </w:p>
        </w:tc>
      </w:tr>
      <w:tr w:rsidR="00B71EB8" w14:paraId="65847B24"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77739F91" w14:textId="77777777" w:rsidR="00B71EB8" w:rsidRDefault="005A5248">
            <w:pPr>
              <w:spacing w:before="53" w:after="30" w:line="319" w:lineRule="auto"/>
              <w:ind w:left="120"/>
            </w:pPr>
            <w:r>
              <w:rPr>
                <w:color w:val="000000"/>
                <w:sz w:val="20"/>
              </w:rPr>
              <w:t>Other non-current provisions</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29BD6F32" w14:textId="77777777" w:rsidR="00B71EB8" w:rsidRDefault="005A5248">
            <w:pPr>
              <w:spacing w:before="53" w:after="30" w:line="319" w:lineRule="auto"/>
              <w:ind w:left="120"/>
            </w:pPr>
            <w:r>
              <w:rPr>
                <w:color w:val="000000"/>
                <w:sz w:val="20"/>
              </w:rPr>
              <w:t>15</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635F8BD5" w14:textId="77777777" w:rsidR="00B71EB8" w:rsidRDefault="005A5248">
            <w:pPr>
              <w:tabs>
                <w:tab w:val="left" w:pos="331"/>
              </w:tabs>
              <w:spacing w:before="53" w:after="30" w:line="319" w:lineRule="auto"/>
              <w:jc w:val="right"/>
            </w:pPr>
            <w:r>
              <w:rPr>
                <w:color w:val="000000"/>
                <w:sz w:val="20"/>
              </w:rPr>
              <w:tab/>
              <w:t>(104,201)</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63844CD5" w14:textId="77777777" w:rsidR="00B71EB8" w:rsidRDefault="005A5248">
            <w:pPr>
              <w:tabs>
                <w:tab w:val="left" w:pos="431"/>
              </w:tabs>
              <w:spacing w:before="53" w:after="30" w:line="319" w:lineRule="auto"/>
              <w:jc w:val="right"/>
            </w:pPr>
            <w:r>
              <w:rPr>
                <w:color w:val="000000"/>
                <w:sz w:val="20"/>
              </w:rPr>
              <w:tab/>
              <w:t>(94,757)</w:t>
            </w:r>
          </w:p>
        </w:tc>
      </w:tr>
      <w:tr w:rsidR="00B71EB8" w14:paraId="369B434B"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26750645" w14:textId="77777777" w:rsidR="00B71EB8" w:rsidRDefault="005A5248">
            <w:pPr>
              <w:spacing w:before="53" w:after="30" w:line="319" w:lineRule="auto"/>
              <w:ind w:left="120"/>
            </w:pPr>
            <w:r>
              <w:rPr>
                <w:color w:val="000000"/>
                <w:sz w:val="20"/>
              </w:rPr>
              <w:t>Other non-current liabilities</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727E5802" w14:textId="77777777" w:rsidR="00B71EB8" w:rsidRDefault="00B71EB8">
            <w:pPr>
              <w:spacing w:before="53" w:after="30" w:line="319" w:lineRule="auto"/>
              <w:ind w:left="12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40347D9" w14:textId="77777777" w:rsidR="00B71EB8" w:rsidRDefault="005A5248">
            <w:pPr>
              <w:tabs>
                <w:tab w:val="left" w:pos="431"/>
              </w:tabs>
              <w:spacing w:before="53" w:after="30" w:line="319" w:lineRule="auto"/>
              <w:jc w:val="right"/>
            </w:pPr>
            <w:r>
              <w:rPr>
                <w:color w:val="000000"/>
                <w:sz w:val="20"/>
              </w:rPr>
              <w:tab/>
              <w:t>(81,398)</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3CE84B3D" w14:textId="77777777" w:rsidR="00B71EB8" w:rsidRDefault="005A5248">
            <w:pPr>
              <w:tabs>
                <w:tab w:val="left" w:pos="431"/>
              </w:tabs>
              <w:spacing w:before="53" w:after="30" w:line="319" w:lineRule="auto"/>
              <w:jc w:val="right"/>
            </w:pPr>
            <w:r>
              <w:rPr>
                <w:color w:val="000000"/>
                <w:sz w:val="20"/>
              </w:rPr>
              <w:tab/>
              <w:t>(71,398)</w:t>
            </w:r>
          </w:p>
        </w:tc>
      </w:tr>
      <w:tr w:rsidR="00B71EB8" w14:paraId="11B3CC0A"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7D716FCE" w14:textId="77777777" w:rsidR="00B71EB8" w:rsidRDefault="005A5248">
            <w:pPr>
              <w:spacing w:before="53" w:after="30" w:line="319" w:lineRule="auto"/>
              <w:ind w:left="120"/>
            </w:pPr>
            <w:r>
              <w:rPr>
                <w:color w:val="000000"/>
                <w:sz w:val="20"/>
              </w:rPr>
              <w:t>Earn-out liability</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03DB30B2" w14:textId="77777777" w:rsidR="00B71EB8" w:rsidRDefault="005A5248">
            <w:pPr>
              <w:spacing w:before="53" w:after="30" w:line="319" w:lineRule="auto"/>
              <w:ind w:left="120"/>
            </w:pPr>
            <w:r>
              <w:rPr>
                <w:color w:val="000000"/>
                <w:sz w:val="20"/>
              </w:rPr>
              <w:t>12</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0AE7BDB6" w14:textId="77777777" w:rsidR="00B71EB8" w:rsidRDefault="005A5248">
            <w:pPr>
              <w:tabs>
                <w:tab w:val="left" w:pos="431"/>
              </w:tabs>
              <w:spacing w:before="53" w:after="30" w:line="319" w:lineRule="auto"/>
              <w:jc w:val="right"/>
            </w:pPr>
            <w:r>
              <w:rPr>
                <w:color w:val="000000"/>
                <w:sz w:val="20"/>
              </w:rPr>
              <w:tab/>
              <w:t>(12,965)</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7765A690" w14:textId="77777777" w:rsidR="00B71EB8" w:rsidRDefault="005A5248">
            <w:pPr>
              <w:tabs>
                <w:tab w:val="left" w:pos="431"/>
              </w:tabs>
              <w:spacing w:before="53" w:after="30" w:line="319" w:lineRule="auto"/>
              <w:jc w:val="right"/>
            </w:pPr>
            <w:r>
              <w:rPr>
                <w:color w:val="000000"/>
                <w:sz w:val="20"/>
              </w:rPr>
              <w:tab/>
              <w:t>(28,778)</w:t>
            </w:r>
          </w:p>
        </w:tc>
      </w:tr>
      <w:tr w:rsidR="00B71EB8" w14:paraId="03C008A6" w14:textId="77777777">
        <w:trPr>
          <w:cantSplit/>
          <w:trHeight w:hRule="exact" w:val="285"/>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39A75A80" w14:textId="77777777" w:rsidR="00B71EB8" w:rsidRDefault="005A5248">
            <w:pPr>
              <w:spacing w:before="53" w:after="30" w:line="319" w:lineRule="auto"/>
              <w:ind w:left="120"/>
            </w:pPr>
            <w:r>
              <w:rPr>
                <w:color w:val="000000"/>
                <w:sz w:val="20"/>
              </w:rPr>
              <w:t>Non-current liabilities to credit institutions</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6447A32F" w14:textId="77777777" w:rsidR="00B71EB8" w:rsidRDefault="005A5248">
            <w:pPr>
              <w:spacing w:before="53" w:after="30" w:line="319" w:lineRule="auto"/>
              <w:ind w:left="120"/>
            </w:pPr>
            <w:r>
              <w:rPr>
                <w:color w:val="000000"/>
                <w:sz w:val="20"/>
              </w:rPr>
              <w:t>12, 16</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2B4C353E" w14:textId="77777777" w:rsidR="00B71EB8" w:rsidRDefault="005A5248">
            <w:pPr>
              <w:tabs>
                <w:tab w:val="left" w:pos="331"/>
              </w:tabs>
              <w:spacing w:before="53" w:after="30" w:line="319" w:lineRule="auto"/>
              <w:jc w:val="right"/>
            </w:pPr>
            <w:r>
              <w:rPr>
                <w:color w:val="000000"/>
                <w:sz w:val="20"/>
              </w:rPr>
              <w:tab/>
              <w:t>(973,779)</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25A345F8" w14:textId="77777777" w:rsidR="00B71EB8" w:rsidRDefault="005A5248">
            <w:pPr>
              <w:tabs>
                <w:tab w:val="left" w:pos="331"/>
              </w:tabs>
              <w:spacing w:before="53" w:after="30" w:line="319" w:lineRule="auto"/>
              <w:jc w:val="right"/>
            </w:pPr>
            <w:r>
              <w:rPr>
                <w:color w:val="000000"/>
                <w:sz w:val="20"/>
              </w:rPr>
              <w:tab/>
              <w:t>(927,235)</w:t>
            </w:r>
          </w:p>
        </w:tc>
      </w:tr>
      <w:tr w:rsidR="00B71EB8" w14:paraId="5BC46780" w14:textId="77777777">
        <w:trPr>
          <w:cantSplit/>
          <w:trHeight w:hRule="exact" w:val="285"/>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79187BB4" w14:textId="77777777" w:rsidR="00B71EB8" w:rsidRDefault="005A5248">
            <w:pPr>
              <w:spacing w:before="53" w:after="30" w:line="319" w:lineRule="auto"/>
              <w:ind w:left="120"/>
            </w:pPr>
            <w:r>
              <w:rPr>
                <w:color w:val="000000"/>
                <w:sz w:val="20"/>
              </w:rPr>
              <w:t>Other non-current interest-bearing liabilities</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3B4E9975" w14:textId="77777777" w:rsidR="00B71EB8" w:rsidRDefault="005A5248">
            <w:pPr>
              <w:spacing w:before="53" w:after="30" w:line="319" w:lineRule="auto"/>
              <w:ind w:left="120"/>
            </w:pPr>
            <w:r>
              <w:rPr>
                <w:color w:val="000000"/>
                <w:sz w:val="20"/>
              </w:rPr>
              <w:t>12</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5161FB17" w14:textId="77777777" w:rsidR="00B71EB8" w:rsidRDefault="005A5248">
            <w:pPr>
              <w:tabs>
                <w:tab w:val="left" w:pos="431"/>
              </w:tabs>
              <w:spacing w:before="53" w:after="30" w:line="319" w:lineRule="auto"/>
              <w:jc w:val="right"/>
            </w:pPr>
            <w:r>
              <w:rPr>
                <w:color w:val="000000"/>
                <w:sz w:val="20"/>
              </w:rPr>
              <w:tab/>
              <w:t>(50,289)</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36EA762D" w14:textId="77777777" w:rsidR="00B71EB8" w:rsidRDefault="005A5248">
            <w:pPr>
              <w:tabs>
                <w:tab w:val="left" w:pos="431"/>
              </w:tabs>
              <w:spacing w:before="53" w:after="30" w:line="319" w:lineRule="auto"/>
              <w:jc w:val="right"/>
            </w:pPr>
            <w:r>
              <w:rPr>
                <w:color w:val="000000"/>
                <w:sz w:val="20"/>
              </w:rPr>
              <w:tab/>
              <w:t>(47,918)</w:t>
            </w:r>
          </w:p>
        </w:tc>
      </w:tr>
      <w:tr w:rsidR="00B71EB8" w14:paraId="2F5D65C8"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18C37A76" w14:textId="77777777" w:rsidR="00B71EB8" w:rsidRDefault="005A5248">
            <w:pPr>
              <w:spacing w:before="53" w:after="30" w:line="319" w:lineRule="auto"/>
              <w:ind w:left="120"/>
            </w:pPr>
            <w:r>
              <w:rPr>
                <w:color w:val="000000"/>
                <w:sz w:val="20"/>
              </w:rPr>
              <w:t>Other non-current interest-bearing liabilities - related parties</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1E3DB5FE" w14:textId="77777777" w:rsidR="00B71EB8" w:rsidRDefault="005A5248">
            <w:pPr>
              <w:spacing w:before="53" w:after="30" w:line="319" w:lineRule="auto"/>
              <w:ind w:left="120"/>
            </w:pPr>
            <w:r>
              <w:rPr>
                <w:color w:val="000000"/>
                <w:sz w:val="20"/>
              </w:rPr>
              <w:t>12, 17</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07BA2CC" w14:textId="77777777" w:rsidR="00B71EB8" w:rsidRDefault="005A5248">
            <w:pPr>
              <w:tabs>
                <w:tab w:val="left" w:pos="181"/>
              </w:tabs>
              <w:spacing w:before="53" w:after="30" w:line="319" w:lineRule="auto"/>
              <w:jc w:val="right"/>
            </w:pPr>
            <w:r>
              <w:rPr>
                <w:color w:val="000000"/>
                <w:sz w:val="20"/>
              </w:rPr>
              <w:tab/>
              <w:t>(1,409,102)</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221378F" w14:textId="77777777" w:rsidR="00B71EB8" w:rsidRDefault="005A5248">
            <w:pPr>
              <w:tabs>
                <w:tab w:val="left" w:pos="181"/>
              </w:tabs>
              <w:spacing w:before="53" w:after="30" w:line="319" w:lineRule="auto"/>
              <w:jc w:val="right"/>
            </w:pPr>
            <w:r>
              <w:rPr>
                <w:color w:val="000000"/>
                <w:sz w:val="20"/>
              </w:rPr>
              <w:tab/>
              <w:t>(1,410,258)</w:t>
            </w:r>
          </w:p>
        </w:tc>
      </w:tr>
      <w:tr w:rsidR="00B71EB8" w14:paraId="75972F51"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2D1674A9" w14:textId="77777777" w:rsidR="00B71EB8" w:rsidRDefault="005A5248">
            <w:pPr>
              <w:spacing w:before="33" w:after="30" w:line="319" w:lineRule="auto"/>
            </w:pPr>
            <w:r>
              <w:rPr>
                <w:b/>
                <w:color w:val="000000"/>
                <w:sz w:val="20"/>
              </w:rPr>
              <w:t>Total non-current liabilities</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51864A6A" w14:textId="77777777" w:rsidR="00B71EB8" w:rsidRDefault="00B71EB8">
            <w:pPr>
              <w:spacing w:before="33" w:after="30" w:line="319" w:lineRule="auto"/>
              <w:ind w:left="120"/>
            </w:pP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27E1A83D" w14:textId="77777777" w:rsidR="00B71EB8" w:rsidRDefault="005A5248">
            <w:pPr>
              <w:tabs>
                <w:tab w:val="left" w:pos="181"/>
              </w:tabs>
              <w:spacing w:before="33" w:after="30" w:line="319" w:lineRule="auto"/>
              <w:jc w:val="right"/>
            </w:pPr>
            <w:r>
              <w:rPr>
                <w:b/>
                <w:color w:val="000000"/>
                <w:sz w:val="20"/>
              </w:rPr>
              <w:tab/>
              <w:t>(2,706,468)</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16FFFCF0" w14:textId="77777777" w:rsidR="00B71EB8" w:rsidRDefault="005A5248">
            <w:pPr>
              <w:tabs>
                <w:tab w:val="left" w:pos="181"/>
              </w:tabs>
              <w:spacing w:before="33" w:after="30" w:line="319" w:lineRule="auto"/>
              <w:jc w:val="right"/>
            </w:pPr>
            <w:r>
              <w:rPr>
                <w:b/>
                <w:color w:val="000000"/>
                <w:sz w:val="20"/>
              </w:rPr>
              <w:tab/>
              <w:t>(2,641,976)</w:t>
            </w:r>
          </w:p>
        </w:tc>
      </w:tr>
      <w:tr w:rsidR="00B71EB8" w14:paraId="60E4CB8E"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43FF361B" w14:textId="77777777" w:rsidR="00B71EB8" w:rsidRDefault="005A5248">
            <w:pPr>
              <w:spacing w:before="33" w:after="30" w:line="319" w:lineRule="auto"/>
            </w:pPr>
            <w:r>
              <w:rPr>
                <w:color w:val="000000"/>
                <w:sz w:val="20"/>
              </w:rPr>
              <w:t>Current liabilities</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30CB7111" w14:textId="77777777" w:rsidR="00B71EB8" w:rsidRDefault="00B71EB8">
            <w:pPr>
              <w:spacing w:before="33" w:after="30" w:line="319" w:lineRule="auto"/>
              <w:ind w:left="120"/>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7BD690E" w14:textId="77777777" w:rsidR="00B71EB8" w:rsidRDefault="00B71EB8">
            <w:pPr>
              <w:spacing w:before="33" w:after="30" w:line="319" w:lineRule="auto"/>
              <w:jc w:val="right"/>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873E354" w14:textId="77777777" w:rsidR="00B71EB8" w:rsidRDefault="00B71EB8">
            <w:pPr>
              <w:spacing w:before="33" w:after="30" w:line="319" w:lineRule="auto"/>
              <w:jc w:val="right"/>
            </w:pPr>
          </w:p>
        </w:tc>
      </w:tr>
      <w:tr w:rsidR="00B71EB8" w14:paraId="19D6E1D6"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4461EFB6" w14:textId="77777777" w:rsidR="00B71EB8" w:rsidRDefault="005A5248">
            <w:pPr>
              <w:spacing w:before="53" w:after="30" w:line="319" w:lineRule="auto"/>
              <w:ind w:left="120"/>
            </w:pPr>
            <w:r>
              <w:rPr>
                <w:color w:val="000000"/>
                <w:sz w:val="20"/>
              </w:rPr>
              <w:t>Trade payables</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7C35ECE2" w14:textId="77777777" w:rsidR="00B71EB8" w:rsidRDefault="005A5248">
            <w:pPr>
              <w:spacing w:before="53" w:after="30" w:line="319" w:lineRule="auto"/>
              <w:ind w:left="120"/>
            </w:pPr>
            <w:r>
              <w:rPr>
                <w:color w:val="000000"/>
                <w:sz w:val="20"/>
              </w:rPr>
              <w:t>12</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3BCD9D27" w14:textId="77777777" w:rsidR="00B71EB8" w:rsidRDefault="005A5248">
            <w:pPr>
              <w:tabs>
                <w:tab w:val="left" w:pos="331"/>
              </w:tabs>
              <w:spacing w:before="53" w:after="30" w:line="319" w:lineRule="auto"/>
              <w:jc w:val="right"/>
            </w:pPr>
            <w:r>
              <w:rPr>
                <w:color w:val="000000"/>
                <w:sz w:val="20"/>
              </w:rPr>
              <w:tab/>
              <w:t>(130,950)</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5A12AF2B" w14:textId="77777777" w:rsidR="00B71EB8" w:rsidRDefault="005A5248">
            <w:pPr>
              <w:tabs>
                <w:tab w:val="left" w:pos="331"/>
              </w:tabs>
              <w:spacing w:before="53" w:after="30" w:line="319" w:lineRule="auto"/>
              <w:jc w:val="right"/>
            </w:pPr>
            <w:r>
              <w:rPr>
                <w:color w:val="000000"/>
                <w:sz w:val="20"/>
              </w:rPr>
              <w:tab/>
              <w:t>(103,368)</w:t>
            </w:r>
          </w:p>
        </w:tc>
      </w:tr>
      <w:tr w:rsidR="00B71EB8" w14:paraId="78D732E7" w14:textId="77777777">
        <w:trPr>
          <w:cantSplit/>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63A280B8" w14:textId="77777777" w:rsidR="00B71EB8" w:rsidRDefault="005A5248">
            <w:pPr>
              <w:spacing w:before="43" w:after="20" w:line="319" w:lineRule="auto"/>
              <w:ind w:left="120"/>
            </w:pPr>
            <w:r>
              <w:rPr>
                <w:color w:val="000000"/>
                <w:sz w:val="20"/>
              </w:rPr>
              <w:t>Trade payables - related parties</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6C30F29A" w14:textId="77777777" w:rsidR="00B71EB8" w:rsidRDefault="005A5248">
            <w:pPr>
              <w:spacing w:before="43" w:after="20" w:line="319" w:lineRule="auto"/>
              <w:ind w:left="120"/>
            </w:pPr>
            <w:r>
              <w:rPr>
                <w:color w:val="000000"/>
                <w:sz w:val="20"/>
              </w:rPr>
              <w:t>12, 17</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2CD7DD08" w14:textId="77777777" w:rsidR="00B71EB8" w:rsidRDefault="005A5248">
            <w:pPr>
              <w:tabs>
                <w:tab w:val="left" w:pos="331"/>
              </w:tabs>
              <w:spacing w:before="43" w:after="20" w:line="319" w:lineRule="auto"/>
              <w:jc w:val="right"/>
            </w:pPr>
            <w:r>
              <w:rPr>
                <w:color w:val="000000"/>
                <w:sz w:val="20"/>
              </w:rPr>
              <w:tab/>
              <w:t>(626,791)</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04742B6" w14:textId="77777777" w:rsidR="00B71EB8" w:rsidRDefault="005A5248">
            <w:pPr>
              <w:tabs>
                <w:tab w:val="left" w:pos="331"/>
              </w:tabs>
              <w:spacing w:before="43" w:after="20" w:line="319" w:lineRule="auto"/>
              <w:jc w:val="right"/>
            </w:pPr>
            <w:r>
              <w:rPr>
                <w:color w:val="000000"/>
                <w:sz w:val="20"/>
              </w:rPr>
              <w:tab/>
              <w:t>(790,546)</w:t>
            </w:r>
          </w:p>
        </w:tc>
      </w:tr>
      <w:tr w:rsidR="00B71EB8" w14:paraId="2BACAAC3" w14:textId="77777777">
        <w:trPr>
          <w:cantSplit/>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72C8D29C" w14:textId="77777777" w:rsidR="00B71EB8" w:rsidRDefault="005A5248">
            <w:pPr>
              <w:spacing w:before="43" w:after="20" w:line="319" w:lineRule="auto"/>
              <w:ind w:left="120"/>
            </w:pPr>
            <w:r>
              <w:rPr>
                <w:color w:val="000000"/>
                <w:sz w:val="20"/>
              </w:rPr>
              <w:t>Accrued expenses - related parties</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1D448CE8" w14:textId="77777777" w:rsidR="00B71EB8" w:rsidRDefault="005A5248">
            <w:pPr>
              <w:spacing w:before="43" w:after="20" w:line="319" w:lineRule="auto"/>
              <w:ind w:left="120"/>
            </w:pPr>
            <w:r>
              <w:rPr>
                <w:color w:val="000000"/>
                <w:sz w:val="20"/>
              </w:rPr>
              <w:t>12, 17</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69DE58DA" w14:textId="77777777" w:rsidR="00B71EB8" w:rsidRDefault="005A5248">
            <w:pPr>
              <w:tabs>
                <w:tab w:val="left" w:pos="331"/>
              </w:tabs>
              <w:spacing w:before="43" w:after="20" w:line="319" w:lineRule="auto"/>
              <w:jc w:val="right"/>
            </w:pPr>
            <w:r>
              <w:rPr>
                <w:color w:val="000000"/>
                <w:sz w:val="20"/>
              </w:rPr>
              <w:tab/>
              <w:t>(280,782)</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1203825B" w14:textId="77777777" w:rsidR="00B71EB8" w:rsidRDefault="005A5248">
            <w:pPr>
              <w:tabs>
                <w:tab w:val="left" w:pos="331"/>
              </w:tabs>
              <w:spacing w:before="43" w:after="20" w:line="319" w:lineRule="auto"/>
              <w:jc w:val="right"/>
            </w:pPr>
            <w:r>
              <w:rPr>
                <w:color w:val="000000"/>
                <w:sz w:val="20"/>
              </w:rPr>
              <w:tab/>
              <w:t>(279,686)</w:t>
            </w:r>
          </w:p>
        </w:tc>
      </w:tr>
      <w:tr w:rsidR="00B71EB8" w14:paraId="082FD918"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1A1FBC2E" w14:textId="77777777" w:rsidR="00B71EB8" w:rsidRDefault="005A5248">
            <w:pPr>
              <w:spacing w:before="53" w:after="30" w:line="319" w:lineRule="auto"/>
              <w:ind w:left="120"/>
            </w:pPr>
            <w:r>
              <w:rPr>
                <w:color w:val="000000"/>
                <w:sz w:val="20"/>
              </w:rPr>
              <w:t>Advance payments from customers</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4E82F32C" w14:textId="77777777" w:rsidR="00B71EB8" w:rsidRDefault="005A5248">
            <w:pPr>
              <w:spacing w:before="53" w:after="30" w:line="319" w:lineRule="auto"/>
              <w:ind w:left="120"/>
            </w:pPr>
            <w:r>
              <w:rPr>
                <w:color w:val="000000"/>
                <w:sz w:val="20"/>
              </w:rPr>
              <w:t>12</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10B7BD3F" w14:textId="77777777" w:rsidR="00B71EB8" w:rsidRDefault="005A5248">
            <w:pPr>
              <w:tabs>
                <w:tab w:val="left" w:pos="531"/>
              </w:tabs>
              <w:spacing w:before="53" w:after="30" w:line="319" w:lineRule="auto"/>
              <w:jc w:val="right"/>
            </w:pPr>
            <w:r>
              <w:rPr>
                <w:color w:val="000000"/>
                <w:sz w:val="20"/>
              </w:rPr>
              <w:tab/>
              <w:t>(7,940)</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3E3E0B1" w14:textId="77777777" w:rsidR="00B71EB8" w:rsidRDefault="005A5248">
            <w:pPr>
              <w:tabs>
                <w:tab w:val="left" w:pos="431"/>
              </w:tabs>
              <w:spacing w:before="53" w:after="30" w:line="319" w:lineRule="auto"/>
              <w:jc w:val="right"/>
            </w:pPr>
            <w:r>
              <w:rPr>
                <w:color w:val="000000"/>
                <w:sz w:val="20"/>
              </w:rPr>
              <w:tab/>
              <w:t>(17,344)</w:t>
            </w:r>
          </w:p>
        </w:tc>
      </w:tr>
      <w:tr w:rsidR="00B71EB8" w14:paraId="6C284E2D"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2EA82BB0" w14:textId="77777777" w:rsidR="00B71EB8" w:rsidRDefault="005A5248">
            <w:pPr>
              <w:spacing w:before="53" w:after="30" w:line="319" w:lineRule="auto"/>
              <w:ind w:left="120"/>
            </w:pPr>
            <w:r>
              <w:rPr>
                <w:color w:val="000000"/>
                <w:sz w:val="20"/>
              </w:rPr>
              <w:t>Current provisions</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04A0BABC" w14:textId="77777777" w:rsidR="00B71EB8" w:rsidRDefault="005A5248">
            <w:pPr>
              <w:spacing w:before="53" w:after="30" w:line="319" w:lineRule="auto"/>
              <w:ind w:left="120"/>
            </w:pPr>
            <w:r>
              <w:rPr>
                <w:color w:val="000000"/>
                <w:sz w:val="20"/>
              </w:rPr>
              <w:t>15</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25286FD4" w14:textId="77777777" w:rsidR="00B71EB8" w:rsidRDefault="005A5248">
            <w:pPr>
              <w:tabs>
                <w:tab w:val="left" w:pos="331"/>
              </w:tabs>
              <w:spacing w:before="53" w:after="30" w:line="319" w:lineRule="auto"/>
              <w:jc w:val="right"/>
            </w:pPr>
            <w:r>
              <w:rPr>
                <w:color w:val="000000"/>
                <w:sz w:val="20"/>
              </w:rPr>
              <w:tab/>
              <w:t>(114,764)</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1B56CDF7" w14:textId="77777777" w:rsidR="00B71EB8" w:rsidRDefault="005A5248">
            <w:pPr>
              <w:tabs>
                <w:tab w:val="left" w:pos="431"/>
              </w:tabs>
              <w:spacing w:before="53" w:after="30" w:line="319" w:lineRule="auto"/>
              <w:jc w:val="right"/>
            </w:pPr>
            <w:r>
              <w:rPr>
                <w:color w:val="000000"/>
                <w:sz w:val="20"/>
              </w:rPr>
              <w:tab/>
              <w:t>(72,769)</w:t>
            </w:r>
          </w:p>
        </w:tc>
      </w:tr>
      <w:tr w:rsidR="00B71EB8" w14:paraId="615EAD0D"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614BFF32" w14:textId="77777777" w:rsidR="00B71EB8" w:rsidRDefault="005A5248">
            <w:pPr>
              <w:spacing w:before="53" w:after="30" w:line="319" w:lineRule="auto"/>
              <w:ind w:left="120"/>
            </w:pPr>
            <w:r>
              <w:rPr>
                <w:color w:val="000000"/>
                <w:sz w:val="20"/>
              </w:rPr>
              <w:t>Current liabilities to credit institutions</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3B89FBE7" w14:textId="77777777" w:rsidR="00B71EB8" w:rsidRDefault="005A5248">
            <w:pPr>
              <w:spacing w:before="53" w:after="30" w:line="319" w:lineRule="auto"/>
              <w:ind w:left="120"/>
            </w:pPr>
            <w:r>
              <w:rPr>
                <w:color w:val="000000"/>
                <w:sz w:val="20"/>
              </w:rPr>
              <w:t>12, 16</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3791A57C" w14:textId="77777777" w:rsidR="00B71EB8" w:rsidRDefault="005A5248">
            <w:pPr>
              <w:tabs>
                <w:tab w:val="left" w:pos="181"/>
              </w:tabs>
              <w:spacing w:before="53" w:after="30" w:line="319" w:lineRule="auto"/>
              <w:jc w:val="right"/>
            </w:pPr>
            <w:r>
              <w:rPr>
                <w:color w:val="000000"/>
                <w:sz w:val="20"/>
              </w:rPr>
              <w:tab/>
              <w:t>(3,087,055)</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9865458" w14:textId="77777777" w:rsidR="00B71EB8" w:rsidRDefault="005A5248">
            <w:pPr>
              <w:tabs>
                <w:tab w:val="left" w:pos="181"/>
              </w:tabs>
              <w:spacing w:before="53" w:after="30" w:line="319" w:lineRule="auto"/>
              <w:jc w:val="right"/>
            </w:pPr>
            <w:r>
              <w:rPr>
                <w:color w:val="000000"/>
                <w:sz w:val="20"/>
              </w:rPr>
              <w:tab/>
              <w:t>(2,512,394)</w:t>
            </w:r>
          </w:p>
        </w:tc>
      </w:tr>
      <w:tr w:rsidR="00B71EB8" w14:paraId="524E3DA0"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0821B9F2" w14:textId="77777777" w:rsidR="00B71EB8" w:rsidRDefault="005A5248">
            <w:pPr>
              <w:spacing w:before="53" w:after="30" w:line="319" w:lineRule="auto"/>
              <w:ind w:left="120"/>
            </w:pPr>
            <w:r>
              <w:rPr>
                <w:color w:val="000000"/>
                <w:sz w:val="20"/>
              </w:rPr>
              <w:t>Current tax liabilities</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10E733D0" w14:textId="77777777" w:rsidR="00B71EB8" w:rsidRDefault="00B71EB8">
            <w:pPr>
              <w:spacing w:before="53" w:after="30" w:line="319" w:lineRule="auto"/>
              <w:ind w:left="120"/>
            </w:pP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10BB5D33" w14:textId="77777777" w:rsidR="00B71EB8" w:rsidRDefault="005A5248">
            <w:pPr>
              <w:tabs>
                <w:tab w:val="left" w:pos="531"/>
              </w:tabs>
              <w:spacing w:before="53" w:after="30" w:line="319" w:lineRule="auto"/>
              <w:jc w:val="right"/>
            </w:pPr>
            <w:r>
              <w:rPr>
                <w:color w:val="000000"/>
                <w:sz w:val="20"/>
              </w:rPr>
              <w:tab/>
              <w:t>(5,347)</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7EF32E90" w14:textId="77777777" w:rsidR="00B71EB8" w:rsidRDefault="005A5248">
            <w:pPr>
              <w:tabs>
                <w:tab w:val="left" w:pos="431"/>
              </w:tabs>
              <w:spacing w:before="53" w:after="30" w:line="319" w:lineRule="auto"/>
              <w:jc w:val="right"/>
            </w:pPr>
            <w:r>
              <w:rPr>
                <w:color w:val="000000"/>
                <w:sz w:val="20"/>
              </w:rPr>
              <w:tab/>
              <w:t>(28,872)</w:t>
            </w:r>
          </w:p>
        </w:tc>
      </w:tr>
      <w:tr w:rsidR="00B71EB8" w14:paraId="1A33C4AC"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1E9F11F2" w14:textId="77777777" w:rsidR="00B71EB8" w:rsidRDefault="005A5248">
            <w:pPr>
              <w:spacing w:before="53" w:after="30" w:line="319" w:lineRule="auto"/>
              <w:ind w:left="120"/>
            </w:pPr>
            <w:r>
              <w:rPr>
                <w:color w:val="000000"/>
                <w:sz w:val="20"/>
              </w:rPr>
              <w:t>Interest-bearing current liabilities</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57803D31" w14:textId="77777777" w:rsidR="00B71EB8" w:rsidRDefault="005A5248">
            <w:pPr>
              <w:spacing w:before="53" w:after="30" w:line="319" w:lineRule="auto"/>
              <w:ind w:left="120"/>
            </w:pPr>
            <w:r>
              <w:rPr>
                <w:color w:val="000000"/>
                <w:sz w:val="20"/>
              </w:rPr>
              <w:t>12</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DB85731" w14:textId="77777777" w:rsidR="00B71EB8" w:rsidRDefault="005A5248">
            <w:pPr>
              <w:tabs>
                <w:tab w:val="left" w:pos="431"/>
              </w:tabs>
              <w:spacing w:before="53" w:after="30" w:line="319" w:lineRule="auto"/>
              <w:jc w:val="right"/>
            </w:pPr>
            <w:r>
              <w:rPr>
                <w:color w:val="000000"/>
                <w:sz w:val="20"/>
              </w:rPr>
              <w:tab/>
              <w:t>(14,539)</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3F5DD33" w14:textId="77777777" w:rsidR="00B71EB8" w:rsidRDefault="005A5248">
            <w:pPr>
              <w:tabs>
                <w:tab w:val="left" w:pos="431"/>
              </w:tabs>
              <w:spacing w:before="53" w:after="30" w:line="319" w:lineRule="auto"/>
              <w:jc w:val="right"/>
            </w:pPr>
            <w:r>
              <w:rPr>
                <w:color w:val="000000"/>
                <w:sz w:val="20"/>
              </w:rPr>
              <w:tab/>
              <w:t>(13,923)</w:t>
            </w:r>
          </w:p>
        </w:tc>
      </w:tr>
      <w:tr w:rsidR="00B71EB8" w14:paraId="57372665"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4F0CB77A" w14:textId="77777777" w:rsidR="00B71EB8" w:rsidRDefault="005A5248">
            <w:pPr>
              <w:spacing w:before="53" w:after="30" w:line="319" w:lineRule="auto"/>
              <w:ind w:left="120"/>
            </w:pPr>
            <w:r>
              <w:rPr>
                <w:color w:val="000000"/>
                <w:sz w:val="20"/>
              </w:rPr>
              <w:t>Interest-bearing current liabilities - related parties</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35E7979E" w14:textId="77777777" w:rsidR="00B71EB8" w:rsidRDefault="005A5248">
            <w:pPr>
              <w:spacing w:before="53" w:after="30" w:line="319" w:lineRule="auto"/>
              <w:ind w:left="120"/>
            </w:pPr>
            <w:r>
              <w:rPr>
                <w:color w:val="000000"/>
                <w:sz w:val="20"/>
              </w:rPr>
              <w:t>12, 17</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10B04924" w14:textId="77777777" w:rsidR="00B71EB8" w:rsidRDefault="005A5248">
            <w:pPr>
              <w:tabs>
                <w:tab w:val="left" w:pos="331"/>
              </w:tabs>
              <w:spacing w:before="53" w:after="30" w:line="319" w:lineRule="auto"/>
              <w:jc w:val="right"/>
            </w:pPr>
            <w:r>
              <w:rPr>
                <w:color w:val="000000"/>
                <w:sz w:val="20"/>
              </w:rPr>
              <w:tab/>
              <w:t>(110,789)</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55F29B28" w14:textId="77777777" w:rsidR="00B71EB8" w:rsidRDefault="005A5248">
            <w:pPr>
              <w:tabs>
                <w:tab w:val="left" w:pos="331"/>
              </w:tabs>
              <w:spacing w:before="53" w:after="30" w:line="319" w:lineRule="auto"/>
              <w:jc w:val="right"/>
            </w:pPr>
            <w:r>
              <w:rPr>
                <w:color w:val="000000"/>
                <w:sz w:val="20"/>
              </w:rPr>
              <w:tab/>
              <w:t>(100,662)</w:t>
            </w:r>
          </w:p>
        </w:tc>
      </w:tr>
      <w:tr w:rsidR="00B71EB8" w14:paraId="50B5C62B"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79C8DADD" w14:textId="77777777" w:rsidR="00B71EB8" w:rsidRDefault="005A5248">
            <w:pPr>
              <w:spacing w:before="53" w:after="30" w:line="319" w:lineRule="auto"/>
              <w:ind w:left="120"/>
            </w:pPr>
            <w:r>
              <w:rPr>
                <w:color w:val="000000"/>
                <w:sz w:val="20"/>
              </w:rPr>
              <w:t>Current contract liabilities</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298138E3" w14:textId="77777777" w:rsidR="00B71EB8" w:rsidRDefault="00B71EB8">
            <w:pPr>
              <w:spacing w:before="53" w:after="30" w:line="319" w:lineRule="auto"/>
              <w:ind w:left="12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D7025D1" w14:textId="77777777" w:rsidR="00B71EB8" w:rsidRDefault="005A5248">
            <w:pPr>
              <w:tabs>
                <w:tab w:val="left" w:pos="431"/>
              </w:tabs>
              <w:spacing w:before="53" w:after="30" w:line="319" w:lineRule="auto"/>
              <w:jc w:val="right"/>
            </w:pPr>
            <w:r>
              <w:rPr>
                <w:color w:val="000000"/>
                <w:sz w:val="20"/>
              </w:rPr>
              <w:tab/>
              <w:t>(29,388)</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3267BC76" w14:textId="77777777" w:rsidR="00B71EB8" w:rsidRDefault="005A5248">
            <w:pPr>
              <w:tabs>
                <w:tab w:val="left" w:pos="431"/>
              </w:tabs>
              <w:spacing w:before="53" w:after="30" w:line="319" w:lineRule="auto"/>
              <w:jc w:val="right"/>
            </w:pPr>
            <w:r>
              <w:rPr>
                <w:color w:val="000000"/>
                <w:sz w:val="20"/>
              </w:rPr>
              <w:tab/>
              <w:t>(37,649)</w:t>
            </w:r>
          </w:p>
        </w:tc>
      </w:tr>
      <w:tr w:rsidR="00B71EB8" w14:paraId="486E18B9"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68804E83" w14:textId="77777777" w:rsidR="00B71EB8" w:rsidRDefault="005A5248">
            <w:pPr>
              <w:spacing w:before="53" w:after="30" w:line="319" w:lineRule="auto"/>
              <w:ind w:left="120"/>
            </w:pPr>
            <w:r>
              <w:rPr>
                <w:color w:val="000000"/>
                <w:sz w:val="20"/>
              </w:rPr>
              <w:t>Class C Shares liability</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1D50F133" w14:textId="77777777" w:rsidR="00B71EB8" w:rsidRDefault="005A5248">
            <w:pPr>
              <w:spacing w:before="53" w:after="30" w:line="319" w:lineRule="auto"/>
              <w:ind w:left="120"/>
            </w:pPr>
            <w:r>
              <w:rPr>
                <w:color w:val="000000"/>
                <w:sz w:val="20"/>
              </w:rPr>
              <w:t>12</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454203CC" w14:textId="77777777" w:rsidR="00B71EB8" w:rsidRDefault="005A5248">
            <w:pPr>
              <w:tabs>
                <w:tab w:val="left" w:pos="531"/>
              </w:tabs>
              <w:spacing w:before="53" w:after="30" w:line="319" w:lineRule="auto"/>
              <w:jc w:val="right"/>
            </w:pPr>
            <w:r>
              <w:rPr>
                <w:color w:val="000000"/>
                <w:sz w:val="20"/>
              </w:rPr>
              <w:tab/>
              <w:t>(3,500)</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109893E3" w14:textId="77777777" w:rsidR="00B71EB8" w:rsidRDefault="005A5248">
            <w:pPr>
              <w:tabs>
                <w:tab w:val="left" w:pos="531"/>
              </w:tabs>
              <w:spacing w:before="53" w:after="30" w:line="319" w:lineRule="auto"/>
              <w:jc w:val="right"/>
            </w:pPr>
            <w:r>
              <w:rPr>
                <w:color w:val="000000"/>
                <w:sz w:val="20"/>
              </w:rPr>
              <w:tab/>
              <w:t>(3,500)</w:t>
            </w:r>
          </w:p>
        </w:tc>
      </w:tr>
      <w:tr w:rsidR="00B71EB8" w14:paraId="09ADE4E3"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42B73FF5" w14:textId="77777777" w:rsidR="00B71EB8" w:rsidRDefault="005A5248">
            <w:pPr>
              <w:spacing w:before="53" w:after="30" w:line="319" w:lineRule="auto"/>
              <w:ind w:left="120"/>
            </w:pPr>
            <w:r>
              <w:rPr>
                <w:color w:val="000000"/>
                <w:sz w:val="20"/>
              </w:rPr>
              <w:t>Other current liabilities</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0B1D702D" w14:textId="77777777" w:rsidR="00B71EB8" w:rsidRDefault="00B71EB8">
            <w:pPr>
              <w:spacing w:before="53" w:after="30" w:line="319" w:lineRule="auto"/>
              <w:ind w:left="12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3651D7B" w14:textId="77777777" w:rsidR="00B71EB8" w:rsidRDefault="005A5248">
            <w:pPr>
              <w:tabs>
                <w:tab w:val="left" w:pos="331"/>
              </w:tabs>
              <w:spacing w:before="53" w:after="30" w:line="319" w:lineRule="auto"/>
              <w:jc w:val="right"/>
            </w:pPr>
            <w:r>
              <w:rPr>
                <w:color w:val="000000"/>
                <w:sz w:val="20"/>
              </w:rPr>
              <w:tab/>
              <w:t>(747,692)</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928B4D3" w14:textId="77777777" w:rsidR="00B71EB8" w:rsidRDefault="005A5248">
            <w:pPr>
              <w:tabs>
                <w:tab w:val="left" w:pos="331"/>
              </w:tabs>
              <w:spacing w:before="53" w:after="30" w:line="319" w:lineRule="auto"/>
              <w:jc w:val="right"/>
            </w:pPr>
            <w:r>
              <w:rPr>
                <w:color w:val="000000"/>
                <w:sz w:val="20"/>
              </w:rPr>
              <w:tab/>
              <w:t>(740,577)</w:t>
            </w:r>
          </w:p>
        </w:tc>
      </w:tr>
      <w:tr w:rsidR="00B71EB8" w14:paraId="77E56424"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6F3290F5" w14:textId="77777777" w:rsidR="00B71EB8" w:rsidRDefault="005A5248">
            <w:pPr>
              <w:spacing w:before="53" w:after="30" w:line="319" w:lineRule="auto"/>
              <w:ind w:left="120"/>
            </w:pPr>
            <w:r>
              <w:rPr>
                <w:color w:val="000000"/>
                <w:sz w:val="20"/>
              </w:rPr>
              <w:t>Other current liabilities - related parties</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01F00590" w14:textId="77777777" w:rsidR="00B71EB8" w:rsidRDefault="005A5248">
            <w:pPr>
              <w:spacing w:before="53" w:after="30" w:line="319" w:lineRule="auto"/>
              <w:ind w:left="120"/>
            </w:pPr>
            <w:r>
              <w:rPr>
                <w:color w:val="000000"/>
                <w:sz w:val="20"/>
              </w:rPr>
              <w:t>12, 17</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701210D8" w14:textId="77777777" w:rsidR="00B71EB8" w:rsidRDefault="005A5248">
            <w:pPr>
              <w:tabs>
                <w:tab w:val="left" w:pos="431"/>
              </w:tabs>
              <w:spacing w:before="53" w:after="30" w:line="319" w:lineRule="auto"/>
              <w:jc w:val="right"/>
            </w:pPr>
            <w:r>
              <w:rPr>
                <w:color w:val="000000"/>
                <w:sz w:val="20"/>
              </w:rPr>
              <w:tab/>
              <w:t>(42,701)</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001D1CC5" w14:textId="77777777" w:rsidR="00B71EB8" w:rsidRDefault="005A5248">
            <w:pPr>
              <w:tabs>
                <w:tab w:val="left" w:pos="431"/>
              </w:tabs>
              <w:spacing w:before="53" w:after="30" w:line="319" w:lineRule="auto"/>
              <w:jc w:val="right"/>
            </w:pPr>
            <w:r>
              <w:rPr>
                <w:color w:val="000000"/>
                <w:sz w:val="20"/>
              </w:rPr>
              <w:tab/>
              <w:t>(39,644)</w:t>
            </w:r>
          </w:p>
        </w:tc>
      </w:tr>
      <w:tr w:rsidR="00B71EB8" w14:paraId="5FD9983E" w14:textId="77777777">
        <w:trPr>
          <w:cantSplit/>
          <w:trHeight w:hRule="exact" w:val="240"/>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363FAA39" w14:textId="77777777" w:rsidR="00B71EB8" w:rsidRDefault="005A5248">
            <w:pPr>
              <w:spacing w:before="33" w:after="30" w:line="319" w:lineRule="auto"/>
            </w:pPr>
            <w:r>
              <w:rPr>
                <w:b/>
                <w:color w:val="000000"/>
                <w:sz w:val="20"/>
              </w:rPr>
              <w:t>Total current liabilities</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43721935" w14:textId="77777777" w:rsidR="00B71EB8" w:rsidRDefault="00B71EB8">
            <w:pPr>
              <w:spacing w:before="33" w:after="30" w:line="319" w:lineRule="auto"/>
              <w:ind w:left="120"/>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B3DF18E" w14:textId="77777777" w:rsidR="00B71EB8" w:rsidRDefault="005A5248">
            <w:pPr>
              <w:tabs>
                <w:tab w:val="left" w:pos="181"/>
              </w:tabs>
              <w:spacing w:before="33" w:after="30" w:line="319" w:lineRule="auto"/>
              <w:jc w:val="right"/>
            </w:pPr>
            <w:r>
              <w:rPr>
                <w:b/>
                <w:color w:val="000000"/>
                <w:sz w:val="20"/>
              </w:rPr>
              <w:tab/>
              <w:t>(5,202,238)</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2688C42" w14:textId="77777777" w:rsidR="00B71EB8" w:rsidRDefault="005A5248">
            <w:pPr>
              <w:tabs>
                <w:tab w:val="left" w:pos="181"/>
              </w:tabs>
              <w:spacing w:before="33" w:after="30" w:line="319" w:lineRule="auto"/>
              <w:jc w:val="right"/>
            </w:pPr>
            <w:r>
              <w:rPr>
                <w:b/>
                <w:color w:val="000000"/>
                <w:sz w:val="20"/>
              </w:rPr>
              <w:tab/>
              <w:t>(4,740,934)</w:t>
            </w:r>
          </w:p>
        </w:tc>
      </w:tr>
      <w:tr w:rsidR="00B71EB8" w14:paraId="136F5A76" w14:textId="77777777">
        <w:trPr>
          <w:cantSplit/>
          <w:trHeight w:hRule="exact" w:val="240"/>
          <w:jc w:val="center"/>
        </w:trPr>
        <w:tc>
          <w:tcPr>
            <w:tcW w:w="7500" w:type="dxa"/>
            <w:tcBorders>
              <w:top w:val="nil"/>
              <w:left w:val="nil"/>
              <w:bottom w:val="nil"/>
              <w:right w:val="nil"/>
            </w:tcBorders>
            <w:shd w:val="clear" w:color="auto" w:fill="DBDBDB"/>
            <w:tcMar>
              <w:top w:w="0" w:type="dxa"/>
              <w:left w:w="53" w:type="dxa"/>
              <w:bottom w:w="0" w:type="dxa"/>
              <w:right w:w="53" w:type="dxa"/>
            </w:tcMar>
            <w:vAlign w:val="bottom"/>
          </w:tcPr>
          <w:p w14:paraId="39B25B50" w14:textId="77777777" w:rsidR="00B71EB8" w:rsidRDefault="005A5248">
            <w:pPr>
              <w:spacing w:before="33" w:after="30" w:line="319" w:lineRule="auto"/>
            </w:pPr>
            <w:r>
              <w:rPr>
                <w:b/>
                <w:color w:val="000000"/>
                <w:sz w:val="20"/>
              </w:rPr>
              <w:t>Total liabilities</w:t>
            </w:r>
          </w:p>
        </w:tc>
        <w:tc>
          <w:tcPr>
            <w:tcW w:w="780" w:type="dxa"/>
            <w:tcBorders>
              <w:top w:val="nil"/>
              <w:left w:val="nil"/>
              <w:bottom w:val="nil"/>
              <w:right w:val="nil"/>
            </w:tcBorders>
            <w:shd w:val="clear" w:color="auto" w:fill="DBDBDB"/>
            <w:tcMar>
              <w:top w:w="0" w:type="dxa"/>
              <w:left w:w="53" w:type="dxa"/>
              <w:bottom w:w="0" w:type="dxa"/>
              <w:right w:w="53" w:type="dxa"/>
            </w:tcMar>
            <w:vAlign w:val="bottom"/>
          </w:tcPr>
          <w:p w14:paraId="0A65EF45" w14:textId="77777777" w:rsidR="00B71EB8" w:rsidRDefault="00B71EB8">
            <w:pPr>
              <w:spacing w:before="33" w:after="30" w:line="319" w:lineRule="auto"/>
              <w:ind w:left="120"/>
            </w:pP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0398F06E" w14:textId="77777777" w:rsidR="00B71EB8" w:rsidRDefault="005A5248">
            <w:pPr>
              <w:tabs>
                <w:tab w:val="left" w:pos="181"/>
              </w:tabs>
              <w:spacing w:before="33" w:after="30" w:line="319" w:lineRule="auto"/>
              <w:jc w:val="right"/>
            </w:pPr>
            <w:r>
              <w:rPr>
                <w:b/>
                <w:color w:val="000000"/>
                <w:sz w:val="20"/>
              </w:rPr>
              <w:tab/>
              <w:t>(7,908,706)</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1D4C4E95" w14:textId="77777777" w:rsidR="00B71EB8" w:rsidRDefault="005A5248">
            <w:pPr>
              <w:tabs>
                <w:tab w:val="left" w:pos="181"/>
              </w:tabs>
              <w:spacing w:before="33" w:after="30" w:line="319" w:lineRule="auto"/>
              <w:jc w:val="right"/>
            </w:pPr>
            <w:r>
              <w:rPr>
                <w:b/>
                <w:color w:val="000000"/>
                <w:sz w:val="20"/>
              </w:rPr>
              <w:tab/>
              <w:t>(7,382,910)</w:t>
            </w:r>
          </w:p>
        </w:tc>
      </w:tr>
      <w:tr w:rsidR="00B71EB8" w14:paraId="3DC6776E" w14:textId="77777777">
        <w:trPr>
          <w:cantSplit/>
          <w:trHeight w:hRule="exact" w:val="285"/>
          <w:jc w:val="center"/>
        </w:trPr>
        <w:tc>
          <w:tcPr>
            <w:tcW w:w="7500" w:type="dxa"/>
            <w:tcBorders>
              <w:top w:val="nil"/>
              <w:left w:val="nil"/>
              <w:bottom w:val="nil"/>
              <w:right w:val="nil"/>
            </w:tcBorders>
            <w:shd w:val="clear" w:color="auto" w:fill="FFFFFF"/>
            <w:tcMar>
              <w:top w:w="0" w:type="dxa"/>
              <w:left w:w="53" w:type="dxa"/>
              <w:bottom w:w="0" w:type="dxa"/>
              <w:right w:w="53" w:type="dxa"/>
            </w:tcMar>
            <w:vAlign w:val="bottom"/>
          </w:tcPr>
          <w:p w14:paraId="31EE1A6A" w14:textId="77777777" w:rsidR="00B71EB8" w:rsidRDefault="005A5248">
            <w:pPr>
              <w:spacing w:before="33" w:after="30" w:line="319" w:lineRule="auto"/>
            </w:pPr>
            <w:r>
              <w:rPr>
                <w:b/>
                <w:color w:val="000000"/>
                <w:sz w:val="20"/>
              </w:rPr>
              <w:lastRenderedPageBreak/>
              <w:t>Total equity and liabilities</w:t>
            </w:r>
          </w:p>
        </w:tc>
        <w:tc>
          <w:tcPr>
            <w:tcW w:w="780" w:type="dxa"/>
            <w:tcBorders>
              <w:top w:val="nil"/>
              <w:left w:val="nil"/>
              <w:bottom w:val="nil"/>
              <w:right w:val="nil"/>
            </w:tcBorders>
            <w:shd w:val="clear" w:color="auto" w:fill="FFFFFF"/>
            <w:tcMar>
              <w:top w:w="0" w:type="dxa"/>
              <w:left w:w="53" w:type="dxa"/>
              <w:bottom w:w="0" w:type="dxa"/>
              <w:right w:w="53" w:type="dxa"/>
            </w:tcMar>
            <w:vAlign w:val="bottom"/>
          </w:tcPr>
          <w:p w14:paraId="16781B2B" w14:textId="77777777" w:rsidR="00B71EB8" w:rsidRDefault="00B71EB8">
            <w:pPr>
              <w:spacing w:before="33" w:after="30" w:line="319" w:lineRule="auto"/>
              <w:ind w:left="120"/>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8B6FF1D" w14:textId="77777777" w:rsidR="00B71EB8" w:rsidRDefault="005A5248">
            <w:pPr>
              <w:tabs>
                <w:tab w:val="left" w:pos="181"/>
              </w:tabs>
              <w:spacing w:before="33" w:after="30" w:line="319" w:lineRule="auto"/>
              <w:jc w:val="right"/>
            </w:pPr>
            <w:r>
              <w:rPr>
                <w:b/>
                <w:color w:val="000000"/>
                <w:sz w:val="20"/>
              </w:rPr>
              <w:tab/>
              <w:t>(3,642,703)</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F65C1BE" w14:textId="77777777" w:rsidR="00B71EB8" w:rsidRDefault="005A5248">
            <w:pPr>
              <w:tabs>
                <w:tab w:val="left" w:pos="181"/>
              </w:tabs>
              <w:spacing w:before="33" w:after="30" w:line="319" w:lineRule="auto"/>
              <w:jc w:val="right"/>
            </w:pPr>
            <w:r>
              <w:rPr>
                <w:b/>
                <w:color w:val="000000"/>
                <w:sz w:val="20"/>
              </w:rPr>
              <w:tab/>
              <w:t>(4,054,350)</w:t>
            </w:r>
          </w:p>
        </w:tc>
      </w:tr>
    </w:tbl>
    <w:p w14:paraId="01E095E6" w14:textId="77777777" w:rsidR="00B71EB8" w:rsidRDefault="00B71EB8">
      <w:pPr>
        <w:spacing w:line="269" w:lineRule="auto"/>
        <w:jc w:val="center"/>
        <w:rPr>
          <w:sz w:val="20"/>
        </w:rPr>
      </w:pPr>
    </w:p>
    <w:p w14:paraId="1FE3515A" w14:textId="77777777" w:rsidR="00B71EB8" w:rsidRDefault="005A5248">
      <w:pPr>
        <w:spacing w:line="269" w:lineRule="auto"/>
        <w:jc w:val="center"/>
        <w:rPr>
          <w:sz w:val="20"/>
        </w:rPr>
      </w:pPr>
      <w:r>
        <w:rPr>
          <w:sz w:val="20"/>
        </w:rPr>
        <w:t xml:space="preserve">The accompanying notes are an integral part of these </w:t>
      </w:r>
      <w:r>
        <w:rPr>
          <w:color w:val="000000"/>
          <w:sz w:val="20"/>
        </w:rPr>
        <w:t>Unaudited Condensed Consolidated Interim Financial Statements</w:t>
      </w:r>
      <w:r>
        <w:rPr>
          <w:sz w:val="20"/>
        </w:rPr>
        <w:t>.</w:t>
      </w:r>
    </w:p>
    <w:p w14:paraId="6EB4B765" w14:textId="77777777" w:rsidR="00B71EB8" w:rsidRDefault="00B71EB8">
      <w:pPr>
        <w:spacing w:line="269" w:lineRule="auto"/>
        <w:jc w:val="center"/>
        <w:rPr>
          <w:sz w:val="20"/>
        </w:rPr>
        <w:sectPr w:rsidR="00B71EB8">
          <w:pgSz w:w="12240" w:h="15840"/>
          <w:pgMar w:top="720" w:right="720" w:bottom="720" w:left="720" w:header="0" w:footer="180" w:gutter="0"/>
          <w:cols w:space="708"/>
        </w:sectPr>
      </w:pPr>
    </w:p>
    <w:p w14:paraId="25EC9C66" w14:textId="77777777" w:rsidR="00B71EB8" w:rsidRDefault="005A5248">
      <w:pPr>
        <w:keepNext/>
        <w:ind w:firstLine="720"/>
        <w:jc w:val="center"/>
        <w:outlineLvl w:val="0"/>
        <w:rPr>
          <w:color w:val="000000"/>
          <w:sz w:val="20"/>
        </w:rPr>
      </w:pPr>
      <w:bookmarkStart w:id="12" w:name="Section13"/>
      <w:bookmarkEnd w:id="12"/>
      <w:r>
        <w:rPr>
          <w:color w:val="000000"/>
          <w:sz w:val="20"/>
        </w:rPr>
        <w:lastRenderedPageBreak/>
        <w:t>Polestar Automotive Holding UK PLC</w:t>
      </w:r>
    </w:p>
    <w:p w14:paraId="0138AE87" w14:textId="77777777" w:rsidR="00B71EB8" w:rsidRDefault="005A5248">
      <w:pPr>
        <w:spacing w:line="269" w:lineRule="auto"/>
        <w:jc w:val="center"/>
        <w:rPr>
          <w:sz w:val="20"/>
        </w:rPr>
      </w:pPr>
      <w:r>
        <w:rPr>
          <w:color w:val="000000"/>
          <w:sz w:val="20"/>
        </w:rPr>
        <w:t>Unaudited Condensed Consolidated Statement of Changes in Equity</w:t>
      </w:r>
    </w:p>
    <w:p w14:paraId="768C30BB" w14:textId="77777777" w:rsidR="00B71EB8" w:rsidRDefault="005A5248">
      <w:pPr>
        <w:spacing w:line="269" w:lineRule="auto"/>
        <w:jc w:val="center"/>
        <w:rPr>
          <w:sz w:val="20"/>
        </w:rPr>
      </w:pPr>
      <w:r>
        <w:rPr>
          <w:sz w:val="20"/>
        </w:rPr>
        <w:t>(in thousands of U.S. dollars)</w:t>
      </w:r>
    </w:p>
    <w:p w14:paraId="7B365EE8" w14:textId="77777777" w:rsidR="00B71EB8" w:rsidRDefault="00B71EB8">
      <w:pPr>
        <w:spacing w:line="269" w:lineRule="auto"/>
        <w:jc w:val="center"/>
        <w:rPr>
          <w:sz w:val="20"/>
        </w:rPr>
      </w:pP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525"/>
        <w:gridCol w:w="1200"/>
        <w:gridCol w:w="1200"/>
        <w:gridCol w:w="1200"/>
        <w:gridCol w:w="1245"/>
        <w:gridCol w:w="1200"/>
      </w:tblGrid>
      <w:tr w:rsidR="00B71EB8" w14:paraId="40D5C021" w14:textId="77777777">
        <w:trPr>
          <w:cantSplit/>
          <w:jc w:val="center"/>
        </w:trPr>
        <w:tc>
          <w:tcPr>
            <w:tcW w:w="4110" w:type="dxa"/>
            <w:tcBorders>
              <w:top w:val="nil"/>
              <w:left w:val="nil"/>
              <w:bottom w:val="nil"/>
              <w:right w:val="nil"/>
            </w:tcBorders>
            <w:shd w:val="clear" w:color="auto" w:fill="DBDBDB"/>
            <w:tcMar>
              <w:top w:w="0" w:type="dxa"/>
              <w:left w:w="53" w:type="dxa"/>
              <w:bottom w:w="0" w:type="dxa"/>
              <w:right w:w="53" w:type="dxa"/>
            </w:tcMar>
            <w:vAlign w:val="bottom"/>
          </w:tcPr>
          <w:p w14:paraId="6FE3E217" w14:textId="77777777" w:rsidR="00B71EB8" w:rsidRDefault="00B71EB8">
            <w:pPr>
              <w:keepNext/>
              <w:spacing w:before="43" w:after="20" w:line="319" w:lineRule="auto"/>
            </w:pPr>
          </w:p>
        </w:tc>
        <w:tc>
          <w:tcPr>
            <w:tcW w:w="525"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14657748" w14:textId="77777777" w:rsidR="00B71EB8" w:rsidRDefault="005A5248">
            <w:pPr>
              <w:keepNext/>
              <w:spacing w:before="43" w:after="20" w:line="319" w:lineRule="auto"/>
              <w:jc w:val="center"/>
            </w:pPr>
            <w:r>
              <w:rPr>
                <w:b/>
                <w:color w:val="000000"/>
                <w:sz w:val="20"/>
              </w:rPr>
              <w:t>Note</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139DC06D" w14:textId="77777777" w:rsidR="00B71EB8" w:rsidRDefault="005A5248">
            <w:pPr>
              <w:keepNext/>
              <w:spacing w:before="43" w:after="20" w:line="319" w:lineRule="auto"/>
              <w:jc w:val="center"/>
            </w:pPr>
            <w:r>
              <w:rPr>
                <w:b/>
                <w:color w:val="000000"/>
                <w:sz w:val="20"/>
              </w:rPr>
              <w:t>Share capital</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25EBE313" w14:textId="77777777" w:rsidR="00B71EB8" w:rsidRDefault="005A5248">
            <w:pPr>
              <w:keepNext/>
              <w:spacing w:before="43" w:after="20" w:line="319" w:lineRule="auto"/>
              <w:jc w:val="center"/>
            </w:pPr>
            <w:r>
              <w:rPr>
                <w:b/>
                <w:color w:val="000000"/>
                <w:sz w:val="20"/>
              </w:rPr>
              <w:t>Other contributed capital</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657322B2" w14:textId="77777777" w:rsidR="00B71EB8" w:rsidRDefault="005A5248">
            <w:pPr>
              <w:keepNext/>
              <w:spacing w:before="43" w:after="20" w:line="319" w:lineRule="auto"/>
              <w:jc w:val="center"/>
            </w:pPr>
            <w:r>
              <w:rPr>
                <w:b/>
                <w:color w:val="000000"/>
                <w:sz w:val="20"/>
              </w:rPr>
              <w:t>Currency translation reserve</w:t>
            </w:r>
          </w:p>
        </w:tc>
        <w:tc>
          <w:tcPr>
            <w:tcW w:w="1245"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0D06FBDB" w14:textId="77777777" w:rsidR="00B71EB8" w:rsidRDefault="00B71EB8">
            <w:pPr>
              <w:keepNext/>
              <w:spacing w:before="43" w:line="319" w:lineRule="auto"/>
              <w:jc w:val="center"/>
            </w:pPr>
          </w:p>
          <w:p w14:paraId="5FF8B754" w14:textId="77777777" w:rsidR="00B71EB8" w:rsidRDefault="005A5248">
            <w:pPr>
              <w:spacing w:after="20" w:line="319" w:lineRule="auto"/>
              <w:jc w:val="center"/>
            </w:pPr>
            <w:r>
              <w:rPr>
                <w:b/>
                <w:color w:val="000000"/>
                <w:sz w:val="20"/>
              </w:rPr>
              <w:t>Accumulated deficit</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639E0940" w14:textId="77777777" w:rsidR="00B71EB8" w:rsidRDefault="005A5248">
            <w:pPr>
              <w:keepNext/>
              <w:spacing w:before="43" w:after="20" w:line="319" w:lineRule="auto"/>
              <w:jc w:val="center"/>
            </w:pPr>
            <w:r>
              <w:rPr>
                <w:b/>
                <w:color w:val="000000"/>
                <w:sz w:val="20"/>
              </w:rPr>
              <w:t>Total</w:t>
            </w:r>
          </w:p>
        </w:tc>
      </w:tr>
      <w:tr w:rsidR="00B71EB8" w14:paraId="4F47B3E4" w14:textId="77777777">
        <w:trPr>
          <w:cantSplit/>
          <w:trHeight w:hRule="exact" w:val="240"/>
          <w:jc w:val="center"/>
        </w:trPr>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633890B2" w14:textId="77777777" w:rsidR="00B71EB8" w:rsidRDefault="005A5248">
            <w:pPr>
              <w:keepNext/>
              <w:spacing w:before="33" w:after="30" w:line="319" w:lineRule="auto"/>
            </w:pPr>
            <w:r>
              <w:rPr>
                <w:color w:val="000000"/>
                <w:sz w:val="20"/>
              </w:rPr>
              <w:t>Balance as of January 1, 2024</w:t>
            </w:r>
          </w:p>
        </w:tc>
        <w:tc>
          <w:tcPr>
            <w:tcW w:w="52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14:paraId="0C13ED49" w14:textId="77777777" w:rsidR="00B71EB8" w:rsidRDefault="00B71EB8">
            <w:pPr>
              <w:keepNext/>
              <w:spacing w:before="33" w:after="30" w:line="319" w:lineRule="auto"/>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382BD38" w14:textId="77777777" w:rsidR="00B71EB8" w:rsidRDefault="005A5248">
            <w:pPr>
              <w:keepNext/>
              <w:tabs>
                <w:tab w:val="left" w:pos="431"/>
              </w:tabs>
              <w:spacing w:before="33" w:after="30" w:line="319" w:lineRule="auto"/>
              <w:jc w:val="right"/>
            </w:pPr>
            <w:r>
              <w:rPr>
                <w:b/>
                <w:color w:val="000000"/>
                <w:sz w:val="20"/>
              </w:rPr>
              <w:tab/>
              <w:t>(21,168)</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9A1F3EB" w14:textId="77777777" w:rsidR="00B71EB8" w:rsidRDefault="005A5248">
            <w:pPr>
              <w:keepNext/>
              <w:tabs>
                <w:tab w:val="left" w:pos="181"/>
              </w:tabs>
              <w:spacing w:before="33" w:after="30" w:line="319" w:lineRule="auto"/>
              <w:jc w:val="right"/>
            </w:pPr>
            <w:r>
              <w:rPr>
                <w:b/>
                <w:color w:val="000000"/>
                <w:sz w:val="20"/>
              </w:rPr>
              <w:tab/>
              <w:t>(3,615,187)</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51771D6" w14:textId="77777777" w:rsidR="00B71EB8" w:rsidRDefault="005A5248">
            <w:pPr>
              <w:keepNext/>
              <w:tabs>
                <w:tab w:val="left" w:pos="517"/>
                <w:tab w:val="left" w:pos="1132"/>
              </w:tabs>
              <w:spacing w:before="33" w:after="30" w:line="319" w:lineRule="auto"/>
              <w:jc w:val="right"/>
            </w:pPr>
            <w:r>
              <w:rPr>
                <w:b/>
                <w:color w:val="000000"/>
                <w:sz w:val="20"/>
              </w:rPr>
              <w:tab/>
              <w:t>25,639</w:t>
            </w:r>
            <w:r>
              <w:rPr>
                <w:b/>
                <w:color w:val="000000"/>
                <w:sz w:val="20"/>
              </w:rPr>
              <w:tab/>
            </w:r>
          </w:p>
        </w:tc>
        <w:tc>
          <w:tcPr>
            <w:tcW w:w="12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F76F522" w14:textId="77777777" w:rsidR="00B71EB8" w:rsidRDefault="005A5248">
            <w:pPr>
              <w:keepNext/>
              <w:tabs>
                <w:tab w:val="left" w:pos="312"/>
                <w:tab w:val="left" w:pos="1177"/>
              </w:tabs>
              <w:spacing w:before="33" w:after="30" w:line="319" w:lineRule="auto"/>
              <w:jc w:val="right"/>
            </w:pPr>
            <w:r>
              <w:rPr>
                <w:b/>
                <w:color w:val="000000"/>
                <w:sz w:val="20"/>
              </w:rPr>
              <w:tab/>
              <w:t>4,861,707</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1A703C1" w14:textId="77777777" w:rsidR="00B71EB8" w:rsidRDefault="005A5248">
            <w:pPr>
              <w:keepNext/>
              <w:tabs>
                <w:tab w:val="left" w:pos="267"/>
                <w:tab w:val="left" w:pos="1132"/>
              </w:tabs>
              <w:spacing w:before="33" w:after="30" w:line="319" w:lineRule="auto"/>
              <w:jc w:val="right"/>
            </w:pPr>
            <w:r>
              <w:rPr>
                <w:b/>
                <w:color w:val="000000"/>
                <w:sz w:val="20"/>
              </w:rPr>
              <w:tab/>
              <w:t>1,250,991</w:t>
            </w:r>
            <w:r>
              <w:rPr>
                <w:b/>
                <w:color w:val="000000"/>
                <w:sz w:val="20"/>
              </w:rPr>
              <w:tab/>
            </w:r>
          </w:p>
        </w:tc>
      </w:tr>
      <w:tr w:rsidR="00B71EB8" w14:paraId="22A2B0AB" w14:textId="77777777">
        <w:trPr>
          <w:cantSplit/>
          <w:trHeight w:hRule="exact" w:val="240"/>
          <w:jc w:val="center"/>
        </w:trPr>
        <w:tc>
          <w:tcPr>
            <w:tcW w:w="4110" w:type="dxa"/>
            <w:tcBorders>
              <w:top w:val="nil"/>
              <w:left w:val="nil"/>
              <w:bottom w:val="nil"/>
              <w:right w:val="nil"/>
            </w:tcBorders>
            <w:shd w:val="clear" w:color="auto" w:fill="DBDBDB"/>
            <w:tcMar>
              <w:top w:w="0" w:type="dxa"/>
              <w:left w:w="53" w:type="dxa"/>
              <w:bottom w:w="0" w:type="dxa"/>
              <w:right w:w="53" w:type="dxa"/>
            </w:tcMar>
            <w:vAlign w:val="bottom"/>
          </w:tcPr>
          <w:p w14:paraId="0CCD1530" w14:textId="77777777" w:rsidR="00B71EB8" w:rsidRDefault="005A5248">
            <w:pPr>
              <w:keepNext/>
              <w:spacing w:before="33" w:after="30" w:line="319" w:lineRule="auto"/>
            </w:pPr>
            <w:r>
              <w:rPr>
                <w:color w:val="000000"/>
                <w:sz w:val="20"/>
              </w:rPr>
              <w:t>Net loss</w:t>
            </w:r>
          </w:p>
        </w:tc>
        <w:tc>
          <w:tcPr>
            <w:tcW w:w="525" w:type="dxa"/>
            <w:tcBorders>
              <w:top w:val="nil"/>
              <w:left w:val="nil"/>
              <w:bottom w:val="nil"/>
              <w:right w:val="nil"/>
            </w:tcBorders>
            <w:shd w:val="clear" w:color="auto" w:fill="DBDBDB"/>
            <w:tcMar>
              <w:top w:w="0" w:type="dxa"/>
              <w:left w:w="53" w:type="dxa"/>
              <w:bottom w:w="0" w:type="dxa"/>
              <w:right w:w="53" w:type="dxa"/>
            </w:tcMar>
            <w:vAlign w:val="bottom"/>
          </w:tcPr>
          <w:p w14:paraId="32B2805F" w14:textId="77777777" w:rsidR="00B71EB8" w:rsidRDefault="00B71EB8">
            <w:pPr>
              <w:keepNext/>
              <w:spacing w:before="33" w:after="30" w:line="319" w:lineRule="auto"/>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4F37D41" w14:textId="77777777" w:rsidR="00B71EB8" w:rsidRDefault="005A5248">
            <w:pPr>
              <w:keepNext/>
              <w:tabs>
                <w:tab w:val="left" w:pos="867"/>
                <w:tab w:val="left" w:pos="1132"/>
              </w:tabs>
              <w:spacing w:before="33" w:after="30" w:line="319" w:lineRule="auto"/>
              <w:jc w:val="right"/>
            </w:pPr>
            <w:r>
              <w:rPr>
                <w:color w:val="000000"/>
                <w:sz w:val="20"/>
              </w:rPr>
              <w:tab/>
              <w:t>—</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C18D7B2" w14:textId="77777777" w:rsidR="00B71EB8" w:rsidRDefault="005A5248">
            <w:pPr>
              <w:keepNext/>
              <w:tabs>
                <w:tab w:val="left" w:pos="867"/>
                <w:tab w:val="left" w:pos="1132"/>
              </w:tabs>
              <w:spacing w:before="33" w:after="30" w:line="319" w:lineRule="auto"/>
              <w:jc w:val="right"/>
            </w:pPr>
            <w:r>
              <w:rPr>
                <w:color w:val="000000"/>
                <w:sz w:val="20"/>
              </w:rPr>
              <w:tab/>
              <w:t>—</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0177A2B" w14:textId="77777777" w:rsidR="00B71EB8" w:rsidRDefault="005A5248">
            <w:pPr>
              <w:keepNext/>
              <w:tabs>
                <w:tab w:val="left" w:pos="867"/>
                <w:tab w:val="left" w:pos="1132"/>
              </w:tabs>
              <w:spacing w:before="33" w:after="30" w:line="319" w:lineRule="auto"/>
              <w:jc w:val="right"/>
            </w:pPr>
            <w:r>
              <w:rPr>
                <w:color w:val="000000"/>
                <w:sz w:val="20"/>
              </w:rPr>
              <w:tab/>
              <w:t>—</w:t>
            </w:r>
            <w:r>
              <w:rPr>
                <w:color w:val="000000"/>
                <w:sz w:val="20"/>
              </w:rPr>
              <w:tab/>
            </w:r>
          </w:p>
        </w:tc>
        <w:tc>
          <w:tcPr>
            <w:tcW w:w="124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FB6876F" w14:textId="77777777" w:rsidR="00B71EB8" w:rsidRDefault="005A5248">
            <w:pPr>
              <w:keepNext/>
              <w:tabs>
                <w:tab w:val="left" w:pos="462"/>
                <w:tab w:val="left" w:pos="1177"/>
              </w:tabs>
              <w:spacing w:before="33" w:after="30" w:line="319" w:lineRule="auto"/>
              <w:jc w:val="right"/>
            </w:pPr>
            <w:r>
              <w:rPr>
                <w:color w:val="000000"/>
                <w:sz w:val="20"/>
              </w:rPr>
              <w:tab/>
              <w:t>543,878</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8766F8F" w14:textId="77777777" w:rsidR="00B71EB8" w:rsidRDefault="005A5248">
            <w:pPr>
              <w:keepNext/>
              <w:tabs>
                <w:tab w:val="left" w:pos="417"/>
                <w:tab w:val="left" w:pos="1132"/>
              </w:tabs>
              <w:spacing w:before="33" w:after="30" w:line="319" w:lineRule="auto"/>
              <w:jc w:val="right"/>
            </w:pPr>
            <w:r>
              <w:rPr>
                <w:color w:val="000000"/>
                <w:sz w:val="20"/>
              </w:rPr>
              <w:tab/>
              <w:t>543,878</w:t>
            </w:r>
            <w:r>
              <w:rPr>
                <w:color w:val="000000"/>
                <w:sz w:val="20"/>
              </w:rPr>
              <w:tab/>
            </w:r>
          </w:p>
        </w:tc>
      </w:tr>
      <w:tr w:rsidR="00B71EB8" w14:paraId="791B8A5F" w14:textId="77777777">
        <w:trPr>
          <w:cantSplit/>
          <w:trHeight w:hRule="exact" w:val="240"/>
          <w:jc w:val="center"/>
        </w:trPr>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5660634A" w14:textId="77777777" w:rsidR="00B71EB8" w:rsidRDefault="005A5248">
            <w:pPr>
              <w:keepNext/>
              <w:spacing w:before="53" w:after="30" w:line="319" w:lineRule="auto"/>
            </w:pPr>
            <w:r>
              <w:rPr>
                <w:color w:val="000000"/>
                <w:sz w:val="20"/>
              </w:rPr>
              <w:t>Other comprehensive loss</w:t>
            </w:r>
          </w:p>
        </w:tc>
        <w:tc>
          <w:tcPr>
            <w:tcW w:w="525" w:type="dxa"/>
            <w:tcBorders>
              <w:top w:val="nil"/>
              <w:left w:val="nil"/>
              <w:bottom w:val="nil"/>
              <w:right w:val="nil"/>
            </w:tcBorders>
            <w:shd w:val="clear" w:color="auto" w:fill="FFFFFF"/>
            <w:tcMar>
              <w:top w:w="0" w:type="dxa"/>
              <w:left w:w="53" w:type="dxa"/>
              <w:bottom w:w="0" w:type="dxa"/>
              <w:right w:w="53" w:type="dxa"/>
            </w:tcMar>
            <w:vAlign w:val="bottom"/>
          </w:tcPr>
          <w:p w14:paraId="4ACDFF8C" w14:textId="77777777" w:rsidR="00B71EB8" w:rsidRDefault="00B71EB8">
            <w:pPr>
              <w:keepNext/>
              <w:spacing w:before="53" w:after="30" w:line="319" w:lineRule="auto"/>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BD18CC0" w14:textId="77777777" w:rsidR="00B71EB8" w:rsidRDefault="005A5248">
            <w:pPr>
              <w:keepNext/>
              <w:tabs>
                <w:tab w:val="left" w:pos="867"/>
                <w:tab w:val="left" w:pos="1132"/>
              </w:tabs>
              <w:spacing w:before="53" w:after="30" w:line="319" w:lineRule="auto"/>
              <w:jc w:val="right"/>
            </w:pPr>
            <w:r>
              <w:rPr>
                <w:color w:val="000000"/>
                <w:sz w:val="20"/>
              </w:rPr>
              <w:tab/>
              <w:t>—</w:t>
            </w:r>
            <w:r>
              <w:rPr>
                <w:color w:val="000000"/>
                <w:sz w:val="20"/>
              </w:rPr>
              <w:tab/>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1119B5D" w14:textId="77777777" w:rsidR="00B71EB8" w:rsidRDefault="005A5248">
            <w:pPr>
              <w:keepNext/>
              <w:tabs>
                <w:tab w:val="left" w:pos="867"/>
                <w:tab w:val="left" w:pos="1132"/>
              </w:tabs>
              <w:spacing w:before="53" w:after="30" w:line="319" w:lineRule="auto"/>
              <w:jc w:val="right"/>
            </w:pPr>
            <w:r>
              <w:rPr>
                <w:color w:val="000000"/>
                <w:sz w:val="20"/>
              </w:rPr>
              <w:tab/>
              <w:t>—</w:t>
            </w:r>
            <w:r>
              <w:rPr>
                <w:color w:val="000000"/>
                <w:sz w:val="20"/>
              </w:rPr>
              <w:tab/>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B81EAB1" w14:textId="77777777" w:rsidR="00B71EB8" w:rsidRDefault="005A5248">
            <w:pPr>
              <w:keepNext/>
              <w:tabs>
                <w:tab w:val="left" w:pos="517"/>
                <w:tab w:val="left" w:pos="1132"/>
              </w:tabs>
              <w:spacing w:before="53" w:after="30" w:line="319" w:lineRule="auto"/>
              <w:jc w:val="right"/>
            </w:pPr>
            <w:r>
              <w:rPr>
                <w:color w:val="000000"/>
                <w:sz w:val="20"/>
              </w:rPr>
              <w:tab/>
              <w:t>23,807</w:t>
            </w:r>
            <w:r>
              <w:rPr>
                <w:color w:val="000000"/>
                <w:sz w:val="20"/>
              </w:rPr>
              <w:tab/>
            </w:r>
          </w:p>
        </w:tc>
        <w:tc>
          <w:tcPr>
            <w:tcW w:w="12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2157312" w14:textId="77777777" w:rsidR="00B71EB8" w:rsidRDefault="005A5248">
            <w:pPr>
              <w:keepNext/>
              <w:tabs>
                <w:tab w:val="left" w:pos="912"/>
                <w:tab w:val="left" w:pos="1177"/>
              </w:tabs>
              <w:spacing w:before="53" w:after="30" w:line="319" w:lineRule="auto"/>
              <w:jc w:val="right"/>
            </w:pPr>
            <w:r>
              <w:rPr>
                <w:color w:val="000000"/>
                <w:sz w:val="20"/>
              </w:rPr>
              <w:tab/>
              <w:t>—</w:t>
            </w:r>
            <w:r>
              <w:rPr>
                <w:color w:val="000000"/>
                <w:sz w:val="20"/>
              </w:rPr>
              <w:tab/>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BEC7399" w14:textId="77777777" w:rsidR="00B71EB8" w:rsidRDefault="005A5248">
            <w:pPr>
              <w:keepNext/>
              <w:tabs>
                <w:tab w:val="left" w:pos="517"/>
                <w:tab w:val="left" w:pos="1132"/>
              </w:tabs>
              <w:spacing w:before="53" w:after="30" w:line="319" w:lineRule="auto"/>
              <w:jc w:val="right"/>
            </w:pPr>
            <w:r>
              <w:rPr>
                <w:color w:val="000000"/>
                <w:sz w:val="20"/>
              </w:rPr>
              <w:tab/>
              <w:t>23,807</w:t>
            </w:r>
            <w:r>
              <w:rPr>
                <w:color w:val="000000"/>
                <w:sz w:val="20"/>
              </w:rPr>
              <w:tab/>
            </w:r>
          </w:p>
        </w:tc>
      </w:tr>
      <w:tr w:rsidR="00B71EB8" w14:paraId="4FCA4D8A" w14:textId="77777777">
        <w:trPr>
          <w:cantSplit/>
          <w:trHeight w:hRule="exact" w:val="240"/>
          <w:jc w:val="center"/>
        </w:trPr>
        <w:tc>
          <w:tcPr>
            <w:tcW w:w="4110" w:type="dxa"/>
            <w:tcBorders>
              <w:top w:val="nil"/>
              <w:left w:val="nil"/>
              <w:bottom w:val="nil"/>
              <w:right w:val="nil"/>
            </w:tcBorders>
            <w:shd w:val="clear" w:color="auto" w:fill="DBDBDB"/>
            <w:tcMar>
              <w:top w:w="0" w:type="dxa"/>
              <w:left w:w="53" w:type="dxa"/>
              <w:bottom w:w="0" w:type="dxa"/>
              <w:right w:w="53" w:type="dxa"/>
            </w:tcMar>
            <w:vAlign w:val="bottom"/>
          </w:tcPr>
          <w:p w14:paraId="30985DE4" w14:textId="77777777" w:rsidR="00B71EB8" w:rsidRDefault="005A5248">
            <w:pPr>
              <w:keepNext/>
              <w:spacing w:before="33" w:after="30" w:line="319" w:lineRule="auto"/>
            </w:pPr>
            <w:r>
              <w:rPr>
                <w:b/>
                <w:color w:val="000000"/>
                <w:sz w:val="20"/>
              </w:rPr>
              <w:t>Total comprehensive loss</w:t>
            </w:r>
          </w:p>
        </w:tc>
        <w:tc>
          <w:tcPr>
            <w:tcW w:w="525" w:type="dxa"/>
            <w:tcBorders>
              <w:top w:val="nil"/>
              <w:left w:val="nil"/>
              <w:bottom w:val="nil"/>
              <w:right w:val="nil"/>
            </w:tcBorders>
            <w:shd w:val="clear" w:color="auto" w:fill="DBDBDB"/>
            <w:tcMar>
              <w:top w:w="0" w:type="dxa"/>
              <w:left w:w="53" w:type="dxa"/>
              <w:bottom w:w="0" w:type="dxa"/>
              <w:right w:w="53" w:type="dxa"/>
            </w:tcMar>
            <w:vAlign w:val="bottom"/>
          </w:tcPr>
          <w:p w14:paraId="6056C593" w14:textId="77777777" w:rsidR="00B71EB8" w:rsidRDefault="00B71EB8">
            <w:pPr>
              <w:keepNext/>
              <w:spacing w:before="33" w:after="30" w:line="319" w:lineRule="auto"/>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BE678C2" w14:textId="77777777" w:rsidR="00B71EB8" w:rsidRDefault="005A5248">
            <w:pPr>
              <w:keepNext/>
              <w:tabs>
                <w:tab w:val="left" w:pos="867"/>
                <w:tab w:val="left" w:pos="1132"/>
              </w:tabs>
              <w:spacing w:before="33" w:after="30" w:line="319" w:lineRule="auto"/>
              <w:jc w:val="right"/>
            </w:pPr>
            <w:r>
              <w:rPr>
                <w:b/>
                <w:color w:val="000000"/>
                <w:sz w:val="20"/>
              </w:rPr>
              <w:tab/>
              <w:t>—</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3B39AF1" w14:textId="77777777" w:rsidR="00B71EB8" w:rsidRDefault="005A5248">
            <w:pPr>
              <w:keepNext/>
              <w:tabs>
                <w:tab w:val="left" w:pos="867"/>
                <w:tab w:val="left" w:pos="1132"/>
              </w:tabs>
              <w:spacing w:before="33" w:after="30" w:line="319" w:lineRule="auto"/>
              <w:jc w:val="right"/>
            </w:pPr>
            <w:r>
              <w:rPr>
                <w:b/>
                <w:color w:val="000000"/>
                <w:sz w:val="20"/>
              </w:rPr>
              <w:tab/>
              <w:t>—</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C4C021E" w14:textId="77777777" w:rsidR="00B71EB8" w:rsidRDefault="005A5248">
            <w:pPr>
              <w:keepNext/>
              <w:tabs>
                <w:tab w:val="left" w:pos="517"/>
                <w:tab w:val="left" w:pos="1132"/>
              </w:tabs>
              <w:spacing w:before="33" w:after="30" w:line="319" w:lineRule="auto"/>
              <w:jc w:val="right"/>
            </w:pPr>
            <w:r>
              <w:rPr>
                <w:b/>
                <w:color w:val="000000"/>
                <w:sz w:val="20"/>
              </w:rPr>
              <w:tab/>
              <w:t>23,807</w:t>
            </w:r>
            <w:r>
              <w:rPr>
                <w:b/>
                <w:color w:val="000000"/>
                <w:sz w:val="20"/>
              </w:rPr>
              <w:tab/>
            </w:r>
          </w:p>
        </w:tc>
        <w:tc>
          <w:tcPr>
            <w:tcW w:w="12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AFA0852" w14:textId="77777777" w:rsidR="00B71EB8" w:rsidRDefault="005A5248">
            <w:pPr>
              <w:keepNext/>
              <w:tabs>
                <w:tab w:val="left" w:pos="462"/>
                <w:tab w:val="left" w:pos="1177"/>
              </w:tabs>
              <w:spacing w:before="33" w:after="30" w:line="319" w:lineRule="auto"/>
              <w:jc w:val="right"/>
            </w:pPr>
            <w:r>
              <w:rPr>
                <w:b/>
                <w:color w:val="000000"/>
                <w:sz w:val="20"/>
              </w:rPr>
              <w:tab/>
              <w:t>543,878</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51E204E" w14:textId="77777777" w:rsidR="00B71EB8" w:rsidRDefault="005A5248">
            <w:pPr>
              <w:keepNext/>
              <w:tabs>
                <w:tab w:val="left" w:pos="417"/>
                <w:tab w:val="left" w:pos="1132"/>
              </w:tabs>
              <w:spacing w:before="33" w:after="30" w:line="319" w:lineRule="auto"/>
              <w:jc w:val="right"/>
            </w:pPr>
            <w:r>
              <w:rPr>
                <w:b/>
                <w:color w:val="000000"/>
                <w:sz w:val="20"/>
              </w:rPr>
              <w:tab/>
              <w:t>567,685</w:t>
            </w:r>
            <w:r>
              <w:rPr>
                <w:b/>
                <w:color w:val="000000"/>
                <w:sz w:val="20"/>
              </w:rPr>
              <w:tab/>
            </w:r>
          </w:p>
        </w:tc>
      </w:tr>
      <w:tr w:rsidR="00B71EB8" w14:paraId="37B1F34D" w14:textId="77777777">
        <w:trPr>
          <w:cantSplit/>
          <w:trHeight w:hRule="exact" w:val="240"/>
          <w:jc w:val="center"/>
        </w:trPr>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1F0D94FB" w14:textId="77777777" w:rsidR="00B71EB8" w:rsidRDefault="005A5248">
            <w:pPr>
              <w:keepNext/>
              <w:spacing w:before="33" w:after="30" w:line="319" w:lineRule="auto"/>
            </w:pPr>
            <w:r>
              <w:rPr>
                <w:color w:val="000000"/>
                <w:sz w:val="20"/>
              </w:rPr>
              <w:t>Equity-settled share-based payment</w:t>
            </w:r>
          </w:p>
        </w:tc>
        <w:tc>
          <w:tcPr>
            <w:tcW w:w="525" w:type="dxa"/>
            <w:tcBorders>
              <w:top w:val="nil"/>
              <w:left w:val="nil"/>
              <w:bottom w:val="nil"/>
              <w:right w:val="nil"/>
            </w:tcBorders>
            <w:shd w:val="clear" w:color="auto" w:fill="FFFFFF"/>
            <w:tcMar>
              <w:top w:w="0" w:type="dxa"/>
              <w:left w:w="53" w:type="dxa"/>
              <w:bottom w:w="0" w:type="dxa"/>
              <w:right w:w="53" w:type="dxa"/>
            </w:tcMar>
            <w:vAlign w:val="bottom"/>
          </w:tcPr>
          <w:p w14:paraId="67191F99" w14:textId="77777777" w:rsidR="00B71EB8" w:rsidRDefault="00B71EB8">
            <w:pPr>
              <w:keepNext/>
              <w:spacing w:before="33" w:after="30" w:line="319" w:lineRule="auto"/>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9DE162F" w14:textId="77777777" w:rsidR="00B71EB8" w:rsidRDefault="005A5248">
            <w:pPr>
              <w:keepNext/>
              <w:tabs>
                <w:tab w:val="left" w:pos="881"/>
              </w:tabs>
              <w:spacing w:before="33" w:after="30" w:line="319" w:lineRule="auto"/>
              <w:jc w:val="right"/>
            </w:pPr>
            <w:r>
              <w:rPr>
                <w:color w:val="000000"/>
                <w:sz w:val="20"/>
              </w:rPr>
              <w:tab/>
              <w:t>(1)</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805EE9A" w14:textId="77777777" w:rsidR="00B71EB8" w:rsidRDefault="005A5248">
            <w:pPr>
              <w:keepNext/>
              <w:tabs>
                <w:tab w:val="left" w:pos="531"/>
              </w:tabs>
              <w:spacing w:before="33" w:after="30" w:line="319" w:lineRule="auto"/>
              <w:jc w:val="right"/>
            </w:pPr>
            <w:r>
              <w:rPr>
                <w:color w:val="000000"/>
                <w:sz w:val="20"/>
              </w:rPr>
              <w:tab/>
              <w:t>(6,774)</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69F6881" w14:textId="77777777" w:rsidR="00B71EB8" w:rsidRDefault="005A5248">
            <w:pPr>
              <w:keepNext/>
              <w:tabs>
                <w:tab w:val="left" w:pos="867"/>
                <w:tab w:val="left" w:pos="1132"/>
              </w:tabs>
              <w:spacing w:before="33" w:after="30" w:line="319" w:lineRule="auto"/>
              <w:jc w:val="right"/>
            </w:pPr>
            <w:r>
              <w:rPr>
                <w:color w:val="000000"/>
                <w:sz w:val="20"/>
              </w:rPr>
              <w:tab/>
              <w:t>—</w:t>
            </w:r>
            <w:r>
              <w:rPr>
                <w:color w:val="000000"/>
                <w:sz w:val="20"/>
              </w:rPr>
              <w:tab/>
            </w:r>
          </w:p>
        </w:tc>
        <w:tc>
          <w:tcPr>
            <w:tcW w:w="12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C78FF8B" w14:textId="77777777" w:rsidR="00B71EB8" w:rsidRDefault="005A5248">
            <w:pPr>
              <w:keepNext/>
              <w:tabs>
                <w:tab w:val="left" w:pos="912"/>
                <w:tab w:val="left" w:pos="1177"/>
              </w:tabs>
              <w:spacing w:before="33" w:after="30" w:line="319" w:lineRule="auto"/>
              <w:jc w:val="right"/>
            </w:pPr>
            <w:r>
              <w:rPr>
                <w:color w:val="000000"/>
                <w:sz w:val="20"/>
              </w:rPr>
              <w:tab/>
              <w:t>—</w:t>
            </w:r>
            <w:r>
              <w:rPr>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8F059CD" w14:textId="77777777" w:rsidR="00B71EB8" w:rsidRDefault="005A5248">
            <w:pPr>
              <w:keepNext/>
              <w:tabs>
                <w:tab w:val="left" w:pos="531"/>
              </w:tabs>
              <w:spacing w:before="33" w:after="30" w:line="319" w:lineRule="auto"/>
              <w:jc w:val="right"/>
            </w:pPr>
            <w:r>
              <w:rPr>
                <w:color w:val="000000"/>
                <w:sz w:val="20"/>
              </w:rPr>
              <w:tab/>
              <w:t>(6,775)</w:t>
            </w:r>
          </w:p>
        </w:tc>
      </w:tr>
      <w:tr w:rsidR="00B71EB8" w14:paraId="36A8E1AF" w14:textId="77777777">
        <w:trPr>
          <w:cantSplit/>
          <w:trHeight w:hRule="exact" w:val="240"/>
          <w:jc w:val="center"/>
        </w:trPr>
        <w:tc>
          <w:tcPr>
            <w:tcW w:w="4110" w:type="dxa"/>
            <w:tcBorders>
              <w:top w:val="nil"/>
              <w:left w:val="nil"/>
              <w:bottom w:val="nil"/>
              <w:right w:val="nil"/>
            </w:tcBorders>
            <w:shd w:val="clear" w:color="auto" w:fill="DBDBDB"/>
            <w:tcMar>
              <w:top w:w="0" w:type="dxa"/>
              <w:left w:w="53" w:type="dxa"/>
              <w:bottom w:w="0" w:type="dxa"/>
              <w:right w:w="53" w:type="dxa"/>
            </w:tcMar>
            <w:vAlign w:val="bottom"/>
          </w:tcPr>
          <w:p w14:paraId="40CFA51E" w14:textId="77777777" w:rsidR="00B71EB8" w:rsidRDefault="005A5248">
            <w:pPr>
              <w:keepNext/>
              <w:spacing w:before="33" w:after="30" w:line="319" w:lineRule="auto"/>
            </w:pPr>
            <w:r>
              <w:rPr>
                <w:b/>
                <w:color w:val="000000"/>
                <w:sz w:val="20"/>
              </w:rPr>
              <w:t>Balance as of June 30, 2024</w:t>
            </w:r>
          </w:p>
        </w:tc>
        <w:tc>
          <w:tcPr>
            <w:tcW w:w="525" w:type="dxa"/>
            <w:tcBorders>
              <w:top w:val="nil"/>
              <w:left w:val="nil"/>
              <w:bottom w:val="nil"/>
              <w:right w:val="nil"/>
            </w:tcBorders>
            <w:shd w:val="clear" w:color="auto" w:fill="DBDBDB"/>
            <w:tcMar>
              <w:top w:w="0" w:type="dxa"/>
              <w:left w:w="53" w:type="dxa"/>
              <w:bottom w:w="0" w:type="dxa"/>
              <w:right w:w="53" w:type="dxa"/>
            </w:tcMar>
            <w:vAlign w:val="bottom"/>
          </w:tcPr>
          <w:p w14:paraId="78FE490F" w14:textId="77777777" w:rsidR="00B71EB8" w:rsidRDefault="00B71EB8">
            <w:pPr>
              <w:keepNext/>
              <w:spacing w:before="33" w:after="30" w:line="319" w:lineRule="auto"/>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E45CA7F" w14:textId="77777777" w:rsidR="00B71EB8" w:rsidRDefault="005A5248">
            <w:pPr>
              <w:keepNext/>
              <w:tabs>
                <w:tab w:val="left" w:pos="431"/>
              </w:tabs>
              <w:spacing w:before="33" w:after="30" w:line="319" w:lineRule="auto"/>
              <w:jc w:val="right"/>
            </w:pPr>
            <w:r>
              <w:rPr>
                <w:b/>
                <w:color w:val="000000"/>
                <w:sz w:val="20"/>
              </w:rPr>
              <w:tab/>
              <w:t>(21,169)</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6764253" w14:textId="77777777" w:rsidR="00B71EB8" w:rsidRDefault="005A5248">
            <w:pPr>
              <w:keepNext/>
              <w:tabs>
                <w:tab w:val="left" w:pos="181"/>
              </w:tabs>
              <w:spacing w:before="33" w:after="30" w:line="319" w:lineRule="auto"/>
              <w:jc w:val="right"/>
            </w:pPr>
            <w:r>
              <w:rPr>
                <w:b/>
                <w:color w:val="000000"/>
                <w:sz w:val="20"/>
              </w:rPr>
              <w:tab/>
              <w:t>(3,621,961)</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1DB6256" w14:textId="77777777" w:rsidR="00B71EB8" w:rsidRDefault="005A5248">
            <w:pPr>
              <w:keepNext/>
              <w:tabs>
                <w:tab w:val="left" w:pos="517"/>
                <w:tab w:val="left" w:pos="1132"/>
              </w:tabs>
              <w:spacing w:before="33" w:after="30" w:line="319" w:lineRule="auto"/>
              <w:jc w:val="right"/>
            </w:pPr>
            <w:r>
              <w:rPr>
                <w:b/>
                <w:color w:val="000000"/>
                <w:sz w:val="20"/>
              </w:rPr>
              <w:tab/>
              <w:t>49,446</w:t>
            </w:r>
            <w:r>
              <w:rPr>
                <w:b/>
                <w:color w:val="000000"/>
                <w:sz w:val="20"/>
              </w:rPr>
              <w:tab/>
            </w:r>
          </w:p>
        </w:tc>
        <w:tc>
          <w:tcPr>
            <w:tcW w:w="12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8586492" w14:textId="77777777" w:rsidR="00B71EB8" w:rsidRDefault="005A5248">
            <w:pPr>
              <w:keepNext/>
              <w:tabs>
                <w:tab w:val="left" w:pos="312"/>
                <w:tab w:val="left" w:pos="1177"/>
              </w:tabs>
              <w:spacing w:before="33" w:after="30" w:line="319" w:lineRule="auto"/>
              <w:jc w:val="right"/>
            </w:pPr>
            <w:r>
              <w:rPr>
                <w:b/>
                <w:color w:val="000000"/>
                <w:sz w:val="20"/>
              </w:rPr>
              <w:tab/>
            </w:r>
            <w:r>
              <w:rPr>
                <w:b/>
                <w:color w:val="000000"/>
                <w:sz w:val="20"/>
              </w:rPr>
              <w:t>5,405,585</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216FB06" w14:textId="77777777" w:rsidR="00B71EB8" w:rsidRDefault="005A5248">
            <w:pPr>
              <w:keepNext/>
              <w:tabs>
                <w:tab w:val="left" w:pos="267"/>
                <w:tab w:val="left" w:pos="1132"/>
              </w:tabs>
              <w:spacing w:before="33" w:after="30" w:line="319" w:lineRule="auto"/>
              <w:jc w:val="right"/>
            </w:pPr>
            <w:r>
              <w:rPr>
                <w:b/>
                <w:color w:val="000000"/>
                <w:sz w:val="20"/>
              </w:rPr>
              <w:tab/>
              <w:t>1,811,901</w:t>
            </w:r>
            <w:r>
              <w:rPr>
                <w:b/>
                <w:color w:val="000000"/>
                <w:sz w:val="20"/>
              </w:rPr>
              <w:tab/>
            </w:r>
          </w:p>
        </w:tc>
      </w:tr>
      <w:tr w:rsidR="00B71EB8" w14:paraId="1B1A868F" w14:textId="77777777">
        <w:trPr>
          <w:cantSplit/>
          <w:trHeight w:hRule="exact" w:val="240"/>
          <w:jc w:val="center"/>
        </w:trPr>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7E6BB83" w14:textId="77777777" w:rsidR="00B71EB8" w:rsidRDefault="00B71EB8">
            <w:pPr>
              <w:keepNext/>
              <w:spacing w:before="33" w:after="30" w:line="319" w:lineRule="auto"/>
            </w:pPr>
          </w:p>
        </w:tc>
        <w:tc>
          <w:tcPr>
            <w:tcW w:w="525" w:type="dxa"/>
            <w:tcBorders>
              <w:top w:val="nil"/>
              <w:left w:val="nil"/>
              <w:bottom w:val="nil"/>
              <w:right w:val="nil"/>
            </w:tcBorders>
            <w:shd w:val="clear" w:color="auto" w:fill="FFFFFF"/>
            <w:tcMar>
              <w:top w:w="0" w:type="dxa"/>
              <w:left w:w="53" w:type="dxa"/>
              <w:bottom w:w="0" w:type="dxa"/>
              <w:right w:w="53" w:type="dxa"/>
            </w:tcMar>
            <w:vAlign w:val="bottom"/>
          </w:tcPr>
          <w:p w14:paraId="39B44843" w14:textId="77777777" w:rsidR="00B71EB8" w:rsidRDefault="00B71EB8">
            <w:pPr>
              <w:keepNext/>
              <w:spacing w:before="33" w:after="30" w:line="319" w:lineRule="auto"/>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4450A9B" w14:textId="77777777" w:rsidR="00B71EB8" w:rsidRDefault="00B71EB8">
            <w:pPr>
              <w:keepNext/>
              <w:spacing w:before="33" w:after="30" w:line="319" w:lineRule="auto"/>
              <w:jc w:val="right"/>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7B4B518" w14:textId="77777777" w:rsidR="00B71EB8" w:rsidRDefault="00B71EB8">
            <w:pPr>
              <w:keepNext/>
              <w:spacing w:before="33" w:after="30" w:line="319" w:lineRule="auto"/>
              <w:jc w:val="right"/>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A946349" w14:textId="77777777" w:rsidR="00B71EB8" w:rsidRDefault="00B71EB8">
            <w:pPr>
              <w:keepNext/>
              <w:spacing w:before="33" w:after="30" w:line="319" w:lineRule="auto"/>
              <w:jc w:val="right"/>
            </w:pPr>
          </w:p>
        </w:tc>
        <w:tc>
          <w:tcPr>
            <w:tcW w:w="124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9B1D43D" w14:textId="77777777" w:rsidR="00B71EB8" w:rsidRDefault="00B71EB8">
            <w:pPr>
              <w:keepNext/>
              <w:spacing w:before="33" w:after="30" w:line="319" w:lineRule="auto"/>
              <w:jc w:val="right"/>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6281782" w14:textId="77777777" w:rsidR="00B71EB8" w:rsidRDefault="00B71EB8">
            <w:pPr>
              <w:keepNext/>
              <w:spacing w:before="33" w:after="30" w:line="319" w:lineRule="auto"/>
              <w:jc w:val="right"/>
            </w:pPr>
          </w:p>
        </w:tc>
      </w:tr>
      <w:tr w:rsidR="00B71EB8" w14:paraId="0D8DDB53" w14:textId="77777777">
        <w:trPr>
          <w:cantSplit/>
          <w:trHeight w:hRule="exact" w:val="240"/>
          <w:jc w:val="center"/>
        </w:trPr>
        <w:tc>
          <w:tcPr>
            <w:tcW w:w="4110" w:type="dxa"/>
            <w:tcBorders>
              <w:top w:val="nil"/>
              <w:left w:val="nil"/>
              <w:bottom w:val="nil"/>
              <w:right w:val="nil"/>
            </w:tcBorders>
            <w:shd w:val="clear" w:color="auto" w:fill="DBDBDB"/>
            <w:tcMar>
              <w:top w:w="0" w:type="dxa"/>
              <w:left w:w="53" w:type="dxa"/>
              <w:bottom w:w="0" w:type="dxa"/>
              <w:right w:w="53" w:type="dxa"/>
            </w:tcMar>
            <w:vAlign w:val="bottom"/>
          </w:tcPr>
          <w:p w14:paraId="63A8D57E" w14:textId="77777777" w:rsidR="00B71EB8" w:rsidRDefault="005A5248">
            <w:pPr>
              <w:keepNext/>
              <w:spacing w:before="53" w:after="30" w:line="319" w:lineRule="auto"/>
            </w:pPr>
            <w:r>
              <w:rPr>
                <w:color w:val="000000"/>
                <w:sz w:val="20"/>
              </w:rPr>
              <w:t>Balance as of January 1, 2025</w:t>
            </w:r>
          </w:p>
        </w:tc>
        <w:tc>
          <w:tcPr>
            <w:tcW w:w="525" w:type="dxa"/>
            <w:tcBorders>
              <w:top w:val="nil"/>
              <w:left w:val="nil"/>
              <w:bottom w:val="nil"/>
              <w:right w:val="nil"/>
            </w:tcBorders>
            <w:shd w:val="clear" w:color="auto" w:fill="DBDBDB"/>
            <w:tcMar>
              <w:top w:w="0" w:type="dxa"/>
              <w:left w:w="53" w:type="dxa"/>
              <w:bottom w:w="0" w:type="dxa"/>
              <w:right w:w="53" w:type="dxa"/>
            </w:tcMar>
            <w:vAlign w:val="bottom"/>
          </w:tcPr>
          <w:p w14:paraId="5F132FCB" w14:textId="77777777" w:rsidR="00B71EB8" w:rsidRDefault="00B71EB8">
            <w:pPr>
              <w:keepNext/>
              <w:spacing w:before="53" w:after="30" w:line="319" w:lineRule="auto"/>
            </w:pP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7E1D6399" w14:textId="77777777" w:rsidR="00B71EB8" w:rsidRDefault="005A5248">
            <w:pPr>
              <w:keepNext/>
              <w:tabs>
                <w:tab w:val="left" w:pos="431"/>
              </w:tabs>
              <w:spacing w:before="53" w:after="30" w:line="319" w:lineRule="auto"/>
              <w:jc w:val="right"/>
            </w:pPr>
            <w:r>
              <w:rPr>
                <w:color w:val="000000"/>
                <w:sz w:val="20"/>
              </w:rPr>
              <w:tab/>
              <w:t>(21,169)</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4882D127" w14:textId="77777777" w:rsidR="00B71EB8" w:rsidRDefault="005A5248">
            <w:pPr>
              <w:keepNext/>
              <w:tabs>
                <w:tab w:val="left" w:pos="181"/>
              </w:tabs>
              <w:spacing w:before="53" w:after="30" w:line="319" w:lineRule="auto"/>
              <w:jc w:val="right"/>
            </w:pPr>
            <w:r>
              <w:rPr>
                <w:color w:val="000000"/>
                <w:sz w:val="20"/>
              </w:rPr>
              <w:tab/>
              <w:t>(3,625,027)</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5D9EA6A6" w14:textId="77777777" w:rsidR="00B71EB8" w:rsidRDefault="005A5248">
            <w:pPr>
              <w:keepNext/>
              <w:tabs>
                <w:tab w:val="left" w:pos="517"/>
                <w:tab w:val="left" w:pos="1132"/>
              </w:tabs>
              <w:spacing w:before="53" w:after="30" w:line="319" w:lineRule="auto"/>
              <w:jc w:val="right"/>
            </w:pPr>
            <w:r>
              <w:rPr>
                <w:color w:val="000000"/>
                <w:sz w:val="20"/>
              </w:rPr>
              <w:tab/>
              <w:t>63,152</w:t>
            </w:r>
            <w:r>
              <w:rPr>
                <w:color w:val="000000"/>
                <w:sz w:val="20"/>
              </w:rPr>
              <w:tab/>
            </w:r>
          </w:p>
        </w:tc>
        <w:tc>
          <w:tcPr>
            <w:tcW w:w="1245" w:type="dxa"/>
            <w:tcBorders>
              <w:top w:val="nil"/>
              <w:left w:val="nil"/>
              <w:bottom w:val="nil"/>
              <w:right w:val="nil"/>
            </w:tcBorders>
            <w:shd w:val="clear" w:color="auto" w:fill="DBDBDB"/>
            <w:tcMar>
              <w:top w:w="0" w:type="dxa"/>
              <w:left w:w="0" w:type="dxa"/>
              <w:bottom w:w="0" w:type="dxa"/>
              <w:right w:w="15" w:type="dxa"/>
            </w:tcMar>
            <w:vAlign w:val="bottom"/>
          </w:tcPr>
          <w:p w14:paraId="2A6C1435" w14:textId="77777777" w:rsidR="00B71EB8" w:rsidRDefault="005A5248">
            <w:pPr>
              <w:keepNext/>
              <w:tabs>
                <w:tab w:val="left" w:pos="312"/>
                <w:tab w:val="left" w:pos="1177"/>
              </w:tabs>
              <w:spacing w:before="53" w:after="30" w:line="319" w:lineRule="auto"/>
              <w:jc w:val="right"/>
            </w:pPr>
            <w:r>
              <w:rPr>
                <w:color w:val="000000"/>
                <w:sz w:val="20"/>
              </w:rPr>
              <w:tab/>
              <w:t>6,911,604</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0F50104C" w14:textId="77777777" w:rsidR="00B71EB8" w:rsidRDefault="005A5248">
            <w:pPr>
              <w:keepNext/>
              <w:tabs>
                <w:tab w:val="left" w:pos="267"/>
                <w:tab w:val="left" w:pos="1132"/>
              </w:tabs>
              <w:spacing w:before="53" w:after="30" w:line="319" w:lineRule="auto"/>
              <w:jc w:val="right"/>
            </w:pPr>
            <w:r>
              <w:rPr>
                <w:color w:val="000000"/>
                <w:sz w:val="20"/>
              </w:rPr>
              <w:tab/>
              <w:t>3,328,560</w:t>
            </w:r>
            <w:r>
              <w:rPr>
                <w:color w:val="000000"/>
                <w:sz w:val="20"/>
              </w:rPr>
              <w:tab/>
            </w:r>
          </w:p>
        </w:tc>
      </w:tr>
      <w:tr w:rsidR="00B71EB8" w14:paraId="48DDE293" w14:textId="77777777">
        <w:trPr>
          <w:cantSplit/>
          <w:trHeight w:hRule="exact" w:val="240"/>
          <w:jc w:val="center"/>
        </w:trPr>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1623BCF9" w14:textId="77777777" w:rsidR="00B71EB8" w:rsidRDefault="005A5248">
            <w:pPr>
              <w:keepNext/>
              <w:spacing w:before="53" w:after="30" w:line="319" w:lineRule="auto"/>
            </w:pPr>
            <w:r>
              <w:rPr>
                <w:color w:val="000000"/>
                <w:sz w:val="20"/>
              </w:rPr>
              <w:t>Net loss</w:t>
            </w:r>
          </w:p>
        </w:tc>
        <w:tc>
          <w:tcPr>
            <w:tcW w:w="525" w:type="dxa"/>
            <w:tcBorders>
              <w:top w:val="nil"/>
              <w:left w:val="nil"/>
              <w:bottom w:val="nil"/>
              <w:right w:val="nil"/>
            </w:tcBorders>
            <w:shd w:val="clear" w:color="auto" w:fill="FFFFFF"/>
            <w:tcMar>
              <w:top w:w="0" w:type="dxa"/>
              <w:left w:w="53" w:type="dxa"/>
              <w:bottom w:w="0" w:type="dxa"/>
              <w:right w:w="53" w:type="dxa"/>
            </w:tcMar>
            <w:vAlign w:val="bottom"/>
          </w:tcPr>
          <w:p w14:paraId="74154A4F" w14:textId="77777777" w:rsidR="00B71EB8" w:rsidRDefault="00B71EB8">
            <w:pPr>
              <w:keepNext/>
              <w:spacing w:before="53" w:after="30" w:line="319" w:lineRule="auto"/>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FD0BF31" w14:textId="77777777" w:rsidR="00B71EB8" w:rsidRDefault="005A5248">
            <w:pPr>
              <w:keepNext/>
              <w:tabs>
                <w:tab w:val="left" w:pos="867"/>
                <w:tab w:val="left" w:pos="1132"/>
              </w:tabs>
              <w:spacing w:before="53" w:after="30"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3643BCCD" w14:textId="77777777" w:rsidR="00B71EB8" w:rsidRDefault="005A5248">
            <w:pPr>
              <w:keepNext/>
              <w:tabs>
                <w:tab w:val="left" w:pos="867"/>
                <w:tab w:val="left" w:pos="1132"/>
              </w:tabs>
              <w:spacing w:before="53" w:after="30"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FAEE401" w14:textId="77777777" w:rsidR="00B71EB8" w:rsidRDefault="005A5248">
            <w:pPr>
              <w:keepNext/>
              <w:tabs>
                <w:tab w:val="left" w:pos="867"/>
                <w:tab w:val="left" w:pos="1132"/>
              </w:tabs>
              <w:spacing w:before="53" w:after="30" w:line="319" w:lineRule="auto"/>
              <w:jc w:val="right"/>
            </w:pPr>
            <w:r>
              <w:rPr>
                <w:color w:val="000000"/>
                <w:sz w:val="20"/>
              </w:rPr>
              <w:tab/>
              <w:t>—</w:t>
            </w:r>
            <w:r>
              <w:rPr>
                <w:color w:val="000000"/>
                <w:sz w:val="20"/>
              </w:rPr>
              <w:tab/>
            </w: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14:paraId="536DEAE8" w14:textId="77777777" w:rsidR="00B71EB8" w:rsidRDefault="005A5248">
            <w:pPr>
              <w:keepNext/>
              <w:tabs>
                <w:tab w:val="left" w:pos="312"/>
                <w:tab w:val="left" w:pos="1177"/>
              </w:tabs>
              <w:spacing w:before="53" w:after="30" w:line="319" w:lineRule="auto"/>
              <w:jc w:val="right"/>
            </w:pPr>
            <w:r>
              <w:rPr>
                <w:color w:val="000000"/>
                <w:sz w:val="20"/>
              </w:rPr>
              <w:tab/>
              <w:t>1,193,079</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3AD99961" w14:textId="77777777" w:rsidR="00B71EB8" w:rsidRDefault="005A5248">
            <w:pPr>
              <w:keepNext/>
              <w:tabs>
                <w:tab w:val="left" w:pos="267"/>
                <w:tab w:val="left" w:pos="1132"/>
              </w:tabs>
              <w:spacing w:before="53" w:after="30" w:line="319" w:lineRule="auto"/>
              <w:jc w:val="right"/>
            </w:pPr>
            <w:r>
              <w:rPr>
                <w:color w:val="000000"/>
                <w:sz w:val="20"/>
              </w:rPr>
              <w:tab/>
              <w:t>1,193,079</w:t>
            </w:r>
            <w:r>
              <w:rPr>
                <w:color w:val="000000"/>
                <w:sz w:val="20"/>
              </w:rPr>
              <w:tab/>
            </w:r>
          </w:p>
        </w:tc>
      </w:tr>
      <w:tr w:rsidR="00B71EB8" w14:paraId="58A54F4E" w14:textId="77777777">
        <w:trPr>
          <w:cantSplit/>
          <w:trHeight w:hRule="exact" w:val="240"/>
          <w:jc w:val="center"/>
        </w:trPr>
        <w:tc>
          <w:tcPr>
            <w:tcW w:w="4110" w:type="dxa"/>
            <w:tcBorders>
              <w:top w:val="nil"/>
              <w:left w:val="nil"/>
              <w:bottom w:val="nil"/>
              <w:right w:val="nil"/>
            </w:tcBorders>
            <w:shd w:val="clear" w:color="auto" w:fill="DBDBDB"/>
            <w:tcMar>
              <w:top w:w="0" w:type="dxa"/>
              <w:left w:w="53" w:type="dxa"/>
              <w:bottom w:w="0" w:type="dxa"/>
              <w:right w:w="53" w:type="dxa"/>
            </w:tcMar>
            <w:vAlign w:val="bottom"/>
          </w:tcPr>
          <w:p w14:paraId="0349EE0F" w14:textId="77777777" w:rsidR="00B71EB8" w:rsidRDefault="005A5248">
            <w:pPr>
              <w:keepNext/>
              <w:spacing w:before="53" w:after="30" w:line="319" w:lineRule="auto"/>
            </w:pPr>
            <w:r>
              <w:rPr>
                <w:color w:val="000000"/>
                <w:sz w:val="20"/>
              </w:rPr>
              <w:t>Other comprehensive loss</w:t>
            </w:r>
          </w:p>
        </w:tc>
        <w:tc>
          <w:tcPr>
            <w:tcW w:w="525" w:type="dxa"/>
            <w:tcBorders>
              <w:top w:val="nil"/>
              <w:left w:val="nil"/>
              <w:bottom w:val="nil"/>
              <w:right w:val="nil"/>
            </w:tcBorders>
            <w:shd w:val="clear" w:color="auto" w:fill="DBDBDB"/>
            <w:tcMar>
              <w:top w:w="0" w:type="dxa"/>
              <w:left w:w="53" w:type="dxa"/>
              <w:bottom w:w="0" w:type="dxa"/>
              <w:right w:w="53" w:type="dxa"/>
            </w:tcMar>
            <w:vAlign w:val="bottom"/>
          </w:tcPr>
          <w:p w14:paraId="463E61F5" w14:textId="77777777" w:rsidR="00B71EB8" w:rsidRDefault="00B71EB8">
            <w:pPr>
              <w:keepNext/>
              <w:spacing w:before="53" w:after="30" w:line="319" w:lineRule="auto"/>
            </w:pP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6240C9CC" w14:textId="77777777" w:rsidR="00B71EB8" w:rsidRDefault="005A5248">
            <w:pPr>
              <w:keepNext/>
              <w:tabs>
                <w:tab w:val="left" w:pos="867"/>
                <w:tab w:val="left" w:pos="1132"/>
              </w:tabs>
              <w:spacing w:before="53" w:after="30" w:line="319" w:lineRule="auto"/>
              <w:jc w:val="right"/>
            </w:pPr>
            <w:r>
              <w:rPr>
                <w:color w:val="000000"/>
                <w:sz w:val="20"/>
              </w:rPr>
              <w:tab/>
              <w:t>—</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6A8A8720" w14:textId="77777777" w:rsidR="00B71EB8" w:rsidRDefault="005A5248">
            <w:pPr>
              <w:keepNext/>
              <w:tabs>
                <w:tab w:val="left" w:pos="867"/>
                <w:tab w:val="left" w:pos="1132"/>
              </w:tabs>
              <w:spacing w:before="53" w:after="30" w:line="319" w:lineRule="auto"/>
              <w:jc w:val="right"/>
            </w:pPr>
            <w:r>
              <w:rPr>
                <w:color w:val="000000"/>
                <w:sz w:val="20"/>
              </w:rPr>
              <w:tab/>
              <w:t>—</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5F6EC5AB" w14:textId="77777777" w:rsidR="00B71EB8" w:rsidRDefault="005A5248">
            <w:pPr>
              <w:keepNext/>
              <w:tabs>
                <w:tab w:val="left" w:pos="431"/>
              </w:tabs>
              <w:spacing w:before="53" w:after="30" w:line="319" w:lineRule="auto"/>
              <w:jc w:val="right"/>
            </w:pPr>
            <w:r>
              <w:rPr>
                <w:color w:val="000000"/>
                <w:sz w:val="20"/>
              </w:rPr>
              <w:tab/>
              <w:t>(34,876)</w:t>
            </w:r>
          </w:p>
        </w:tc>
        <w:tc>
          <w:tcPr>
            <w:tcW w:w="1245"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37A2124E" w14:textId="77777777" w:rsidR="00B71EB8" w:rsidRDefault="005A5248">
            <w:pPr>
              <w:keepNext/>
              <w:tabs>
                <w:tab w:val="left" w:pos="912"/>
                <w:tab w:val="left" w:pos="1177"/>
              </w:tabs>
              <w:spacing w:before="53" w:after="30" w:line="319" w:lineRule="auto"/>
              <w:jc w:val="right"/>
            </w:pPr>
            <w:r>
              <w:rPr>
                <w:color w:val="000000"/>
                <w:sz w:val="20"/>
              </w:rPr>
              <w:tab/>
              <w:t>—</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5FA5045D" w14:textId="77777777" w:rsidR="00B71EB8" w:rsidRDefault="005A5248">
            <w:pPr>
              <w:keepNext/>
              <w:tabs>
                <w:tab w:val="left" w:pos="431"/>
              </w:tabs>
              <w:spacing w:before="53" w:after="30" w:line="319" w:lineRule="auto"/>
              <w:jc w:val="right"/>
            </w:pPr>
            <w:r>
              <w:rPr>
                <w:color w:val="000000"/>
                <w:sz w:val="20"/>
              </w:rPr>
              <w:tab/>
              <w:t>(34,876)</w:t>
            </w:r>
          </w:p>
        </w:tc>
      </w:tr>
      <w:tr w:rsidR="00B71EB8" w14:paraId="5F85AE8A" w14:textId="77777777">
        <w:trPr>
          <w:cantSplit/>
          <w:trHeight w:hRule="exact" w:val="240"/>
          <w:jc w:val="center"/>
        </w:trPr>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58E05646" w14:textId="77777777" w:rsidR="00B71EB8" w:rsidRDefault="005A5248">
            <w:pPr>
              <w:keepNext/>
              <w:spacing w:before="33" w:after="30" w:line="319" w:lineRule="auto"/>
            </w:pPr>
            <w:r>
              <w:rPr>
                <w:b/>
                <w:color w:val="000000"/>
                <w:sz w:val="20"/>
              </w:rPr>
              <w:t>Total comprehensive loss</w:t>
            </w:r>
          </w:p>
        </w:tc>
        <w:tc>
          <w:tcPr>
            <w:tcW w:w="525" w:type="dxa"/>
            <w:tcBorders>
              <w:top w:val="nil"/>
              <w:left w:val="nil"/>
              <w:bottom w:val="nil"/>
              <w:right w:val="nil"/>
            </w:tcBorders>
            <w:shd w:val="clear" w:color="auto" w:fill="FFFFFF"/>
            <w:tcMar>
              <w:top w:w="0" w:type="dxa"/>
              <w:left w:w="53" w:type="dxa"/>
              <w:bottom w:w="0" w:type="dxa"/>
              <w:right w:w="53" w:type="dxa"/>
            </w:tcMar>
            <w:vAlign w:val="bottom"/>
          </w:tcPr>
          <w:p w14:paraId="315AADB2" w14:textId="77777777" w:rsidR="00B71EB8" w:rsidRDefault="00B71EB8">
            <w:pPr>
              <w:keepNext/>
              <w:spacing w:before="33" w:after="30" w:line="319" w:lineRule="auto"/>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EC65F93" w14:textId="77777777" w:rsidR="00B71EB8" w:rsidRDefault="005A5248">
            <w:pPr>
              <w:keepNext/>
              <w:tabs>
                <w:tab w:val="left" w:pos="867"/>
                <w:tab w:val="left" w:pos="1132"/>
              </w:tabs>
              <w:spacing w:before="33" w:after="30" w:line="319" w:lineRule="auto"/>
              <w:jc w:val="right"/>
            </w:pPr>
            <w:r>
              <w:rPr>
                <w:b/>
                <w:color w:val="000000"/>
                <w:sz w:val="20"/>
              </w:rPr>
              <w:tab/>
              <w:t>—</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B4D8969" w14:textId="77777777" w:rsidR="00B71EB8" w:rsidRDefault="005A5248">
            <w:pPr>
              <w:keepNext/>
              <w:tabs>
                <w:tab w:val="left" w:pos="867"/>
                <w:tab w:val="left" w:pos="1132"/>
              </w:tabs>
              <w:spacing w:before="33" w:after="30" w:line="319" w:lineRule="auto"/>
              <w:jc w:val="right"/>
            </w:pPr>
            <w:r>
              <w:rPr>
                <w:b/>
                <w:color w:val="000000"/>
                <w:sz w:val="20"/>
              </w:rPr>
              <w:tab/>
              <w:t>—</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89D3021" w14:textId="77777777" w:rsidR="00B71EB8" w:rsidRDefault="005A5248">
            <w:pPr>
              <w:keepNext/>
              <w:tabs>
                <w:tab w:val="left" w:pos="431"/>
              </w:tabs>
              <w:spacing w:before="33" w:after="30" w:line="319" w:lineRule="auto"/>
              <w:jc w:val="right"/>
            </w:pPr>
            <w:r>
              <w:rPr>
                <w:b/>
                <w:color w:val="000000"/>
                <w:sz w:val="20"/>
              </w:rPr>
              <w:tab/>
              <w:t>(34,876)</w:t>
            </w:r>
          </w:p>
        </w:tc>
        <w:tc>
          <w:tcPr>
            <w:tcW w:w="12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14C1132" w14:textId="77777777" w:rsidR="00B71EB8" w:rsidRDefault="005A5248">
            <w:pPr>
              <w:keepNext/>
              <w:tabs>
                <w:tab w:val="left" w:pos="312"/>
                <w:tab w:val="left" w:pos="1177"/>
              </w:tabs>
              <w:spacing w:before="33" w:after="30" w:line="319" w:lineRule="auto"/>
              <w:jc w:val="right"/>
            </w:pPr>
            <w:r>
              <w:rPr>
                <w:b/>
                <w:color w:val="000000"/>
                <w:sz w:val="20"/>
              </w:rPr>
              <w:tab/>
              <w:t>1,193,079</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E3C6F46" w14:textId="77777777" w:rsidR="00B71EB8" w:rsidRDefault="005A5248">
            <w:pPr>
              <w:keepNext/>
              <w:tabs>
                <w:tab w:val="left" w:pos="267"/>
                <w:tab w:val="left" w:pos="1132"/>
              </w:tabs>
              <w:spacing w:before="33" w:after="30" w:line="319" w:lineRule="auto"/>
              <w:jc w:val="right"/>
            </w:pPr>
            <w:r>
              <w:rPr>
                <w:b/>
                <w:color w:val="000000"/>
                <w:sz w:val="20"/>
              </w:rPr>
              <w:tab/>
              <w:t>1,158,203</w:t>
            </w:r>
            <w:r>
              <w:rPr>
                <w:b/>
                <w:color w:val="000000"/>
                <w:sz w:val="20"/>
              </w:rPr>
              <w:tab/>
            </w:r>
          </w:p>
        </w:tc>
      </w:tr>
      <w:tr w:rsidR="00B71EB8" w14:paraId="4C5E63DE" w14:textId="77777777">
        <w:trPr>
          <w:cantSplit/>
          <w:trHeight w:hRule="exact" w:val="240"/>
          <w:jc w:val="center"/>
        </w:trPr>
        <w:tc>
          <w:tcPr>
            <w:tcW w:w="4110" w:type="dxa"/>
            <w:tcBorders>
              <w:top w:val="nil"/>
              <w:left w:val="nil"/>
              <w:bottom w:val="nil"/>
              <w:right w:val="nil"/>
            </w:tcBorders>
            <w:shd w:val="clear" w:color="auto" w:fill="DBDBDB"/>
            <w:tcMar>
              <w:top w:w="0" w:type="dxa"/>
              <w:left w:w="53" w:type="dxa"/>
              <w:bottom w:w="0" w:type="dxa"/>
              <w:right w:w="53" w:type="dxa"/>
            </w:tcMar>
            <w:vAlign w:val="bottom"/>
          </w:tcPr>
          <w:p w14:paraId="2685C35E" w14:textId="77777777" w:rsidR="00B71EB8" w:rsidRDefault="005A5248">
            <w:pPr>
              <w:keepNext/>
              <w:spacing w:before="33" w:after="30" w:line="319" w:lineRule="auto"/>
            </w:pPr>
            <w:r>
              <w:rPr>
                <w:color w:val="000000"/>
                <w:sz w:val="20"/>
              </w:rPr>
              <w:t>Equity issuance - Securities Purchase Agreement</w:t>
            </w:r>
          </w:p>
        </w:tc>
        <w:tc>
          <w:tcPr>
            <w:tcW w:w="525" w:type="dxa"/>
            <w:tcBorders>
              <w:top w:val="nil"/>
              <w:left w:val="nil"/>
              <w:bottom w:val="nil"/>
              <w:right w:val="nil"/>
            </w:tcBorders>
            <w:shd w:val="clear" w:color="auto" w:fill="DBDBDB"/>
            <w:tcMar>
              <w:top w:w="0" w:type="dxa"/>
              <w:left w:w="53" w:type="dxa"/>
              <w:bottom w:w="0" w:type="dxa"/>
              <w:right w:w="53" w:type="dxa"/>
            </w:tcMar>
            <w:vAlign w:val="bottom"/>
          </w:tcPr>
          <w:p w14:paraId="74A4C1D1" w14:textId="77777777" w:rsidR="00B71EB8" w:rsidRDefault="005A5248">
            <w:pPr>
              <w:keepNext/>
              <w:spacing w:before="33" w:after="30" w:line="319" w:lineRule="auto"/>
            </w:pPr>
            <w:r>
              <w:rPr>
                <w:color w:val="000000"/>
                <w:sz w:val="20"/>
              </w:rPr>
              <w:t>14</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6FAC5281" w14:textId="77777777" w:rsidR="00B71EB8" w:rsidRDefault="005A5248">
            <w:pPr>
              <w:keepNext/>
              <w:tabs>
                <w:tab w:val="left" w:pos="867"/>
                <w:tab w:val="left" w:pos="1132"/>
              </w:tabs>
              <w:spacing w:before="33" w:after="30" w:line="319" w:lineRule="auto"/>
              <w:jc w:val="right"/>
            </w:pPr>
            <w:r>
              <w:rPr>
                <w:color w:val="000000"/>
                <w:sz w:val="20"/>
              </w:rPr>
              <w:tab/>
              <w:t>—</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40E60823" w14:textId="77777777" w:rsidR="00B71EB8" w:rsidRDefault="005A5248">
            <w:pPr>
              <w:keepNext/>
              <w:tabs>
                <w:tab w:val="left" w:pos="331"/>
              </w:tabs>
              <w:spacing w:before="33" w:after="30" w:line="319" w:lineRule="auto"/>
              <w:jc w:val="right"/>
            </w:pPr>
            <w:r>
              <w:rPr>
                <w:color w:val="000000"/>
                <w:sz w:val="20"/>
              </w:rPr>
              <w:tab/>
              <w:t>(200,000)</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53D3087F" w14:textId="77777777" w:rsidR="00B71EB8" w:rsidRDefault="005A5248">
            <w:pPr>
              <w:keepNext/>
              <w:tabs>
                <w:tab w:val="left" w:pos="867"/>
                <w:tab w:val="left" w:pos="1132"/>
              </w:tabs>
              <w:spacing w:before="33" w:after="30" w:line="319" w:lineRule="auto"/>
              <w:jc w:val="right"/>
            </w:pPr>
            <w:r>
              <w:rPr>
                <w:color w:val="000000"/>
                <w:sz w:val="20"/>
              </w:rPr>
              <w:tab/>
              <w:t>—</w:t>
            </w:r>
            <w:r>
              <w:rPr>
                <w:color w:val="000000"/>
                <w:sz w:val="20"/>
              </w:rPr>
              <w:tab/>
            </w:r>
          </w:p>
        </w:tc>
        <w:tc>
          <w:tcPr>
            <w:tcW w:w="1245"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61F9CB8C" w14:textId="77777777" w:rsidR="00B71EB8" w:rsidRDefault="005A5248">
            <w:pPr>
              <w:keepNext/>
              <w:tabs>
                <w:tab w:val="left" w:pos="912"/>
                <w:tab w:val="left" w:pos="1177"/>
              </w:tabs>
              <w:spacing w:before="33" w:after="30" w:line="319" w:lineRule="auto"/>
              <w:jc w:val="right"/>
            </w:pPr>
            <w:r>
              <w:rPr>
                <w:color w:val="000000"/>
                <w:sz w:val="20"/>
              </w:rPr>
              <w:tab/>
              <w:t>—</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4702AAC7" w14:textId="77777777" w:rsidR="00B71EB8" w:rsidRDefault="005A5248">
            <w:pPr>
              <w:keepNext/>
              <w:tabs>
                <w:tab w:val="left" w:pos="331"/>
              </w:tabs>
              <w:spacing w:before="33" w:after="30" w:line="319" w:lineRule="auto"/>
              <w:jc w:val="right"/>
            </w:pPr>
            <w:r>
              <w:rPr>
                <w:color w:val="000000"/>
                <w:sz w:val="20"/>
              </w:rPr>
              <w:tab/>
              <w:t>(200,000)</w:t>
            </w:r>
          </w:p>
        </w:tc>
      </w:tr>
      <w:tr w:rsidR="00B71EB8" w14:paraId="6EBC2765" w14:textId="77777777">
        <w:trPr>
          <w:cantSplit/>
          <w:trHeight w:hRule="exact" w:val="240"/>
          <w:jc w:val="center"/>
        </w:trPr>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5C2A11BD" w14:textId="77777777" w:rsidR="00B71EB8" w:rsidRDefault="005A5248">
            <w:pPr>
              <w:keepNext/>
              <w:spacing w:before="53" w:after="30" w:line="319" w:lineRule="auto"/>
            </w:pPr>
            <w:r>
              <w:rPr>
                <w:color w:val="000000"/>
                <w:sz w:val="20"/>
              </w:rPr>
              <w:t>Equity-settled share-based payment</w:t>
            </w:r>
          </w:p>
        </w:tc>
        <w:tc>
          <w:tcPr>
            <w:tcW w:w="525" w:type="dxa"/>
            <w:tcBorders>
              <w:top w:val="nil"/>
              <w:left w:val="nil"/>
              <w:bottom w:val="nil"/>
              <w:right w:val="nil"/>
            </w:tcBorders>
            <w:shd w:val="clear" w:color="auto" w:fill="FFFFFF"/>
            <w:tcMar>
              <w:top w:w="0" w:type="dxa"/>
              <w:left w:w="53" w:type="dxa"/>
              <w:bottom w:w="0" w:type="dxa"/>
              <w:right w:w="53" w:type="dxa"/>
            </w:tcMar>
            <w:vAlign w:val="bottom"/>
          </w:tcPr>
          <w:p w14:paraId="54F7748C" w14:textId="77777777" w:rsidR="00B71EB8" w:rsidRDefault="00B71EB8">
            <w:pPr>
              <w:keepNext/>
              <w:spacing w:before="53" w:after="30" w:line="319" w:lineRule="auto"/>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343F067C" w14:textId="77777777" w:rsidR="00B71EB8" w:rsidRDefault="005A5248">
            <w:pPr>
              <w:keepNext/>
              <w:tabs>
                <w:tab w:val="left" w:pos="781"/>
              </w:tabs>
              <w:spacing w:before="53" w:after="30" w:line="319" w:lineRule="auto"/>
              <w:jc w:val="right"/>
            </w:pPr>
            <w:r>
              <w:rPr>
                <w:color w:val="000000"/>
                <w:sz w:val="20"/>
              </w:rPr>
              <w:tab/>
              <w:t>(89)</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0E8A4E7" w14:textId="77777777" w:rsidR="00B71EB8" w:rsidRDefault="005A5248">
            <w:pPr>
              <w:keepNext/>
              <w:tabs>
                <w:tab w:val="left" w:pos="531"/>
              </w:tabs>
              <w:spacing w:before="53" w:after="30" w:line="319" w:lineRule="auto"/>
              <w:jc w:val="right"/>
            </w:pPr>
            <w:r>
              <w:rPr>
                <w:color w:val="000000"/>
                <w:sz w:val="20"/>
              </w:rPr>
              <w:tab/>
              <w:t>(5,406)</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280B144D" w14:textId="77777777" w:rsidR="00B71EB8" w:rsidRDefault="005A5248">
            <w:pPr>
              <w:keepNext/>
              <w:tabs>
                <w:tab w:val="left" w:pos="867"/>
                <w:tab w:val="left" w:pos="1132"/>
              </w:tabs>
              <w:spacing w:before="53" w:after="30" w:line="319" w:lineRule="auto"/>
              <w:jc w:val="right"/>
            </w:pPr>
            <w:r>
              <w:rPr>
                <w:color w:val="000000"/>
                <w:sz w:val="20"/>
              </w:rPr>
              <w:tab/>
              <w:t>—</w:t>
            </w:r>
            <w:r>
              <w:rPr>
                <w:color w:val="000000"/>
                <w:sz w:val="20"/>
              </w:rPr>
              <w:tab/>
            </w: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14:paraId="4C16947B" w14:textId="77777777" w:rsidR="00B71EB8" w:rsidRDefault="005A5248">
            <w:pPr>
              <w:keepNext/>
              <w:tabs>
                <w:tab w:val="left" w:pos="912"/>
                <w:tab w:val="left" w:pos="1177"/>
              </w:tabs>
              <w:spacing w:before="53" w:after="30"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194B099A" w14:textId="77777777" w:rsidR="00B71EB8" w:rsidRDefault="005A5248">
            <w:pPr>
              <w:keepNext/>
              <w:tabs>
                <w:tab w:val="left" w:pos="531"/>
              </w:tabs>
              <w:spacing w:before="53" w:after="30" w:line="319" w:lineRule="auto"/>
              <w:jc w:val="right"/>
            </w:pPr>
            <w:r>
              <w:rPr>
                <w:color w:val="000000"/>
                <w:sz w:val="20"/>
              </w:rPr>
              <w:tab/>
              <w:t>(5,495)</w:t>
            </w:r>
          </w:p>
        </w:tc>
      </w:tr>
      <w:tr w:rsidR="00B71EB8" w14:paraId="5B225C06" w14:textId="77777777">
        <w:trPr>
          <w:cantSplit/>
          <w:jc w:val="center"/>
        </w:trPr>
        <w:tc>
          <w:tcPr>
            <w:tcW w:w="4110" w:type="dxa"/>
            <w:tcBorders>
              <w:top w:val="nil"/>
              <w:left w:val="nil"/>
              <w:bottom w:val="nil"/>
              <w:right w:val="nil"/>
            </w:tcBorders>
            <w:shd w:val="clear" w:color="auto" w:fill="DBDBDB"/>
            <w:tcMar>
              <w:top w:w="0" w:type="dxa"/>
              <w:left w:w="53" w:type="dxa"/>
              <w:bottom w:w="0" w:type="dxa"/>
              <w:right w:w="53" w:type="dxa"/>
            </w:tcMar>
            <w:vAlign w:val="bottom"/>
          </w:tcPr>
          <w:p w14:paraId="43402E59" w14:textId="77777777" w:rsidR="00B71EB8" w:rsidRDefault="005A5248">
            <w:pPr>
              <w:keepNext/>
              <w:spacing w:before="43" w:after="20" w:line="319" w:lineRule="auto"/>
            </w:pPr>
            <w:r>
              <w:rPr>
                <w:color w:val="000000"/>
                <w:sz w:val="20"/>
              </w:rPr>
              <w:t>Related party capital contribution</w:t>
            </w:r>
          </w:p>
        </w:tc>
        <w:tc>
          <w:tcPr>
            <w:tcW w:w="525" w:type="dxa"/>
            <w:tcBorders>
              <w:top w:val="nil"/>
              <w:left w:val="nil"/>
              <w:bottom w:val="nil"/>
              <w:right w:val="nil"/>
            </w:tcBorders>
            <w:shd w:val="clear" w:color="auto" w:fill="DBDBDB"/>
            <w:tcMar>
              <w:top w:w="0" w:type="dxa"/>
              <w:left w:w="53" w:type="dxa"/>
              <w:bottom w:w="0" w:type="dxa"/>
              <w:right w:w="53" w:type="dxa"/>
            </w:tcMar>
            <w:vAlign w:val="bottom"/>
          </w:tcPr>
          <w:p w14:paraId="103EF276" w14:textId="77777777" w:rsidR="00B71EB8" w:rsidRDefault="005A5248">
            <w:pPr>
              <w:keepNext/>
              <w:spacing w:before="43" w:after="20" w:line="319" w:lineRule="auto"/>
            </w:pPr>
            <w:r>
              <w:rPr>
                <w:color w:val="000000"/>
                <w:sz w:val="20"/>
              </w:rPr>
              <w:t>17</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59E86272" w14:textId="77777777" w:rsidR="00B71EB8" w:rsidRDefault="005A5248">
            <w:pPr>
              <w:keepNext/>
              <w:tabs>
                <w:tab w:val="left" w:pos="867"/>
                <w:tab w:val="left" w:pos="1132"/>
              </w:tabs>
              <w:spacing w:before="43" w:after="20" w:line="319" w:lineRule="auto"/>
              <w:jc w:val="right"/>
            </w:pPr>
            <w:r>
              <w:rPr>
                <w:color w:val="000000"/>
                <w:sz w:val="20"/>
              </w:rPr>
              <w:tab/>
              <w:t>—</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4315977D" w14:textId="77777777" w:rsidR="00B71EB8" w:rsidRDefault="005A5248">
            <w:pPr>
              <w:keepNext/>
              <w:tabs>
                <w:tab w:val="left" w:pos="431"/>
              </w:tabs>
              <w:spacing w:before="43" w:after="20" w:line="319" w:lineRule="auto"/>
              <w:jc w:val="right"/>
            </w:pPr>
            <w:r>
              <w:rPr>
                <w:color w:val="000000"/>
                <w:sz w:val="20"/>
              </w:rPr>
              <w:tab/>
              <w:t>(15,265)</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2E617BB7" w14:textId="77777777" w:rsidR="00B71EB8" w:rsidRDefault="005A5248">
            <w:pPr>
              <w:keepNext/>
              <w:tabs>
                <w:tab w:val="left" w:pos="867"/>
                <w:tab w:val="left" w:pos="1132"/>
              </w:tabs>
              <w:spacing w:before="43" w:after="20" w:line="319" w:lineRule="auto"/>
              <w:jc w:val="right"/>
            </w:pPr>
            <w:r>
              <w:rPr>
                <w:color w:val="000000"/>
                <w:sz w:val="20"/>
              </w:rPr>
              <w:tab/>
              <w:t>—</w:t>
            </w:r>
            <w:r>
              <w:rPr>
                <w:color w:val="000000"/>
                <w:sz w:val="20"/>
              </w:rPr>
              <w:tab/>
            </w:r>
          </w:p>
        </w:tc>
        <w:tc>
          <w:tcPr>
            <w:tcW w:w="1245"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6CD3E522" w14:textId="77777777" w:rsidR="00B71EB8" w:rsidRDefault="005A5248">
            <w:pPr>
              <w:keepNext/>
              <w:tabs>
                <w:tab w:val="left" w:pos="912"/>
                <w:tab w:val="left" w:pos="1177"/>
              </w:tabs>
              <w:spacing w:before="43" w:after="20" w:line="319" w:lineRule="auto"/>
              <w:jc w:val="right"/>
            </w:pPr>
            <w:r>
              <w:rPr>
                <w:color w:val="000000"/>
                <w:sz w:val="20"/>
              </w:rPr>
              <w:tab/>
              <w:t>—</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180A3866" w14:textId="77777777" w:rsidR="00B71EB8" w:rsidRDefault="005A5248">
            <w:pPr>
              <w:keepNext/>
              <w:tabs>
                <w:tab w:val="left" w:pos="431"/>
              </w:tabs>
              <w:spacing w:before="43" w:after="20" w:line="319" w:lineRule="auto"/>
              <w:jc w:val="right"/>
            </w:pPr>
            <w:r>
              <w:rPr>
                <w:color w:val="000000"/>
                <w:sz w:val="20"/>
              </w:rPr>
              <w:tab/>
              <w:t>(15,265)</w:t>
            </w:r>
          </w:p>
        </w:tc>
      </w:tr>
      <w:tr w:rsidR="00B71EB8" w14:paraId="18F8EA0A" w14:textId="77777777">
        <w:trPr>
          <w:cantSplit/>
          <w:trHeight w:hRule="exact" w:val="240"/>
          <w:jc w:val="center"/>
        </w:trPr>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50312A25" w14:textId="77777777" w:rsidR="00B71EB8" w:rsidRDefault="005A5248">
            <w:pPr>
              <w:spacing w:before="33" w:after="30" w:line="319" w:lineRule="auto"/>
            </w:pPr>
            <w:r>
              <w:rPr>
                <w:b/>
                <w:color w:val="000000"/>
                <w:sz w:val="20"/>
              </w:rPr>
              <w:t>Balance as of June 30, 2025</w:t>
            </w:r>
          </w:p>
        </w:tc>
        <w:tc>
          <w:tcPr>
            <w:tcW w:w="525" w:type="dxa"/>
            <w:tcBorders>
              <w:top w:val="nil"/>
              <w:left w:val="nil"/>
              <w:bottom w:val="nil"/>
              <w:right w:val="nil"/>
            </w:tcBorders>
            <w:shd w:val="clear" w:color="auto" w:fill="FFFFFF"/>
            <w:tcMar>
              <w:top w:w="0" w:type="dxa"/>
              <w:left w:w="53" w:type="dxa"/>
              <w:bottom w:w="0" w:type="dxa"/>
              <w:right w:w="53" w:type="dxa"/>
            </w:tcMar>
            <w:vAlign w:val="bottom"/>
          </w:tcPr>
          <w:p w14:paraId="092AB0BA" w14:textId="77777777" w:rsidR="00B71EB8" w:rsidRDefault="00B71EB8">
            <w:pPr>
              <w:spacing w:before="33" w:after="30" w:line="319" w:lineRule="auto"/>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5CA7688" w14:textId="77777777" w:rsidR="00B71EB8" w:rsidRDefault="005A5248">
            <w:pPr>
              <w:tabs>
                <w:tab w:val="left" w:pos="431"/>
              </w:tabs>
              <w:spacing w:before="33" w:after="30" w:line="319" w:lineRule="auto"/>
              <w:jc w:val="right"/>
            </w:pPr>
            <w:r>
              <w:rPr>
                <w:b/>
                <w:color w:val="000000"/>
                <w:sz w:val="20"/>
              </w:rPr>
              <w:tab/>
              <w:t>(21,258)</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3322AA2" w14:textId="77777777" w:rsidR="00B71EB8" w:rsidRDefault="005A5248">
            <w:pPr>
              <w:tabs>
                <w:tab w:val="left" w:pos="181"/>
              </w:tabs>
              <w:spacing w:before="33" w:after="30" w:line="319" w:lineRule="auto"/>
              <w:jc w:val="right"/>
            </w:pPr>
            <w:r>
              <w:rPr>
                <w:b/>
                <w:color w:val="000000"/>
                <w:sz w:val="20"/>
              </w:rPr>
              <w:tab/>
              <w:t>(3,845,698)</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69A398E" w14:textId="77777777" w:rsidR="00B71EB8" w:rsidRDefault="005A5248">
            <w:pPr>
              <w:tabs>
                <w:tab w:val="left" w:pos="517"/>
                <w:tab w:val="left" w:pos="1132"/>
              </w:tabs>
              <w:spacing w:before="33" w:after="30" w:line="319" w:lineRule="auto"/>
              <w:jc w:val="right"/>
            </w:pPr>
            <w:r>
              <w:rPr>
                <w:b/>
                <w:color w:val="000000"/>
                <w:sz w:val="20"/>
              </w:rPr>
              <w:tab/>
              <w:t>28,276</w:t>
            </w:r>
            <w:r>
              <w:rPr>
                <w:b/>
                <w:color w:val="000000"/>
                <w:sz w:val="20"/>
              </w:rPr>
              <w:tab/>
            </w:r>
          </w:p>
        </w:tc>
        <w:tc>
          <w:tcPr>
            <w:tcW w:w="12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59ED8F9" w14:textId="77777777" w:rsidR="00B71EB8" w:rsidRDefault="005A5248">
            <w:pPr>
              <w:tabs>
                <w:tab w:val="left" w:pos="312"/>
                <w:tab w:val="left" w:pos="1177"/>
              </w:tabs>
              <w:spacing w:before="33" w:after="30" w:line="319" w:lineRule="auto"/>
              <w:jc w:val="right"/>
            </w:pPr>
            <w:r>
              <w:rPr>
                <w:b/>
                <w:color w:val="000000"/>
                <w:sz w:val="20"/>
              </w:rPr>
              <w:tab/>
              <w:t>8,104,683</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9F6B7E0" w14:textId="77777777" w:rsidR="00B71EB8" w:rsidRDefault="005A5248">
            <w:pPr>
              <w:tabs>
                <w:tab w:val="left" w:pos="267"/>
                <w:tab w:val="left" w:pos="1132"/>
              </w:tabs>
              <w:spacing w:before="33" w:after="30" w:line="319" w:lineRule="auto"/>
              <w:jc w:val="right"/>
            </w:pPr>
            <w:r>
              <w:rPr>
                <w:b/>
                <w:color w:val="000000"/>
                <w:sz w:val="20"/>
              </w:rPr>
              <w:tab/>
              <w:t>4,266,003</w:t>
            </w:r>
            <w:r>
              <w:rPr>
                <w:b/>
                <w:color w:val="000000"/>
                <w:sz w:val="20"/>
              </w:rPr>
              <w:tab/>
            </w:r>
          </w:p>
        </w:tc>
      </w:tr>
    </w:tbl>
    <w:p w14:paraId="2037370F" w14:textId="77777777" w:rsidR="00B71EB8" w:rsidRDefault="00B71EB8">
      <w:pPr>
        <w:ind w:right="1553"/>
        <w:jc w:val="center"/>
        <w:rPr>
          <w:color w:val="000000"/>
          <w:sz w:val="20"/>
        </w:rPr>
      </w:pPr>
    </w:p>
    <w:p w14:paraId="0148017C" w14:textId="77777777" w:rsidR="00B71EB8" w:rsidRDefault="005A5248">
      <w:pPr>
        <w:spacing w:after="2" w:line="319" w:lineRule="auto"/>
        <w:ind w:right="1553"/>
        <w:jc w:val="center"/>
        <w:rPr>
          <w:color w:val="000000"/>
          <w:sz w:val="22"/>
        </w:rPr>
      </w:pPr>
      <w:r>
        <w:rPr>
          <w:color w:val="000000"/>
          <w:sz w:val="20"/>
        </w:rPr>
        <w:t>The accompanying notes are an integral part of these Unaudited Condensed Consolidated Interim Financial Statements.</w:t>
      </w:r>
    </w:p>
    <w:p w14:paraId="426DAD04" w14:textId="77777777" w:rsidR="00B71EB8" w:rsidRDefault="00B71EB8">
      <w:pPr>
        <w:spacing w:after="2" w:line="319" w:lineRule="auto"/>
        <w:ind w:right="1553"/>
        <w:jc w:val="center"/>
        <w:rPr>
          <w:color w:val="000000"/>
          <w:sz w:val="20"/>
        </w:rPr>
        <w:sectPr w:rsidR="00B71EB8">
          <w:headerReference w:type="default" r:id="rId23"/>
          <w:pgSz w:w="12240" w:h="15840"/>
          <w:pgMar w:top="720" w:right="720" w:bottom="720" w:left="720" w:header="0" w:footer="180" w:gutter="0"/>
          <w:cols w:space="708"/>
        </w:sectPr>
      </w:pPr>
    </w:p>
    <w:p w14:paraId="04934A6D" w14:textId="77777777" w:rsidR="00B71EB8" w:rsidRDefault="005A5248">
      <w:pPr>
        <w:keepNext/>
        <w:ind w:firstLine="720"/>
        <w:jc w:val="center"/>
        <w:outlineLvl w:val="0"/>
        <w:rPr>
          <w:color w:val="000000"/>
          <w:sz w:val="20"/>
        </w:rPr>
      </w:pPr>
      <w:bookmarkStart w:id="13" w:name="Section14"/>
      <w:bookmarkEnd w:id="13"/>
      <w:r>
        <w:rPr>
          <w:color w:val="000000"/>
          <w:sz w:val="20"/>
        </w:rPr>
        <w:lastRenderedPageBreak/>
        <w:t>Polestar Automotive Holding UK PLC</w:t>
      </w:r>
    </w:p>
    <w:p w14:paraId="219AD99E" w14:textId="77777777" w:rsidR="00B71EB8" w:rsidRDefault="005A5248">
      <w:pPr>
        <w:spacing w:after="2" w:line="269" w:lineRule="auto"/>
        <w:jc w:val="center"/>
        <w:rPr>
          <w:sz w:val="20"/>
        </w:rPr>
      </w:pPr>
      <w:r>
        <w:rPr>
          <w:color w:val="000000"/>
          <w:sz w:val="20"/>
        </w:rPr>
        <w:t>Unaudited Condensed Consolidated Statement of Cash Flows</w:t>
      </w:r>
    </w:p>
    <w:p w14:paraId="4C9B47B5" w14:textId="77777777" w:rsidR="00B71EB8" w:rsidRDefault="005A5248">
      <w:pPr>
        <w:spacing w:line="269" w:lineRule="auto"/>
        <w:jc w:val="center"/>
        <w:rPr>
          <w:sz w:val="20"/>
        </w:rPr>
      </w:pPr>
      <w:r>
        <w:rPr>
          <w:sz w:val="20"/>
        </w:rPr>
        <w:t>(in thousands of U.S. dollars)</w:t>
      </w:r>
    </w:p>
    <w:p w14:paraId="7C1AC544" w14:textId="77777777" w:rsidR="00B71EB8" w:rsidRDefault="00B71EB8">
      <w:pPr>
        <w:spacing w:line="269" w:lineRule="auto"/>
        <w:ind w:firstLine="5518"/>
        <w:jc w:val="center"/>
        <w:rPr>
          <w:sz w:val="18"/>
        </w:rPr>
      </w:pP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5"/>
        <w:gridCol w:w="645"/>
        <w:gridCol w:w="1200"/>
        <w:gridCol w:w="1200"/>
      </w:tblGrid>
      <w:tr w:rsidR="00B71EB8" w14:paraId="0035F302"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2A0EABBA" w14:textId="77777777" w:rsidR="00B71EB8" w:rsidRDefault="00B71EB8">
            <w:pPr>
              <w:spacing w:line="319" w:lineRule="auto"/>
            </w:pP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0FDED950" w14:textId="77777777" w:rsidR="00B71EB8" w:rsidRDefault="00B71EB8">
            <w:pPr>
              <w:spacing w:line="319" w:lineRule="auto"/>
            </w:pPr>
          </w:p>
        </w:tc>
        <w:tc>
          <w:tcPr>
            <w:tcW w:w="2400" w:type="dxa"/>
            <w:gridSpan w:val="2"/>
            <w:tcBorders>
              <w:top w:val="nil"/>
              <w:left w:val="nil"/>
              <w:bottom w:val="single" w:sz="8" w:space="0" w:color="000000"/>
              <w:right w:val="nil"/>
            </w:tcBorders>
            <w:shd w:val="clear" w:color="auto" w:fill="DBDBDB"/>
            <w:tcMar>
              <w:top w:w="0" w:type="dxa"/>
              <w:left w:w="53" w:type="dxa"/>
              <w:bottom w:w="0" w:type="dxa"/>
              <w:right w:w="53" w:type="dxa"/>
            </w:tcMar>
            <w:vAlign w:val="center"/>
          </w:tcPr>
          <w:p w14:paraId="73438443" w14:textId="77777777" w:rsidR="00B71EB8" w:rsidRDefault="005A5248">
            <w:pPr>
              <w:spacing w:line="319" w:lineRule="auto"/>
              <w:jc w:val="center"/>
            </w:pPr>
            <w:r>
              <w:rPr>
                <w:b/>
                <w:color w:val="000000"/>
                <w:sz w:val="20"/>
              </w:rPr>
              <w:t>For the six months ended June 30,</w:t>
            </w:r>
          </w:p>
        </w:tc>
      </w:tr>
      <w:tr w:rsidR="00B71EB8" w14:paraId="31ACB279"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30B84029" w14:textId="77777777" w:rsidR="00B71EB8" w:rsidRDefault="00B71EB8">
            <w:pPr>
              <w:spacing w:line="319" w:lineRule="auto"/>
            </w:pPr>
          </w:p>
        </w:tc>
        <w:tc>
          <w:tcPr>
            <w:tcW w:w="64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14:paraId="278233B9" w14:textId="77777777" w:rsidR="00B71EB8" w:rsidRDefault="005A5248">
            <w:pPr>
              <w:spacing w:line="319" w:lineRule="auto"/>
              <w:jc w:val="center"/>
            </w:pPr>
            <w:r>
              <w:rPr>
                <w:b/>
                <w:color w:val="000000"/>
                <w:sz w:val="20"/>
              </w:rPr>
              <w:t>Note</w:t>
            </w: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14:paraId="4907055E" w14:textId="77777777" w:rsidR="00B71EB8" w:rsidRDefault="005A5248">
            <w:pPr>
              <w:spacing w:line="319" w:lineRule="auto"/>
              <w:jc w:val="center"/>
            </w:pPr>
            <w:r>
              <w:rPr>
                <w:b/>
                <w:color w:val="000000"/>
                <w:sz w:val="20"/>
              </w:rPr>
              <w:t>2025</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2D65B3BA" w14:textId="77777777" w:rsidR="00B71EB8" w:rsidRDefault="005A5248">
            <w:pPr>
              <w:spacing w:line="319" w:lineRule="auto"/>
              <w:jc w:val="center"/>
            </w:pPr>
            <w:r>
              <w:rPr>
                <w:b/>
                <w:color w:val="000000"/>
                <w:sz w:val="20"/>
              </w:rPr>
              <w:t>2024</w:t>
            </w:r>
          </w:p>
        </w:tc>
      </w:tr>
      <w:tr w:rsidR="00B71EB8" w14:paraId="0DA8959E"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4947A5DF" w14:textId="77777777" w:rsidR="00B71EB8" w:rsidRDefault="005A5248">
            <w:pPr>
              <w:spacing w:line="319" w:lineRule="auto"/>
            </w:pPr>
            <w:r>
              <w:rPr>
                <w:b/>
                <w:color w:val="000000"/>
                <w:sz w:val="20"/>
              </w:rPr>
              <w:t>Cash flows from operating activities</w:t>
            </w:r>
          </w:p>
        </w:tc>
        <w:tc>
          <w:tcPr>
            <w:tcW w:w="645" w:type="dxa"/>
            <w:tcBorders>
              <w:top w:val="single" w:sz="8" w:space="0" w:color="000000"/>
              <w:left w:val="nil"/>
              <w:bottom w:val="nil"/>
              <w:right w:val="nil"/>
            </w:tcBorders>
            <w:shd w:val="clear" w:color="auto" w:fill="DBDBDB"/>
            <w:tcMar>
              <w:top w:w="0" w:type="dxa"/>
              <w:left w:w="53" w:type="dxa"/>
              <w:bottom w:w="0" w:type="dxa"/>
              <w:right w:w="53" w:type="dxa"/>
            </w:tcMar>
            <w:vAlign w:val="center"/>
          </w:tcPr>
          <w:p w14:paraId="5CB334A7" w14:textId="77777777" w:rsidR="00B71EB8" w:rsidRDefault="00B71EB8">
            <w:pPr>
              <w:spacing w:line="319" w:lineRule="auto"/>
            </w:pPr>
          </w:p>
        </w:tc>
        <w:tc>
          <w:tcPr>
            <w:tcW w:w="1200" w:type="dxa"/>
            <w:tcBorders>
              <w:top w:val="single" w:sz="8" w:space="0" w:color="000000"/>
              <w:left w:val="nil"/>
              <w:bottom w:val="nil"/>
              <w:right w:val="nil"/>
            </w:tcBorders>
            <w:shd w:val="clear" w:color="auto" w:fill="DBDBDB"/>
            <w:tcMar>
              <w:top w:w="0" w:type="dxa"/>
              <w:left w:w="53" w:type="dxa"/>
              <w:bottom w:w="0" w:type="dxa"/>
              <w:right w:w="53" w:type="dxa"/>
            </w:tcMar>
            <w:vAlign w:val="center"/>
          </w:tcPr>
          <w:p w14:paraId="61F7BFEF" w14:textId="77777777" w:rsidR="00B71EB8" w:rsidRDefault="00B71EB8">
            <w:pPr>
              <w:spacing w:line="319" w:lineRule="auto"/>
            </w:pPr>
          </w:p>
        </w:tc>
        <w:tc>
          <w:tcPr>
            <w:tcW w:w="1200" w:type="dxa"/>
            <w:tcBorders>
              <w:top w:val="single" w:sz="8" w:space="0" w:color="000000"/>
              <w:left w:val="nil"/>
              <w:bottom w:val="nil"/>
              <w:right w:val="nil"/>
            </w:tcBorders>
            <w:shd w:val="clear" w:color="auto" w:fill="DBDBDB"/>
            <w:tcMar>
              <w:top w:w="0" w:type="dxa"/>
              <w:left w:w="53" w:type="dxa"/>
              <w:bottom w:w="0" w:type="dxa"/>
              <w:right w:w="53" w:type="dxa"/>
            </w:tcMar>
            <w:vAlign w:val="center"/>
          </w:tcPr>
          <w:p w14:paraId="788B28C9" w14:textId="77777777" w:rsidR="00B71EB8" w:rsidRDefault="00B71EB8">
            <w:pPr>
              <w:spacing w:line="319" w:lineRule="auto"/>
            </w:pPr>
          </w:p>
        </w:tc>
      </w:tr>
      <w:tr w:rsidR="00B71EB8" w14:paraId="092B35C4"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178085C6" w14:textId="77777777" w:rsidR="00B71EB8" w:rsidRDefault="005A5248">
            <w:pPr>
              <w:spacing w:line="319" w:lineRule="auto"/>
            </w:pPr>
            <w:r>
              <w:rPr>
                <w:color w:val="000000"/>
                <w:sz w:val="20"/>
              </w:rPr>
              <w:t>Net loss</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3898B953" w14:textId="77777777" w:rsidR="00B71EB8" w:rsidRDefault="00B71EB8">
            <w:pPr>
              <w:spacing w:line="319" w:lineRule="auto"/>
            </w:pP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60A6810" w14:textId="77777777" w:rsidR="00B71EB8" w:rsidRDefault="005A5248">
            <w:pPr>
              <w:tabs>
                <w:tab w:val="left" w:pos="181"/>
              </w:tabs>
              <w:spacing w:line="319" w:lineRule="auto"/>
              <w:jc w:val="right"/>
            </w:pPr>
            <w:r>
              <w:rPr>
                <w:color w:val="000000"/>
                <w:sz w:val="20"/>
              </w:rPr>
              <w:tab/>
              <w:t>(1,193,079)</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68470F84" w14:textId="77777777" w:rsidR="00B71EB8" w:rsidRDefault="005A5248">
            <w:pPr>
              <w:tabs>
                <w:tab w:val="left" w:pos="331"/>
              </w:tabs>
              <w:spacing w:line="319" w:lineRule="auto"/>
              <w:jc w:val="right"/>
            </w:pPr>
            <w:r>
              <w:rPr>
                <w:color w:val="000000"/>
                <w:sz w:val="20"/>
              </w:rPr>
              <w:tab/>
              <w:t>(543,878)</w:t>
            </w:r>
          </w:p>
        </w:tc>
      </w:tr>
      <w:tr w:rsidR="00B71EB8" w14:paraId="1A4047DA"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59BA4883" w14:textId="77777777" w:rsidR="00B71EB8" w:rsidRDefault="005A5248">
            <w:pPr>
              <w:spacing w:line="319" w:lineRule="auto"/>
            </w:pPr>
            <w:r>
              <w:rPr>
                <w:b/>
                <w:color w:val="000000"/>
                <w:sz w:val="20"/>
              </w:rPr>
              <w:t>Adjustments to reconcile net loss to net cash flows:</w:t>
            </w: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5A7CBF27" w14:textId="77777777" w:rsidR="00B71EB8" w:rsidRDefault="00B71EB8">
            <w:pPr>
              <w:spacing w:line="319" w:lineRule="auto"/>
            </w:pP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EBE14C7" w14:textId="77777777" w:rsidR="00B71EB8" w:rsidRDefault="00B71EB8">
            <w:pPr>
              <w:spacing w:line="319" w:lineRule="auto"/>
              <w:jc w:val="right"/>
            </w:pP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D301FC9" w14:textId="77777777" w:rsidR="00B71EB8" w:rsidRDefault="00B71EB8">
            <w:pPr>
              <w:spacing w:line="319" w:lineRule="auto"/>
              <w:jc w:val="right"/>
            </w:pPr>
          </w:p>
        </w:tc>
      </w:tr>
      <w:tr w:rsidR="00B71EB8" w14:paraId="223AC0B6"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2F1123E7" w14:textId="77777777" w:rsidR="00B71EB8" w:rsidRDefault="005A5248">
            <w:pPr>
              <w:spacing w:line="319" w:lineRule="auto"/>
            </w:pPr>
            <w:r>
              <w:rPr>
                <w:color w:val="000000"/>
                <w:sz w:val="20"/>
              </w:rPr>
              <w:t>Depreciation and amortization</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3F9B271D" w14:textId="77777777" w:rsidR="00B71EB8" w:rsidRDefault="005A5248">
            <w:pPr>
              <w:spacing w:line="319" w:lineRule="auto"/>
            </w:pPr>
            <w:r>
              <w:rPr>
                <w:color w:val="000000"/>
                <w:sz w:val="20"/>
              </w:rPr>
              <w:t>4, 10, 11</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E386757" w14:textId="77777777" w:rsidR="00B71EB8" w:rsidRDefault="005A5248">
            <w:pPr>
              <w:tabs>
                <w:tab w:val="left" w:pos="517"/>
                <w:tab w:val="left" w:pos="1132"/>
              </w:tabs>
              <w:spacing w:line="319" w:lineRule="auto"/>
              <w:jc w:val="right"/>
            </w:pPr>
            <w:r>
              <w:rPr>
                <w:color w:val="000000"/>
                <w:sz w:val="20"/>
              </w:rPr>
              <w:tab/>
              <w:t>32,333</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4E14C59" w14:textId="77777777" w:rsidR="00B71EB8" w:rsidRDefault="005A5248">
            <w:pPr>
              <w:tabs>
                <w:tab w:val="left" w:pos="517"/>
                <w:tab w:val="left" w:pos="1132"/>
              </w:tabs>
              <w:spacing w:line="319" w:lineRule="auto"/>
              <w:jc w:val="right"/>
            </w:pPr>
            <w:r>
              <w:rPr>
                <w:color w:val="000000"/>
                <w:sz w:val="20"/>
              </w:rPr>
              <w:tab/>
              <w:t>22,769</w:t>
            </w:r>
            <w:r>
              <w:rPr>
                <w:color w:val="000000"/>
                <w:sz w:val="20"/>
              </w:rPr>
              <w:tab/>
            </w:r>
          </w:p>
        </w:tc>
      </w:tr>
      <w:tr w:rsidR="00B71EB8" w14:paraId="68854D0D"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42FFB971" w14:textId="77777777" w:rsidR="00B71EB8" w:rsidRDefault="005A5248">
            <w:pPr>
              <w:spacing w:line="319" w:lineRule="auto"/>
            </w:pPr>
            <w:r>
              <w:rPr>
                <w:color w:val="000000"/>
                <w:sz w:val="20"/>
              </w:rPr>
              <w:t>Warranty provisions</w:t>
            </w: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677A0E26" w14:textId="77777777" w:rsidR="00B71EB8" w:rsidRDefault="005A5248">
            <w:pPr>
              <w:spacing w:line="319" w:lineRule="auto"/>
            </w:pPr>
            <w:r>
              <w:rPr>
                <w:color w:val="000000"/>
                <w:sz w:val="20"/>
              </w:rPr>
              <w:t>15</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07DA970" w14:textId="77777777" w:rsidR="00B71EB8" w:rsidRDefault="005A5248">
            <w:pPr>
              <w:tabs>
                <w:tab w:val="left" w:pos="517"/>
                <w:tab w:val="left" w:pos="1132"/>
              </w:tabs>
              <w:spacing w:line="319" w:lineRule="auto"/>
              <w:jc w:val="right"/>
            </w:pPr>
            <w:r>
              <w:rPr>
                <w:color w:val="000000"/>
                <w:sz w:val="20"/>
              </w:rPr>
              <w:tab/>
              <w:t>40,828</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FD9FB29" w14:textId="77777777" w:rsidR="00B71EB8" w:rsidRDefault="005A5248">
            <w:pPr>
              <w:tabs>
                <w:tab w:val="left" w:pos="617"/>
                <w:tab w:val="left" w:pos="1132"/>
              </w:tabs>
              <w:spacing w:line="319" w:lineRule="auto"/>
              <w:jc w:val="right"/>
            </w:pPr>
            <w:r>
              <w:rPr>
                <w:color w:val="000000"/>
                <w:sz w:val="20"/>
              </w:rPr>
              <w:tab/>
              <w:t>8,697</w:t>
            </w:r>
            <w:r>
              <w:rPr>
                <w:color w:val="000000"/>
                <w:sz w:val="20"/>
              </w:rPr>
              <w:tab/>
            </w:r>
          </w:p>
        </w:tc>
      </w:tr>
      <w:tr w:rsidR="00B71EB8" w14:paraId="7D9F724F"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5CE9E0FC" w14:textId="77777777" w:rsidR="00B71EB8" w:rsidRDefault="005A5248">
            <w:pPr>
              <w:spacing w:line="319" w:lineRule="auto"/>
            </w:pPr>
            <w:r>
              <w:rPr>
                <w:color w:val="000000"/>
                <w:sz w:val="20"/>
              </w:rPr>
              <w:t>Impairment of inventory</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136907A7" w14:textId="77777777" w:rsidR="00B71EB8" w:rsidRDefault="005A5248">
            <w:pPr>
              <w:spacing w:line="319" w:lineRule="auto"/>
            </w:pPr>
            <w:r>
              <w:rPr>
                <w:color w:val="000000"/>
                <w:sz w:val="20"/>
              </w:rPr>
              <w:t>4, 13</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F575EEB" w14:textId="77777777" w:rsidR="00B71EB8" w:rsidRDefault="005A5248">
            <w:pPr>
              <w:tabs>
                <w:tab w:val="left" w:pos="517"/>
                <w:tab w:val="left" w:pos="1132"/>
              </w:tabs>
              <w:spacing w:line="319" w:lineRule="auto"/>
              <w:jc w:val="right"/>
            </w:pPr>
            <w:r>
              <w:rPr>
                <w:color w:val="000000"/>
                <w:sz w:val="20"/>
              </w:rPr>
              <w:tab/>
              <w:t>81,056</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5E141A1" w14:textId="77777777" w:rsidR="00B71EB8" w:rsidRDefault="005A5248">
            <w:pPr>
              <w:tabs>
                <w:tab w:val="left" w:pos="517"/>
                <w:tab w:val="left" w:pos="1132"/>
              </w:tabs>
              <w:spacing w:line="319" w:lineRule="auto"/>
              <w:jc w:val="right"/>
            </w:pPr>
            <w:r>
              <w:rPr>
                <w:color w:val="000000"/>
                <w:sz w:val="20"/>
              </w:rPr>
              <w:tab/>
              <w:t>31,682</w:t>
            </w:r>
            <w:r>
              <w:rPr>
                <w:color w:val="000000"/>
                <w:sz w:val="20"/>
              </w:rPr>
              <w:tab/>
            </w:r>
          </w:p>
        </w:tc>
      </w:tr>
      <w:tr w:rsidR="00B71EB8" w14:paraId="56FFA1FD"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68F14313" w14:textId="77777777" w:rsidR="00B71EB8" w:rsidRDefault="005A5248">
            <w:pPr>
              <w:spacing w:line="319" w:lineRule="auto"/>
            </w:pPr>
            <w:r>
              <w:rPr>
                <w:color w:val="000000"/>
                <w:sz w:val="20"/>
              </w:rPr>
              <w:t>Impairment of property, plant, and equipment, vehicles under operating leases, and intangible assets, net of reversals</w:t>
            </w: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0AA70BD8" w14:textId="77777777" w:rsidR="00B71EB8" w:rsidRDefault="005A5248">
            <w:pPr>
              <w:spacing w:line="319" w:lineRule="auto"/>
            </w:pPr>
            <w:r>
              <w:rPr>
                <w:color w:val="000000"/>
                <w:sz w:val="20"/>
              </w:rPr>
              <w:t>2, 4, 10, 11</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457E0C13" w14:textId="77777777" w:rsidR="00B71EB8" w:rsidRDefault="005A5248">
            <w:pPr>
              <w:tabs>
                <w:tab w:val="left" w:pos="417"/>
                <w:tab w:val="left" w:pos="1132"/>
              </w:tabs>
              <w:spacing w:line="319" w:lineRule="auto"/>
              <w:jc w:val="right"/>
            </w:pPr>
            <w:r>
              <w:rPr>
                <w:color w:val="000000"/>
                <w:sz w:val="20"/>
              </w:rPr>
              <w:tab/>
              <w:t>723,524</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FA20DFF"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r>
      <w:tr w:rsidR="00B71EB8" w14:paraId="20875742"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27F64326" w14:textId="77777777" w:rsidR="00B71EB8" w:rsidRDefault="005A5248">
            <w:pPr>
              <w:spacing w:line="319" w:lineRule="auto"/>
            </w:pPr>
            <w:r>
              <w:rPr>
                <w:color w:val="000000"/>
                <w:sz w:val="20"/>
              </w:rPr>
              <w:t>Finance income</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2D7AD349" w14:textId="77777777" w:rsidR="00B71EB8" w:rsidRDefault="005A5248">
            <w:pPr>
              <w:spacing w:line="319" w:lineRule="auto"/>
            </w:pPr>
            <w:r>
              <w:rPr>
                <w:color w:val="000000"/>
                <w:sz w:val="20"/>
              </w:rPr>
              <w:t>7</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C086020" w14:textId="77777777" w:rsidR="00B71EB8" w:rsidRDefault="005A5248">
            <w:pPr>
              <w:tabs>
                <w:tab w:val="left" w:pos="431"/>
              </w:tabs>
              <w:spacing w:line="319" w:lineRule="auto"/>
              <w:jc w:val="right"/>
            </w:pPr>
            <w:r>
              <w:rPr>
                <w:color w:val="000000"/>
                <w:sz w:val="20"/>
              </w:rPr>
              <w:tab/>
              <w:t>(52,797)</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85C85D7" w14:textId="77777777" w:rsidR="00B71EB8" w:rsidRDefault="005A5248">
            <w:pPr>
              <w:tabs>
                <w:tab w:val="left" w:pos="531"/>
              </w:tabs>
              <w:spacing w:line="319" w:lineRule="auto"/>
              <w:jc w:val="right"/>
            </w:pPr>
            <w:r>
              <w:rPr>
                <w:color w:val="000000"/>
                <w:sz w:val="20"/>
              </w:rPr>
              <w:tab/>
              <w:t>(8,077)</w:t>
            </w:r>
          </w:p>
        </w:tc>
      </w:tr>
      <w:tr w:rsidR="00B71EB8" w14:paraId="7EF9F9EF"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032B43C4" w14:textId="77777777" w:rsidR="00B71EB8" w:rsidRDefault="005A5248">
            <w:pPr>
              <w:spacing w:line="319" w:lineRule="auto"/>
            </w:pPr>
            <w:r>
              <w:rPr>
                <w:color w:val="000000"/>
                <w:sz w:val="20"/>
              </w:rPr>
              <w:t>Finance expense</w:t>
            </w: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2DD35FF1" w14:textId="77777777" w:rsidR="00B71EB8" w:rsidRDefault="005A5248">
            <w:pPr>
              <w:spacing w:line="319" w:lineRule="auto"/>
            </w:pPr>
            <w:r>
              <w:rPr>
                <w:color w:val="000000"/>
                <w:sz w:val="20"/>
              </w:rPr>
              <w:t>7</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21145AB3" w14:textId="77777777" w:rsidR="00B71EB8" w:rsidRDefault="005A5248">
            <w:pPr>
              <w:tabs>
                <w:tab w:val="left" w:pos="417"/>
                <w:tab w:val="left" w:pos="1132"/>
              </w:tabs>
              <w:spacing w:line="319" w:lineRule="auto"/>
              <w:jc w:val="right"/>
            </w:pPr>
            <w:r>
              <w:rPr>
                <w:color w:val="000000"/>
                <w:sz w:val="20"/>
              </w:rPr>
              <w:tab/>
              <w:t>185,319</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24E84DB6" w14:textId="77777777" w:rsidR="00B71EB8" w:rsidRDefault="005A5248">
            <w:pPr>
              <w:tabs>
                <w:tab w:val="left" w:pos="417"/>
                <w:tab w:val="left" w:pos="1132"/>
              </w:tabs>
              <w:spacing w:line="319" w:lineRule="auto"/>
              <w:jc w:val="right"/>
            </w:pPr>
            <w:r>
              <w:rPr>
                <w:color w:val="000000"/>
                <w:sz w:val="20"/>
              </w:rPr>
              <w:tab/>
              <w:t>199,278</w:t>
            </w:r>
            <w:r>
              <w:rPr>
                <w:color w:val="000000"/>
                <w:sz w:val="20"/>
              </w:rPr>
              <w:tab/>
            </w:r>
          </w:p>
        </w:tc>
      </w:tr>
      <w:tr w:rsidR="00B71EB8" w14:paraId="2B5EC8A2"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56F63637" w14:textId="77777777" w:rsidR="00B71EB8" w:rsidRDefault="005A5248">
            <w:pPr>
              <w:spacing w:line="319" w:lineRule="auto"/>
            </w:pPr>
            <w:r>
              <w:rPr>
                <w:color w:val="000000"/>
                <w:sz w:val="20"/>
              </w:rPr>
              <w:t>Fair value change - Earn-out rights</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3E8AC781" w14:textId="77777777" w:rsidR="00B71EB8" w:rsidRDefault="005A5248">
            <w:pPr>
              <w:spacing w:line="319" w:lineRule="auto"/>
            </w:pPr>
            <w:r>
              <w:rPr>
                <w:color w:val="000000"/>
                <w:sz w:val="20"/>
              </w:rPr>
              <w:t>12</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6D146C70" w14:textId="77777777" w:rsidR="00B71EB8" w:rsidRDefault="005A5248">
            <w:pPr>
              <w:tabs>
                <w:tab w:val="left" w:pos="431"/>
              </w:tabs>
              <w:spacing w:line="319" w:lineRule="auto"/>
              <w:jc w:val="right"/>
            </w:pPr>
            <w:r>
              <w:rPr>
                <w:color w:val="000000"/>
                <w:sz w:val="20"/>
              </w:rPr>
              <w:tab/>
              <w:t>(15,813)</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390F6F4" w14:textId="77777777" w:rsidR="00B71EB8" w:rsidRDefault="005A5248">
            <w:pPr>
              <w:tabs>
                <w:tab w:val="left" w:pos="331"/>
              </w:tabs>
              <w:spacing w:line="319" w:lineRule="auto"/>
              <w:jc w:val="right"/>
            </w:pPr>
            <w:r>
              <w:rPr>
                <w:color w:val="000000"/>
                <w:sz w:val="20"/>
              </w:rPr>
              <w:tab/>
              <w:t>(139,638)</w:t>
            </w:r>
          </w:p>
        </w:tc>
      </w:tr>
      <w:tr w:rsidR="00B71EB8" w14:paraId="1D02D295"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6E43A818" w14:textId="77777777" w:rsidR="00B71EB8" w:rsidRDefault="005A5248">
            <w:pPr>
              <w:spacing w:line="319" w:lineRule="auto"/>
            </w:pPr>
            <w:r>
              <w:rPr>
                <w:color w:val="000000"/>
                <w:sz w:val="20"/>
              </w:rPr>
              <w:t>Fair value change - Class C Shares</w:t>
            </w: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3494983B" w14:textId="77777777" w:rsidR="00B71EB8" w:rsidRDefault="00B71EB8">
            <w:pPr>
              <w:spacing w:line="319" w:lineRule="auto"/>
            </w:pP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43A0DE7C"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D8406BA" w14:textId="77777777" w:rsidR="00B71EB8" w:rsidRDefault="005A5248">
            <w:pPr>
              <w:tabs>
                <w:tab w:val="left" w:pos="531"/>
              </w:tabs>
              <w:spacing w:line="319" w:lineRule="auto"/>
              <w:jc w:val="right"/>
            </w:pPr>
            <w:r>
              <w:rPr>
                <w:color w:val="000000"/>
                <w:sz w:val="20"/>
              </w:rPr>
              <w:tab/>
              <w:t>(2,500)</w:t>
            </w:r>
          </w:p>
        </w:tc>
      </w:tr>
      <w:tr w:rsidR="00B71EB8" w14:paraId="2E4EA539"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10555CC6" w14:textId="77777777" w:rsidR="00B71EB8" w:rsidRDefault="005A5248">
            <w:pPr>
              <w:spacing w:line="319" w:lineRule="auto"/>
            </w:pPr>
            <w:r>
              <w:rPr>
                <w:color w:val="000000"/>
                <w:sz w:val="20"/>
              </w:rPr>
              <w:t>Income tax (expense) benefit</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35D4C5B6" w14:textId="77777777" w:rsidR="00B71EB8" w:rsidRDefault="005A5248">
            <w:pPr>
              <w:spacing w:line="319" w:lineRule="auto"/>
            </w:pPr>
            <w:r>
              <w:rPr>
                <w:color w:val="000000"/>
                <w:sz w:val="20"/>
              </w:rPr>
              <w:t>8</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EB1B048" w14:textId="77777777" w:rsidR="00B71EB8" w:rsidRDefault="005A5248">
            <w:pPr>
              <w:tabs>
                <w:tab w:val="left" w:pos="431"/>
              </w:tabs>
              <w:spacing w:line="319" w:lineRule="auto"/>
              <w:jc w:val="right"/>
            </w:pPr>
            <w:r>
              <w:rPr>
                <w:color w:val="000000"/>
                <w:sz w:val="20"/>
              </w:rPr>
              <w:tab/>
              <w:t>(43,485)</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1C499D7" w14:textId="77777777" w:rsidR="00B71EB8" w:rsidRDefault="005A5248">
            <w:pPr>
              <w:tabs>
                <w:tab w:val="left" w:pos="517"/>
                <w:tab w:val="left" w:pos="1132"/>
              </w:tabs>
              <w:spacing w:line="319" w:lineRule="auto"/>
              <w:jc w:val="right"/>
            </w:pPr>
            <w:r>
              <w:rPr>
                <w:color w:val="000000"/>
                <w:sz w:val="20"/>
              </w:rPr>
              <w:tab/>
              <w:t>14,315</w:t>
            </w:r>
            <w:r>
              <w:rPr>
                <w:color w:val="000000"/>
                <w:sz w:val="20"/>
              </w:rPr>
              <w:tab/>
            </w:r>
          </w:p>
        </w:tc>
      </w:tr>
      <w:tr w:rsidR="00B71EB8" w14:paraId="68123832"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1A254690" w14:textId="77777777" w:rsidR="00B71EB8" w:rsidRDefault="005A5248">
            <w:pPr>
              <w:spacing w:line="319" w:lineRule="auto"/>
            </w:pPr>
            <w:r>
              <w:rPr>
                <w:color w:val="000000"/>
                <w:sz w:val="20"/>
              </w:rPr>
              <w:t>Share of losses in associates</w:t>
            </w: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2310C766" w14:textId="77777777" w:rsidR="00B71EB8" w:rsidRDefault="005A5248">
            <w:pPr>
              <w:spacing w:line="319" w:lineRule="auto"/>
            </w:pPr>
            <w:r>
              <w:rPr>
                <w:color w:val="000000"/>
                <w:sz w:val="20"/>
              </w:rPr>
              <w:t>6</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5BE59A9" w14:textId="77777777" w:rsidR="00B71EB8" w:rsidRDefault="005A5248">
            <w:pPr>
              <w:tabs>
                <w:tab w:val="left" w:pos="517"/>
                <w:tab w:val="left" w:pos="1132"/>
              </w:tabs>
              <w:spacing w:line="319" w:lineRule="auto"/>
              <w:jc w:val="right"/>
            </w:pPr>
            <w:r>
              <w:rPr>
                <w:color w:val="000000"/>
                <w:sz w:val="20"/>
              </w:rPr>
              <w:tab/>
              <w:t>24,261</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2829EC9" w14:textId="77777777" w:rsidR="00B71EB8" w:rsidRDefault="005A5248">
            <w:pPr>
              <w:tabs>
                <w:tab w:val="left" w:pos="617"/>
                <w:tab w:val="left" w:pos="1132"/>
              </w:tabs>
              <w:spacing w:line="319" w:lineRule="auto"/>
              <w:jc w:val="right"/>
            </w:pPr>
            <w:r>
              <w:rPr>
                <w:color w:val="000000"/>
                <w:sz w:val="20"/>
              </w:rPr>
              <w:tab/>
              <w:t>4,350</w:t>
            </w:r>
            <w:r>
              <w:rPr>
                <w:color w:val="000000"/>
                <w:sz w:val="20"/>
              </w:rPr>
              <w:tab/>
            </w:r>
          </w:p>
        </w:tc>
      </w:tr>
      <w:tr w:rsidR="00B71EB8" w14:paraId="0FF4A935"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1E02B255" w14:textId="77777777" w:rsidR="00B71EB8" w:rsidRDefault="005A5248">
            <w:pPr>
              <w:spacing w:line="319" w:lineRule="auto"/>
            </w:pPr>
            <w:r>
              <w:rPr>
                <w:color w:val="000000"/>
                <w:sz w:val="20"/>
              </w:rPr>
              <w:t>Net gains on derecognition and disposal of property, plant and equipment and intangible assets</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68801B07" w14:textId="77777777" w:rsidR="00B71EB8" w:rsidRDefault="005A5248">
            <w:pPr>
              <w:spacing w:line="319" w:lineRule="auto"/>
            </w:pPr>
            <w:r>
              <w:rPr>
                <w:color w:val="000000"/>
                <w:sz w:val="20"/>
              </w:rPr>
              <w:t>11</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599C592" w14:textId="77777777" w:rsidR="00B71EB8" w:rsidRDefault="005A5248">
            <w:pPr>
              <w:tabs>
                <w:tab w:val="left" w:pos="681"/>
              </w:tabs>
              <w:spacing w:line="319" w:lineRule="auto"/>
              <w:jc w:val="right"/>
            </w:pPr>
            <w:r>
              <w:rPr>
                <w:color w:val="000000"/>
                <w:sz w:val="20"/>
              </w:rPr>
              <w:tab/>
              <w:t>(286)</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73D2657"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r>
      <w:tr w:rsidR="00B71EB8" w14:paraId="46BF33E9"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380C0250" w14:textId="77777777" w:rsidR="00B71EB8" w:rsidRDefault="005A5248">
            <w:pPr>
              <w:spacing w:line="319" w:lineRule="auto"/>
            </w:pPr>
            <w:r>
              <w:rPr>
                <w:color w:val="000000"/>
                <w:sz w:val="20"/>
              </w:rPr>
              <w:t>Litigation provisions, net of insurance</w:t>
            </w: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3FC18969" w14:textId="77777777" w:rsidR="00B71EB8" w:rsidRDefault="005A5248">
            <w:pPr>
              <w:spacing w:line="319" w:lineRule="auto"/>
            </w:pPr>
            <w:r>
              <w:rPr>
                <w:color w:val="000000"/>
                <w:sz w:val="20"/>
              </w:rPr>
              <w:t>15</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EC14C85" w14:textId="77777777" w:rsidR="00B71EB8" w:rsidRDefault="005A5248">
            <w:pPr>
              <w:tabs>
                <w:tab w:val="left" w:pos="681"/>
              </w:tabs>
              <w:spacing w:line="319" w:lineRule="auto"/>
              <w:jc w:val="right"/>
            </w:pPr>
            <w:r>
              <w:rPr>
                <w:color w:val="000000"/>
                <w:sz w:val="20"/>
              </w:rPr>
              <w:tab/>
              <w:t>(583)</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8A1802D" w14:textId="77777777" w:rsidR="00B71EB8" w:rsidRDefault="005A5248">
            <w:pPr>
              <w:tabs>
                <w:tab w:val="left" w:pos="617"/>
                <w:tab w:val="left" w:pos="1132"/>
              </w:tabs>
              <w:spacing w:line="319" w:lineRule="auto"/>
              <w:jc w:val="right"/>
            </w:pPr>
            <w:r>
              <w:rPr>
                <w:color w:val="000000"/>
                <w:sz w:val="20"/>
              </w:rPr>
              <w:tab/>
              <w:t>2,784</w:t>
            </w:r>
            <w:r>
              <w:rPr>
                <w:color w:val="000000"/>
                <w:sz w:val="20"/>
              </w:rPr>
              <w:tab/>
            </w:r>
          </w:p>
        </w:tc>
      </w:tr>
      <w:tr w:rsidR="00B71EB8" w14:paraId="76754CE6"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30374B43" w14:textId="77777777" w:rsidR="00B71EB8" w:rsidRDefault="005A5248">
            <w:pPr>
              <w:spacing w:line="319" w:lineRule="auto"/>
            </w:pPr>
            <w:r>
              <w:rPr>
                <w:color w:val="000000"/>
                <w:sz w:val="20"/>
              </w:rPr>
              <w:t>Other provisions</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544F061B" w14:textId="77777777" w:rsidR="00B71EB8" w:rsidRDefault="005A5248">
            <w:pPr>
              <w:spacing w:line="319" w:lineRule="auto"/>
            </w:pPr>
            <w:r>
              <w:rPr>
                <w:color w:val="000000"/>
                <w:sz w:val="20"/>
              </w:rPr>
              <w:t>15</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6AA1F8F" w14:textId="77777777" w:rsidR="00B71EB8" w:rsidRDefault="005A5248">
            <w:pPr>
              <w:tabs>
                <w:tab w:val="left" w:pos="517"/>
                <w:tab w:val="left" w:pos="1132"/>
              </w:tabs>
              <w:spacing w:line="319" w:lineRule="auto"/>
              <w:jc w:val="right"/>
            </w:pPr>
            <w:r>
              <w:rPr>
                <w:color w:val="000000"/>
                <w:sz w:val="20"/>
              </w:rPr>
              <w:tab/>
              <w:t>35,993</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789A469" w14:textId="77777777" w:rsidR="00B71EB8" w:rsidRDefault="005A5248">
            <w:pPr>
              <w:tabs>
                <w:tab w:val="left" w:pos="517"/>
                <w:tab w:val="left" w:pos="1132"/>
              </w:tabs>
              <w:spacing w:line="319" w:lineRule="auto"/>
              <w:jc w:val="right"/>
            </w:pPr>
            <w:r>
              <w:rPr>
                <w:color w:val="000000"/>
                <w:sz w:val="20"/>
              </w:rPr>
              <w:tab/>
              <w:t>15,826</w:t>
            </w:r>
            <w:r>
              <w:rPr>
                <w:color w:val="000000"/>
                <w:sz w:val="20"/>
              </w:rPr>
              <w:tab/>
            </w:r>
          </w:p>
        </w:tc>
      </w:tr>
      <w:tr w:rsidR="00B71EB8" w14:paraId="6C03D546"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0D13FE08" w14:textId="77777777" w:rsidR="00B71EB8" w:rsidRDefault="005A5248">
            <w:pPr>
              <w:spacing w:line="319" w:lineRule="auto"/>
            </w:pPr>
            <w:r>
              <w:rPr>
                <w:color w:val="000000"/>
                <w:sz w:val="20"/>
              </w:rPr>
              <w:t>Unrealized operating exchange rate loss, net</w:t>
            </w: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530530BA" w14:textId="77777777" w:rsidR="00B71EB8" w:rsidRDefault="00B71EB8">
            <w:pPr>
              <w:spacing w:line="319" w:lineRule="auto"/>
            </w:pP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92B35C7" w14:textId="77777777" w:rsidR="00B71EB8" w:rsidRDefault="005A5248">
            <w:pPr>
              <w:tabs>
                <w:tab w:val="left" w:pos="431"/>
              </w:tabs>
              <w:spacing w:line="319" w:lineRule="auto"/>
              <w:jc w:val="right"/>
            </w:pPr>
            <w:r>
              <w:rPr>
                <w:color w:val="000000"/>
                <w:sz w:val="20"/>
              </w:rPr>
              <w:tab/>
              <w:t>(38,546)</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9BABD7A" w14:textId="77777777" w:rsidR="00B71EB8" w:rsidRDefault="005A5248">
            <w:pPr>
              <w:tabs>
                <w:tab w:val="left" w:pos="531"/>
              </w:tabs>
              <w:spacing w:line="319" w:lineRule="auto"/>
              <w:jc w:val="right"/>
            </w:pPr>
            <w:r>
              <w:rPr>
                <w:color w:val="000000"/>
                <w:sz w:val="20"/>
              </w:rPr>
              <w:tab/>
              <w:t>(5,629)</w:t>
            </w:r>
          </w:p>
        </w:tc>
      </w:tr>
      <w:tr w:rsidR="00B71EB8" w14:paraId="5628BE88"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6A19C41B" w14:textId="77777777" w:rsidR="00B71EB8" w:rsidRDefault="005A5248">
            <w:pPr>
              <w:spacing w:line="319" w:lineRule="auto"/>
            </w:pPr>
            <w:r>
              <w:rPr>
                <w:color w:val="000000"/>
                <w:sz w:val="20"/>
              </w:rPr>
              <w:t>Other non-cash expense and income</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79852C60" w14:textId="77777777" w:rsidR="00B71EB8" w:rsidRDefault="00B71EB8">
            <w:pPr>
              <w:spacing w:line="319" w:lineRule="auto"/>
            </w:pP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50466A6" w14:textId="77777777" w:rsidR="00B71EB8" w:rsidRDefault="005A5248">
            <w:pPr>
              <w:tabs>
                <w:tab w:val="left" w:pos="517"/>
                <w:tab w:val="left" w:pos="1132"/>
              </w:tabs>
              <w:spacing w:line="319" w:lineRule="auto"/>
              <w:jc w:val="right"/>
            </w:pPr>
            <w:r>
              <w:rPr>
                <w:color w:val="000000"/>
                <w:sz w:val="20"/>
              </w:rPr>
              <w:tab/>
              <w:t>40,931</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4E2A6E1" w14:textId="77777777" w:rsidR="00B71EB8" w:rsidRDefault="005A5248">
            <w:pPr>
              <w:tabs>
                <w:tab w:val="left" w:pos="617"/>
                <w:tab w:val="left" w:pos="1132"/>
              </w:tabs>
              <w:spacing w:line="319" w:lineRule="auto"/>
              <w:jc w:val="right"/>
            </w:pPr>
            <w:r>
              <w:rPr>
                <w:color w:val="000000"/>
                <w:sz w:val="20"/>
              </w:rPr>
              <w:tab/>
              <w:t>7,627</w:t>
            </w:r>
            <w:r>
              <w:rPr>
                <w:color w:val="000000"/>
                <w:sz w:val="20"/>
              </w:rPr>
              <w:tab/>
            </w:r>
          </w:p>
        </w:tc>
      </w:tr>
      <w:tr w:rsidR="00B71EB8" w14:paraId="77D25F6D"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74225B78" w14:textId="77777777" w:rsidR="00B71EB8" w:rsidRDefault="005A5248">
            <w:pPr>
              <w:spacing w:line="319" w:lineRule="auto"/>
            </w:pPr>
            <w:r>
              <w:rPr>
                <w:b/>
                <w:color w:val="000000"/>
                <w:sz w:val="20"/>
              </w:rPr>
              <w:t>Changes in operating assets and liabilities:</w:t>
            </w: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651BF24B" w14:textId="77777777" w:rsidR="00B71EB8" w:rsidRDefault="00B71EB8">
            <w:pPr>
              <w:spacing w:line="319" w:lineRule="auto"/>
            </w:pP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C2B1011" w14:textId="77777777" w:rsidR="00B71EB8" w:rsidRDefault="00B71EB8">
            <w:pPr>
              <w:spacing w:line="319" w:lineRule="auto"/>
              <w:jc w:val="right"/>
            </w:pP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1B1460CD" w14:textId="77777777" w:rsidR="00B71EB8" w:rsidRDefault="00B71EB8">
            <w:pPr>
              <w:spacing w:line="319" w:lineRule="auto"/>
              <w:jc w:val="right"/>
            </w:pPr>
          </w:p>
        </w:tc>
      </w:tr>
      <w:tr w:rsidR="00B71EB8" w14:paraId="1B714D0D"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5CA3D953" w14:textId="77777777" w:rsidR="00B71EB8" w:rsidRDefault="005A5248">
            <w:pPr>
              <w:spacing w:line="319" w:lineRule="auto"/>
            </w:pPr>
            <w:r>
              <w:rPr>
                <w:color w:val="000000"/>
                <w:sz w:val="20"/>
              </w:rPr>
              <w:t>Inventories</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14D52164" w14:textId="77777777" w:rsidR="00B71EB8" w:rsidRDefault="005A5248">
            <w:pPr>
              <w:spacing w:line="319" w:lineRule="auto"/>
            </w:pPr>
            <w:r>
              <w:rPr>
                <w:color w:val="000000"/>
                <w:sz w:val="20"/>
              </w:rPr>
              <w:t>13</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F6EC3CE" w14:textId="77777777" w:rsidR="00B71EB8" w:rsidRDefault="005A5248">
            <w:pPr>
              <w:tabs>
                <w:tab w:val="left" w:pos="417"/>
                <w:tab w:val="left" w:pos="1132"/>
              </w:tabs>
              <w:spacing w:line="319" w:lineRule="auto"/>
              <w:jc w:val="right"/>
            </w:pPr>
            <w:r>
              <w:rPr>
                <w:color w:val="000000"/>
                <w:sz w:val="20"/>
              </w:rPr>
              <w:tab/>
              <w:t>345,169</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675AA4CD" w14:textId="77777777" w:rsidR="00B71EB8" w:rsidRDefault="005A5248">
            <w:pPr>
              <w:tabs>
                <w:tab w:val="left" w:pos="417"/>
                <w:tab w:val="left" w:pos="1132"/>
              </w:tabs>
              <w:spacing w:line="319" w:lineRule="auto"/>
              <w:jc w:val="right"/>
            </w:pPr>
            <w:r>
              <w:rPr>
                <w:color w:val="000000"/>
                <w:sz w:val="20"/>
              </w:rPr>
              <w:tab/>
              <w:t>160,813</w:t>
            </w:r>
            <w:r>
              <w:rPr>
                <w:color w:val="000000"/>
                <w:sz w:val="20"/>
              </w:rPr>
              <w:tab/>
            </w:r>
          </w:p>
        </w:tc>
      </w:tr>
      <w:tr w:rsidR="00B71EB8" w14:paraId="6E244BB2"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64A5B9DF" w14:textId="77777777" w:rsidR="00B71EB8" w:rsidRDefault="005A5248">
            <w:pPr>
              <w:spacing w:line="319" w:lineRule="auto"/>
            </w:pPr>
            <w:r>
              <w:rPr>
                <w:color w:val="000000"/>
                <w:sz w:val="20"/>
              </w:rPr>
              <w:t>Contract liabilities</w:t>
            </w: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44D88B29" w14:textId="77777777" w:rsidR="00B71EB8" w:rsidRDefault="00B71EB8">
            <w:pPr>
              <w:spacing w:line="319" w:lineRule="auto"/>
            </w:pP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425F73FE" w14:textId="77777777" w:rsidR="00B71EB8" w:rsidRDefault="005A5248">
            <w:pPr>
              <w:tabs>
                <w:tab w:val="left" w:pos="531"/>
              </w:tabs>
              <w:spacing w:line="319" w:lineRule="auto"/>
              <w:jc w:val="right"/>
            </w:pPr>
            <w:r>
              <w:rPr>
                <w:color w:val="000000"/>
                <w:sz w:val="20"/>
              </w:rPr>
              <w:tab/>
              <w:t>(6,720)</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2F1B7C7" w14:textId="77777777" w:rsidR="00B71EB8" w:rsidRDefault="005A5248">
            <w:pPr>
              <w:tabs>
                <w:tab w:val="left" w:pos="517"/>
                <w:tab w:val="left" w:pos="1132"/>
              </w:tabs>
              <w:spacing w:line="319" w:lineRule="auto"/>
              <w:jc w:val="right"/>
            </w:pPr>
            <w:r>
              <w:rPr>
                <w:color w:val="000000"/>
                <w:sz w:val="20"/>
              </w:rPr>
              <w:tab/>
              <w:t>24,204</w:t>
            </w:r>
            <w:r>
              <w:rPr>
                <w:color w:val="000000"/>
                <w:sz w:val="20"/>
              </w:rPr>
              <w:tab/>
            </w:r>
          </w:p>
        </w:tc>
      </w:tr>
      <w:tr w:rsidR="00B71EB8" w14:paraId="27EE8E6B"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0178D5EB" w14:textId="77777777" w:rsidR="00B71EB8" w:rsidRDefault="005A5248">
            <w:pPr>
              <w:spacing w:line="319" w:lineRule="auto"/>
            </w:pPr>
            <w:r>
              <w:rPr>
                <w:color w:val="000000"/>
                <w:sz w:val="20"/>
              </w:rPr>
              <w:t>Trade receivables, prepaid expenses, and other assets</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13B33B5E" w14:textId="77777777" w:rsidR="00B71EB8" w:rsidRDefault="00B71EB8">
            <w:pPr>
              <w:spacing w:line="319" w:lineRule="auto"/>
            </w:pP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DF931F5" w14:textId="77777777" w:rsidR="00B71EB8" w:rsidRDefault="005A5248">
            <w:pPr>
              <w:tabs>
                <w:tab w:val="left" w:pos="331"/>
              </w:tabs>
              <w:spacing w:line="319" w:lineRule="auto"/>
              <w:jc w:val="right"/>
            </w:pPr>
            <w:r>
              <w:rPr>
                <w:color w:val="000000"/>
                <w:sz w:val="20"/>
              </w:rPr>
              <w:tab/>
              <w:t>(149,266)</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BFE5ACF" w14:textId="77777777" w:rsidR="00B71EB8" w:rsidRDefault="005A5248">
            <w:pPr>
              <w:tabs>
                <w:tab w:val="left" w:pos="517"/>
                <w:tab w:val="left" w:pos="1132"/>
              </w:tabs>
              <w:spacing w:line="319" w:lineRule="auto"/>
              <w:jc w:val="right"/>
            </w:pPr>
            <w:r>
              <w:rPr>
                <w:color w:val="000000"/>
                <w:sz w:val="20"/>
              </w:rPr>
              <w:tab/>
              <w:t>98,623</w:t>
            </w:r>
            <w:r>
              <w:rPr>
                <w:color w:val="000000"/>
                <w:sz w:val="20"/>
              </w:rPr>
              <w:tab/>
            </w:r>
          </w:p>
        </w:tc>
      </w:tr>
      <w:tr w:rsidR="00B71EB8" w14:paraId="408C6D8A"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05DA62D6" w14:textId="77777777" w:rsidR="00B71EB8" w:rsidRDefault="005A5248">
            <w:pPr>
              <w:spacing w:line="319" w:lineRule="auto"/>
            </w:pPr>
            <w:r>
              <w:rPr>
                <w:color w:val="000000"/>
                <w:sz w:val="20"/>
              </w:rPr>
              <w:t>Trade payables, accrued expenses, and other liabilities</w:t>
            </w: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260E558E" w14:textId="77777777" w:rsidR="00B71EB8" w:rsidRDefault="00B71EB8">
            <w:pPr>
              <w:spacing w:line="319" w:lineRule="auto"/>
            </w:pP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EF4E9B4" w14:textId="77777777" w:rsidR="00B71EB8" w:rsidRDefault="005A5248">
            <w:pPr>
              <w:tabs>
                <w:tab w:val="left" w:pos="331"/>
              </w:tabs>
              <w:spacing w:line="319" w:lineRule="auto"/>
              <w:jc w:val="right"/>
            </w:pPr>
            <w:r>
              <w:rPr>
                <w:color w:val="000000"/>
                <w:sz w:val="20"/>
              </w:rPr>
              <w:tab/>
              <w:t>(335,281)</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4B64BF2" w14:textId="77777777" w:rsidR="00B71EB8" w:rsidRDefault="005A5248">
            <w:pPr>
              <w:tabs>
                <w:tab w:val="left" w:pos="531"/>
              </w:tabs>
              <w:spacing w:line="319" w:lineRule="auto"/>
              <w:jc w:val="right"/>
            </w:pPr>
            <w:r>
              <w:rPr>
                <w:color w:val="000000"/>
                <w:sz w:val="20"/>
              </w:rPr>
              <w:tab/>
              <w:t>(3,196)</w:t>
            </w:r>
          </w:p>
        </w:tc>
      </w:tr>
      <w:tr w:rsidR="00B71EB8" w14:paraId="19141ABA"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66530CD0" w14:textId="77777777" w:rsidR="00B71EB8" w:rsidRDefault="005A5248">
            <w:pPr>
              <w:spacing w:line="319" w:lineRule="auto"/>
            </w:pPr>
            <w:r>
              <w:rPr>
                <w:color w:val="000000"/>
                <w:sz w:val="20"/>
              </w:rPr>
              <w:t>Restricted deposits</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1B1F84EC" w14:textId="77777777" w:rsidR="00B71EB8" w:rsidRDefault="00B71EB8">
            <w:pPr>
              <w:spacing w:line="319" w:lineRule="auto"/>
            </w:pP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233B00CB" w14:textId="77777777" w:rsidR="00B71EB8" w:rsidRDefault="005A5248">
            <w:pPr>
              <w:tabs>
                <w:tab w:val="left" w:pos="531"/>
              </w:tabs>
              <w:spacing w:line="319" w:lineRule="auto"/>
              <w:jc w:val="right"/>
            </w:pPr>
            <w:r>
              <w:rPr>
                <w:color w:val="000000"/>
                <w:sz w:val="20"/>
              </w:rPr>
              <w:tab/>
              <w:t>(2,565)</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299A21EC"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r>
      <w:tr w:rsidR="00B71EB8" w14:paraId="68C94A3E"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335209B1" w14:textId="77777777" w:rsidR="00B71EB8" w:rsidRDefault="005A5248">
            <w:pPr>
              <w:spacing w:line="319" w:lineRule="auto"/>
            </w:pPr>
            <w:r>
              <w:rPr>
                <w:color w:val="000000"/>
                <w:sz w:val="20"/>
              </w:rPr>
              <w:t>Interest received</w:t>
            </w: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6D4AA703" w14:textId="77777777" w:rsidR="00B71EB8" w:rsidRDefault="00B71EB8">
            <w:pPr>
              <w:spacing w:line="319" w:lineRule="auto"/>
            </w:pP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3F60484" w14:textId="77777777" w:rsidR="00B71EB8" w:rsidRDefault="005A5248">
            <w:pPr>
              <w:tabs>
                <w:tab w:val="left" w:pos="617"/>
                <w:tab w:val="left" w:pos="1132"/>
              </w:tabs>
              <w:spacing w:line="319" w:lineRule="auto"/>
              <w:jc w:val="right"/>
            </w:pPr>
            <w:r>
              <w:rPr>
                <w:color w:val="000000"/>
                <w:sz w:val="20"/>
              </w:rPr>
              <w:tab/>
              <w:t>1,867</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018217A" w14:textId="77777777" w:rsidR="00B71EB8" w:rsidRDefault="005A5248">
            <w:pPr>
              <w:tabs>
                <w:tab w:val="left" w:pos="617"/>
                <w:tab w:val="left" w:pos="1132"/>
              </w:tabs>
              <w:spacing w:line="319" w:lineRule="auto"/>
              <w:jc w:val="right"/>
            </w:pPr>
            <w:r>
              <w:rPr>
                <w:color w:val="000000"/>
                <w:sz w:val="20"/>
              </w:rPr>
              <w:tab/>
              <w:t>5,606</w:t>
            </w:r>
            <w:r>
              <w:rPr>
                <w:color w:val="000000"/>
                <w:sz w:val="20"/>
              </w:rPr>
              <w:tab/>
            </w:r>
          </w:p>
        </w:tc>
      </w:tr>
      <w:tr w:rsidR="00B71EB8" w14:paraId="543FDFE7"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0D320F5B" w14:textId="77777777" w:rsidR="00B71EB8" w:rsidRDefault="005A5248">
            <w:pPr>
              <w:spacing w:line="319" w:lineRule="auto"/>
            </w:pPr>
            <w:r>
              <w:rPr>
                <w:color w:val="000000"/>
                <w:sz w:val="20"/>
              </w:rPr>
              <w:t>Interest paid</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5483DFF0" w14:textId="77777777" w:rsidR="00B71EB8" w:rsidRDefault="00B71EB8">
            <w:pPr>
              <w:spacing w:line="319" w:lineRule="auto"/>
            </w:pP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6232D7C5" w14:textId="77777777" w:rsidR="00B71EB8" w:rsidRDefault="005A5248">
            <w:pPr>
              <w:tabs>
                <w:tab w:val="left" w:pos="331"/>
              </w:tabs>
              <w:spacing w:line="319" w:lineRule="auto"/>
              <w:jc w:val="right"/>
            </w:pPr>
            <w:r>
              <w:rPr>
                <w:color w:val="000000"/>
                <w:sz w:val="20"/>
              </w:rPr>
              <w:tab/>
            </w:r>
            <w:r>
              <w:rPr>
                <w:color w:val="000000"/>
                <w:sz w:val="20"/>
              </w:rPr>
              <w:t>(146,545)</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38C9BBF" w14:textId="77777777" w:rsidR="00B71EB8" w:rsidRDefault="005A5248">
            <w:pPr>
              <w:tabs>
                <w:tab w:val="left" w:pos="331"/>
              </w:tabs>
              <w:spacing w:line="319" w:lineRule="auto"/>
              <w:jc w:val="right"/>
            </w:pPr>
            <w:r>
              <w:rPr>
                <w:color w:val="000000"/>
                <w:sz w:val="20"/>
              </w:rPr>
              <w:tab/>
              <w:t>(146,199)</w:t>
            </w:r>
          </w:p>
        </w:tc>
      </w:tr>
      <w:tr w:rsidR="00B71EB8" w14:paraId="63198122"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317D81E0" w14:textId="77777777" w:rsidR="00B71EB8" w:rsidRDefault="005A5248">
            <w:pPr>
              <w:spacing w:line="319" w:lineRule="auto"/>
            </w:pPr>
            <w:r>
              <w:rPr>
                <w:color w:val="000000"/>
                <w:sz w:val="20"/>
              </w:rPr>
              <w:t>Taxes paid</w:t>
            </w: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36EC49DD" w14:textId="77777777" w:rsidR="00B71EB8" w:rsidRDefault="00B71EB8">
            <w:pPr>
              <w:spacing w:line="319" w:lineRule="auto"/>
            </w:pP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21DA74CF" w14:textId="77777777" w:rsidR="00B71EB8" w:rsidRDefault="005A5248">
            <w:pPr>
              <w:tabs>
                <w:tab w:val="left" w:pos="431"/>
              </w:tabs>
              <w:spacing w:line="319" w:lineRule="auto"/>
              <w:jc w:val="right"/>
            </w:pPr>
            <w:r>
              <w:rPr>
                <w:color w:val="000000"/>
                <w:sz w:val="20"/>
              </w:rPr>
              <w:tab/>
              <w:t>(23,967)</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54BFF4A7" w14:textId="77777777" w:rsidR="00B71EB8" w:rsidRDefault="005A5248">
            <w:pPr>
              <w:tabs>
                <w:tab w:val="left" w:pos="431"/>
              </w:tabs>
              <w:spacing w:line="319" w:lineRule="auto"/>
              <w:jc w:val="right"/>
            </w:pPr>
            <w:r>
              <w:rPr>
                <w:color w:val="000000"/>
                <w:sz w:val="20"/>
              </w:rPr>
              <w:tab/>
              <w:t>(15,128)</w:t>
            </w:r>
          </w:p>
        </w:tc>
      </w:tr>
      <w:tr w:rsidR="00B71EB8" w14:paraId="31AD64F4"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647BE6B7" w14:textId="77777777" w:rsidR="00B71EB8" w:rsidRDefault="005A5248">
            <w:pPr>
              <w:spacing w:line="319" w:lineRule="auto"/>
            </w:pPr>
            <w:r>
              <w:rPr>
                <w:b/>
                <w:color w:val="000000"/>
                <w:sz w:val="20"/>
              </w:rPr>
              <w:t>Cash used for operating activities</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004EF3DE" w14:textId="77777777" w:rsidR="00B71EB8" w:rsidRDefault="00B71EB8">
            <w:pPr>
              <w:spacing w:line="319" w:lineRule="auto"/>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6FEE4903" w14:textId="77777777" w:rsidR="00B71EB8" w:rsidRDefault="005A5248">
            <w:pPr>
              <w:tabs>
                <w:tab w:val="left" w:pos="331"/>
              </w:tabs>
              <w:spacing w:line="319" w:lineRule="auto"/>
              <w:jc w:val="right"/>
            </w:pPr>
            <w:r>
              <w:rPr>
                <w:b/>
                <w:color w:val="000000"/>
                <w:sz w:val="20"/>
              </w:rPr>
              <w:tab/>
              <w:t>(497,652)</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2373EF3B" w14:textId="77777777" w:rsidR="00B71EB8" w:rsidRDefault="005A5248">
            <w:pPr>
              <w:tabs>
                <w:tab w:val="left" w:pos="331"/>
              </w:tabs>
              <w:spacing w:line="319" w:lineRule="auto"/>
              <w:jc w:val="right"/>
            </w:pPr>
            <w:r>
              <w:rPr>
                <w:b/>
                <w:color w:val="000000"/>
                <w:sz w:val="20"/>
              </w:rPr>
              <w:tab/>
              <w:t>(267,671)</w:t>
            </w:r>
          </w:p>
        </w:tc>
      </w:tr>
      <w:tr w:rsidR="00B71EB8" w14:paraId="3EC352A9"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6406B928" w14:textId="77777777" w:rsidR="00B71EB8" w:rsidRDefault="005A5248">
            <w:pPr>
              <w:spacing w:line="276" w:lineRule="auto"/>
            </w:pPr>
            <w:r>
              <w:rPr>
                <w:b/>
                <w:color w:val="000000"/>
                <w:sz w:val="20"/>
              </w:rPr>
              <w:t>Cash flows from investing activities</w:t>
            </w: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70FA2F89" w14:textId="77777777" w:rsidR="00B71EB8" w:rsidRDefault="00B71EB8">
            <w:pPr>
              <w:spacing w:line="319" w:lineRule="auto"/>
            </w:pP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48FE8C36" w14:textId="77777777" w:rsidR="00B71EB8" w:rsidRDefault="00B71EB8">
            <w:pPr>
              <w:spacing w:line="319" w:lineRule="auto"/>
              <w:jc w:val="right"/>
            </w:pP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6855CDC1" w14:textId="77777777" w:rsidR="00B71EB8" w:rsidRDefault="00B71EB8">
            <w:pPr>
              <w:spacing w:line="319" w:lineRule="auto"/>
              <w:jc w:val="right"/>
            </w:pPr>
          </w:p>
        </w:tc>
      </w:tr>
      <w:tr w:rsidR="00B71EB8" w14:paraId="793F2949"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6646E64C" w14:textId="77777777" w:rsidR="00B71EB8" w:rsidRDefault="005A5248">
            <w:pPr>
              <w:spacing w:line="319" w:lineRule="auto"/>
            </w:pPr>
            <w:r>
              <w:rPr>
                <w:color w:val="000000"/>
                <w:sz w:val="20"/>
              </w:rPr>
              <w:t>Additions to property, plant, and equipment</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48FDE7B2" w14:textId="77777777" w:rsidR="00B71EB8" w:rsidRDefault="005A5248">
            <w:pPr>
              <w:spacing w:line="319" w:lineRule="auto"/>
            </w:pPr>
            <w:r>
              <w:rPr>
                <w:color w:val="000000"/>
                <w:sz w:val="20"/>
              </w:rPr>
              <w:t>11</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FAE7BB1" w14:textId="77777777" w:rsidR="00B71EB8" w:rsidRDefault="005A5248">
            <w:pPr>
              <w:tabs>
                <w:tab w:val="left" w:pos="431"/>
              </w:tabs>
              <w:spacing w:line="319" w:lineRule="auto"/>
              <w:jc w:val="right"/>
            </w:pPr>
            <w:r>
              <w:rPr>
                <w:color w:val="000000"/>
                <w:sz w:val="20"/>
              </w:rPr>
              <w:tab/>
              <w:t>(88,032)</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3CC21F2" w14:textId="77777777" w:rsidR="00B71EB8" w:rsidRDefault="005A5248">
            <w:pPr>
              <w:tabs>
                <w:tab w:val="left" w:pos="431"/>
              </w:tabs>
              <w:spacing w:line="319" w:lineRule="auto"/>
              <w:jc w:val="right"/>
            </w:pPr>
            <w:r>
              <w:rPr>
                <w:color w:val="000000"/>
                <w:sz w:val="20"/>
              </w:rPr>
              <w:tab/>
              <w:t>(83,884)</w:t>
            </w:r>
          </w:p>
        </w:tc>
      </w:tr>
      <w:tr w:rsidR="00B71EB8" w14:paraId="0C07511B"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071FD6C6" w14:textId="77777777" w:rsidR="00B71EB8" w:rsidRDefault="005A5248">
            <w:pPr>
              <w:spacing w:line="319" w:lineRule="auto"/>
            </w:pPr>
            <w:r>
              <w:rPr>
                <w:color w:val="000000"/>
                <w:sz w:val="20"/>
              </w:rPr>
              <w:t>Additions to intangible assets</w:t>
            </w: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6B7F2A24" w14:textId="77777777" w:rsidR="00B71EB8" w:rsidRDefault="005A5248">
            <w:pPr>
              <w:spacing w:line="319" w:lineRule="auto"/>
            </w:pPr>
            <w:r>
              <w:rPr>
                <w:color w:val="000000"/>
                <w:sz w:val="20"/>
              </w:rPr>
              <w:t>10</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8809A79" w14:textId="77777777" w:rsidR="00B71EB8" w:rsidRDefault="005A5248">
            <w:pPr>
              <w:tabs>
                <w:tab w:val="left" w:pos="331"/>
              </w:tabs>
              <w:spacing w:line="319" w:lineRule="auto"/>
              <w:jc w:val="right"/>
            </w:pPr>
            <w:r>
              <w:rPr>
                <w:color w:val="000000"/>
                <w:sz w:val="20"/>
              </w:rPr>
              <w:tab/>
              <w:t>(201,581)</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48B2BCF1" w14:textId="77777777" w:rsidR="00B71EB8" w:rsidRDefault="005A5248">
            <w:pPr>
              <w:tabs>
                <w:tab w:val="left" w:pos="331"/>
              </w:tabs>
              <w:spacing w:line="319" w:lineRule="auto"/>
              <w:jc w:val="right"/>
            </w:pPr>
            <w:r>
              <w:rPr>
                <w:color w:val="000000"/>
                <w:sz w:val="20"/>
              </w:rPr>
              <w:tab/>
              <w:t>(133,049)</w:t>
            </w:r>
          </w:p>
        </w:tc>
      </w:tr>
      <w:tr w:rsidR="00B71EB8" w14:paraId="48A49C76"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0FBF2D56" w14:textId="77777777" w:rsidR="00B71EB8" w:rsidRDefault="005A5248">
            <w:pPr>
              <w:spacing w:line="319" w:lineRule="auto"/>
            </w:pPr>
            <w:r>
              <w:rPr>
                <w:color w:val="000000"/>
                <w:sz w:val="20"/>
              </w:rPr>
              <w:t>Additions to investment in associates</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343AFC62" w14:textId="77777777" w:rsidR="00B71EB8" w:rsidRDefault="005A5248">
            <w:pPr>
              <w:spacing w:line="319" w:lineRule="auto"/>
            </w:pPr>
            <w:r>
              <w:rPr>
                <w:color w:val="000000"/>
                <w:sz w:val="20"/>
              </w:rPr>
              <w:t>6</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5F101A9" w14:textId="77777777" w:rsidR="00B71EB8" w:rsidRDefault="005A5248">
            <w:pPr>
              <w:tabs>
                <w:tab w:val="left" w:pos="431"/>
              </w:tabs>
              <w:spacing w:line="319" w:lineRule="auto"/>
              <w:jc w:val="right"/>
            </w:pPr>
            <w:r>
              <w:rPr>
                <w:color w:val="000000"/>
                <w:sz w:val="20"/>
              </w:rPr>
              <w:tab/>
              <w:t>(38,816)</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9D983DE" w14:textId="77777777" w:rsidR="00B71EB8" w:rsidRDefault="005A5248">
            <w:pPr>
              <w:tabs>
                <w:tab w:val="left" w:pos="431"/>
              </w:tabs>
              <w:spacing w:line="319" w:lineRule="auto"/>
              <w:jc w:val="right"/>
            </w:pPr>
            <w:r>
              <w:rPr>
                <w:color w:val="000000"/>
                <w:sz w:val="20"/>
              </w:rPr>
              <w:tab/>
              <w:t>(34,300)</w:t>
            </w:r>
          </w:p>
        </w:tc>
      </w:tr>
      <w:tr w:rsidR="00B71EB8" w14:paraId="23F3C4BD"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6E133946" w14:textId="77777777" w:rsidR="00B71EB8" w:rsidRDefault="005A5248">
            <w:pPr>
              <w:spacing w:line="319" w:lineRule="auto"/>
            </w:pPr>
            <w:r>
              <w:rPr>
                <w:color w:val="000000"/>
                <w:sz w:val="20"/>
              </w:rPr>
              <w:t>Reductions (additions) to other non-current assets</w:t>
            </w: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72892D89" w14:textId="77777777" w:rsidR="00B71EB8" w:rsidRDefault="00B71EB8">
            <w:pPr>
              <w:spacing w:line="319" w:lineRule="auto"/>
            </w:pP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13A4CB65" w14:textId="77777777" w:rsidR="00B71EB8" w:rsidRDefault="005A5248">
            <w:pPr>
              <w:tabs>
                <w:tab w:val="left" w:pos="767"/>
                <w:tab w:val="left" w:pos="1132"/>
              </w:tabs>
              <w:spacing w:line="319" w:lineRule="auto"/>
              <w:jc w:val="right"/>
            </w:pPr>
            <w:r>
              <w:rPr>
                <w:color w:val="000000"/>
                <w:sz w:val="20"/>
              </w:rPr>
              <w:tab/>
              <w:t>460</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341BA773" w14:textId="77777777" w:rsidR="00B71EB8" w:rsidRDefault="005A5248">
            <w:pPr>
              <w:tabs>
                <w:tab w:val="left" w:pos="431"/>
              </w:tabs>
              <w:spacing w:line="319" w:lineRule="auto"/>
              <w:jc w:val="right"/>
            </w:pPr>
            <w:r>
              <w:rPr>
                <w:color w:val="000000"/>
                <w:sz w:val="20"/>
              </w:rPr>
              <w:tab/>
              <w:t>(21,490)</w:t>
            </w:r>
          </w:p>
        </w:tc>
      </w:tr>
      <w:tr w:rsidR="00B71EB8" w14:paraId="3ED5C623"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59CF57F5" w14:textId="77777777" w:rsidR="00B71EB8" w:rsidRDefault="005A5248">
            <w:pPr>
              <w:spacing w:line="319" w:lineRule="auto"/>
            </w:pPr>
            <w:r>
              <w:rPr>
                <w:color w:val="000000"/>
                <w:sz w:val="20"/>
              </w:rPr>
              <w:t>Proceeds from sale of property, plant and equipment</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026E2EEB" w14:textId="77777777" w:rsidR="00B71EB8" w:rsidRDefault="005A5248">
            <w:pPr>
              <w:spacing w:line="319" w:lineRule="auto"/>
            </w:pPr>
            <w:r>
              <w:rPr>
                <w:color w:val="000000"/>
                <w:sz w:val="20"/>
              </w:rPr>
              <w:t>11</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80AA9D6" w14:textId="77777777" w:rsidR="00B71EB8" w:rsidRDefault="005A5248">
            <w:pPr>
              <w:tabs>
                <w:tab w:val="left" w:pos="617"/>
                <w:tab w:val="left" w:pos="1132"/>
              </w:tabs>
              <w:spacing w:line="319" w:lineRule="auto"/>
              <w:jc w:val="right"/>
            </w:pPr>
            <w:r>
              <w:rPr>
                <w:color w:val="000000"/>
                <w:sz w:val="20"/>
              </w:rPr>
              <w:tab/>
              <w:t>6,294</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2C2266FD" w14:textId="77777777" w:rsidR="00B71EB8" w:rsidRDefault="005A5248">
            <w:pPr>
              <w:tabs>
                <w:tab w:val="left" w:pos="867"/>
                <w:tab w:val="left" w:pos="1132"/>
              </w:tabs>
              <w:spacing w:line="319" w:lineRule="auto"/>
              <w:jc w:val="right"/>
            </w:pPr>
            <w:r>
              <w:rPr>
                <w:color w:val="000000"/>
                <w:sz w:val="20"/>
              </w:rPr>
              <w:tab/>
              <w:t>34</w:t>
            </w:r>
            <w:r>
              <w:rPr>
                <w:color w:val="000000"/>
                <w:sz w:val="20"/>
              </w:rPr>
              <w:tab/>
            </w:r>
          </w:p>
        </w:tc>
      </w:tr>
      <w:tr w:rsidR="00B71EB8" w14:paraId="09EDACCD"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2A1EF878" w14:textId="77777777" w:rsidR="00B71EB8" w:rsidRDefault="005A5248">
            <w:pPr>
              <w:spacing w:line="319" w:lineRule="auto"/>
            </w:pPr>
            <w:r>
              <w:rPr>
                <w:b/>
                <w:color w:val="000000"/>
                <w:sz w:val="20"/>
              </w:rPr>
              <w:t>Cash used for investing activities</w:t>
            </w: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012EDF93" w14:textId="77777777" w:rsidR="00B71EB8" w:rsidRDefault="00B71EB8">
            <w:pPr>
              <w:spacing w:line="319" w:lineRule="auto"/>
            </w:pP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7E43C4EB" w14:textId="77777777" w:rsidR="00B71EB8" w:rsidRDefault="005A5248">
            <w:pPr>
              <w:tabs>
                <w:tab w:val="left" w:pos="331"/>
              </w:tabs>
              <w:spacing w:line="319" w:lineRule="auto"/>
              <w:jc w:val="right"/>
            </w:pPr>
            <w:r>
              <w:rPr>
                <w:b/>
                <w:color w:val="000000"/>
                <w:sz w:val="20"/>
              </w:rPr>
              <w:tab/>
              <w:t>(321,675)</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08E66642" w14:textId="77777777" w:rsidR="00B71EB8" w:rsidRDefault="005A5248">
            <w:pPr>
              <w:tabs>
                <w:tab w:val="left" w:pos="331"/>
              </w:tabs>
              <w:spacing w:line="319" w:lineRule="auto"/>
              <w:jc w:val="right"/>
            </w:pPr>
            <w:r>
              <w:rPr>
                <w:b/>
                <w:color w:val="000000"/>
                <w:sz w:val="20"/>
              </w:rPr>
              <w:tab/>
              <w:t>(272,689)</w:t>
            </w:r>
          </w:p>
        </w:tc>
      </w:tr>
      <w:tr w:rsidR="00B71EB8" w14:paraId="22236395"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7E0AD823" w14:textId="77777777" w:rsidR="00B71EB8" w:rsidRDefault="005A5248">
            <w:pPr>
              <w:spacing w:line="319" w:lineRule="auto"/>
            </w:pPr>
            <w:r>
              <w:rPr>
                <w:b/>
                <w:color w:val="000000"/>
                <w:sz w:val="20"/>
              </w:rPr>
              <w:t>Cash flows from financing activities</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0112A23E" w14:textId="77777777" w:rsidR="00B71EB8" w:rsidRDefault="00B71EB8">
            <w:pPr>
              <w:spacing w:line="319" w:lineRule="auto"/>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42E6CAD0" w14:textId="77777777" w:rsidR="00B71EB8" w:rsidRDefault="00B71EB8">
            <w:pPr>
              <w:spacing w:line="319" w:lineRule="auto"/>
              <w:jc w:val="right"/>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2AFF6070" w14:textId="77777777" w:rsidR="00B71EB8" w:rsidRDefault="00B71EB8">
            <w:pPr>
              <w:spacing w:line="319" w:lineRule="auto"/>
              <w:jc w:val="right"/>
            </w:pPr>
          </w:p>
        </w:tc>
      </w:tr>
      <w:tr w:rsidR="00B71EB8" w14:paraId="3DE1DF7F"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42B01C20" w14:textId="77777777" w:rsidR="00B71EB8" w:rsidRDefault="005A5248">
            <w:pPr>
              <w:spacing w:line="319" w:lineRule="auto"/>
            </w:pPr>
            <w:r>
              <w:rPr>
                <w:color w:val="000000"/>
                <w:sz w:val="20"/>
              </w:rPr>
              <w:t>Proceeds from short-term borrowings</w:t>
            </w: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7933DF06" w14:textId="77777777" w:rsidR="00B71EB8" w:rsidRDefault="005A5248">
            <w:pPr>
              <w:spacing w:line="319" w:lineRule="auto"/>
            </w:pPr>
            <w:r>
              <w:rPr>
                <w:color w:val="000000"/>
                <w:sz w:val="20"/>
              </w:rPr>
              <w:t>16, 17</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5FFDC7E" w14:textId="77777777" w:rsidR="00B71EB8" w:rsidRDefault="005A5248">
            <w:pPr>
              <w:tabs>
                <w:tab w:val="left" w:pos="267"/>
                <w:tab w:val="left" w:pos="1132"/>
              </w:tabs>
              <w:spacing w:line="319" w:lineRule="auto"/>
              <w:jc w:val="right"/>
            </w:pPr>
            <w:r>
              <w:rPr>
                <w:color w:val="000000"/>
                <w:sz w:val="20"/>
              </w:rPr>
              <w:tab/>
              <w:t>1,954,240</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3BABC97" w14:textId="77777777" w:rsidR="00B71EB8" w:rsidRDefault="005A5248">
            <w:pPr>
              <w:tabs>
                <w:tab w:val="left" w:pos="417"/>
                <w:tab w:val="left" w:pos="1132"/>
              </w:tabs>
              <w:spacing w:line="319" w:lineRule="auto"/>
              <w:jc w:val="right"/>
            </w:pPr>
            <w:r>
              <w:rPr>
                <w:color w:val="000000"/>
                <w:sz w:val="20"/>
              </w:rPr>
              <w:tab/>
              <w:t>388,420</w:t>
            </w:r>
            <w:r>
              <w:rPr>
                <w:color w:val="000000"/>
                <w:sz w:val="20"/>
              </w:rPr>
              <w:tab/>
            </w:r>
          </w:p>
        </w:tc>
      </w:tr>
      <w:tr w:rsidR="00B71EB8" w14:paraId="508021D3"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1D47E188" w14:textId="77777777" w:rsidR="00B71EB8" w:rsidRDefault="005A5248">
            <w:pPr>
              <w:spacing w:line="319" w:lineRule="auto"/>
            </w:pPr>
            <w:r>
              <w:rPr>
                <w:color w:val="000000"/>
                <w:sz w:val="20"/>
              </w:rPr>
              <w:t>Proceeds from long-term borrowings</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69A3E270" w14:textId="77777777" w:rsidR="00B71EB8" w:rsidRDefault="005A5248">
            <w:pPr>
              <w:spacing w:line="319" w:lineRule="auto"/>
            </w:pPr>
            <w:r>
              <w:rPr>
                <w:color w:val="000000"/>
                <w:sz w:val="20"/>
              </w:rPr>
              <w:t>17</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F32E031"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6DCF9B27" w14:textId="77777777" w:rsidR="00B71EB8" w:rsidRDefault="005A5248">
            <w:pPr>
              <w:tabs>
                <w:tab w:val="left" w:pos="417"/>
                <w:tab w:val="left" w:pos="1132"/>
              </w:tabs>
              <w:spacing w:line="319" w:lineRule="auto"/>
              <w:jc w:val="right"/>
            </w:pPr>
            <w:r>
              <w:rPr>
                <w:color w:val="000000"/>
                <w:sz w:val="20"/>
              </w:rPr>
              <w:tab/>
              <w:t>952,754</w:t>
            </w:r>
            <w:r>
              <w:rPr>
                <w:color w:val="000000"/>
                <w:sz w:val="20"/>
              </w:rPr>
              <w:tab/>
            </w:r>
          </w:p>
        </w:tc>
      </w:tr>
      <w:tr w:rsidR="00B71EB8" w14:paraId="7B8DC33F"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5E9E82D4" w14:textId="77777777" w:rsidR="00B71EB8" w:rsidRDefault="005A5248">
            <w:pPr>
              <w:spacing w:line="319" w:lineRule="auto"/>
            </w:pPr>
            <w:r>
              <w:rPr>
                <w:color w:val="000000"/>
                <w:sz w:val="20"/>
              </w:rPr>
              <w:t>Repayments of borrowings</w:t>
            </w: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020DDD6E" w14:textId="77777777" w:rsidR="00B71EB8" w:rsidRDefault="005A5248">
            <w:pPr>
              <w:spacing w:line="319" w:lineRule="auto"/>
            </w:pPr>
            <w:r>
              <w:rPr>
                <w:color w:val="000000"/>
                <w:sz w:val="20"/>
              </w:rPr>
              <w:t>16, 17</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8F47357" w14:textId="77777777" w:rsidR="00B71EB8" w:rsidRDefault="005A5248">
            <w:pPr>
              <w:tabs>
                <w:tab w:val="left" w:pos="181"/>
              </w:tabs>
              <w:spacing w:line="319" w:lineRule="auto"/>
              <w:jc w:val="right"/>
            </w:pPr>
            <w:r>
              <w:rPr>
                <w:color w:val="000000"/>
                <w:sz w:val="20"/>
              </w:rPr>
              <w:tab/>
              <w:t>(1,455,817)</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4F9BB29" w14:textId="77777777" w:rsidR="00B71EB8" w:rsidRDefault="005A5248">
            <w:pPr>
              <w:tabs>
                <w:tab w:val="left" w:pos="331"/>
              </w:tabs>
              <w:spacing w:line="319" w:lineRule="auto"/>
              <w:jc w:val="right"/>
            </w:pPr>
            <w:r>
              <w:rPr>
                <w:color w:val="000000"/>
                <w:sz w:val="20"/>
              </w:rPr>
              <w:tab/>
              <w:t>(867,249)</w:t>
            </w:r>
          </w:p>
        </w:tc>
      </w:tr>
      <w:tr w:rsidR="00B71EB8" w14:paraId="74F2FC0A"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0888404D" w14:textId="77777777" w:rsidR="00B71EB8" w:rsidRDefault="005A5248">
            <w:pPr>
              <w:spacing w:line="319" w:lineRule="auto"/>
            </w:pPr>
            <w:r>
              <w:rPr>
                <w:color w:val="000000"/>
                <w:sz w:val="20"/>
              </w:rPr>
              <w:t>Proceeds from equity issuance</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6E17798D" w14:textId="77777777" w:rsidR="00B71EB8" w:rsidRDefault="005A5248">
            <w:pPr>
              <w:spacing w:line="319" w:lineRule="auto"/>
            </w:pPr>
            <w:r>
              <w:rPr>
                <w:color w:val="000000"/>
                <w:sz w:val="20"/>
              </w:rPr>
              <w:t>14</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59EFD2D" w14:textId="77777777" w:rsidR="00B71EB8" w:rsidRDefault="005A5248">
            <w:pPr>
              <w:tabs>
                <w:tab w:val="left" w:pos="417"/>
                <w:tab w:val="left" w:pos="1132"/>
              </w:tabs>
              <w:spacing w:line="319" w:lineRule="auto"/>
              <w:jc w:val="right"/>
            </w:pPr>
            <w:r>
              <w:rPr>
                <w:color w:val="000000"/>
                <w:sz w:val="20"/>
              </w:rPr>
              <w:tab/>
              <w:t>200,000</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F637101"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r>
      <w:tr w:rsidR="00B71EB8" w14:paraId="0D3BD4C7"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28BC132E" w14:textId="77777777" w:rsidR="00B71EB8" w:rsidRDefault="005A5248">
            <w:pPr>
              <w:spacing w:line="319" w:lineRule="auto"/>
            </w:pPr>
            <w:r>
              <w:rPr>
                <w:color w:val="000000"/>
                <w:sz w:val="20"/>
              </w:rPr>
              <w:lastRenderedPageBreak/>
              <w:t>Repayments of lease liabilities</w:t>
            </w: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523895D0" w14:textId="77777777" w:rsidR="00B71EB8" w:rsidRDefault="00B71EB8">
            <w:pPr>
              <w:spacing w:line="319" w:lineRule="auto"/>
            </w:pP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FD83F0D" w14:textId="77777777" w:rsidR="00B71EB8" w:rsidRDefault="005A5248">
            <w:pPr>
              <w:tabs>
                <w:tab w:val="left" w:pos="431"/>
              </w:tabs>
              <w:spacing w:line="319" w:lineRule="auto"/>
              <w:jc w:val="right"/>
            </w:pPr>
            <w:r>
              <w:rPr>
                <w:color w:val="000000"/>
                <w:sz w:val="20"/>
              </w:rPr>
              <w:tab/>
              <w:t>(10,968)</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5F7C48C" w14:textId="77777777" w:rsidR="00B71EB8" w:rsidRDefault="005A5248">
            <w:pPr>
              <w:tabs>
                <w:tab w:val="left" w:pos="431"/>
              </w:tabs>
              <w:spacing w:line="319" w:lineRule="auto"/>
              <w:jc w:val="right"/>
            </w:pPr>
            <w:r>
              <w:rPr>
                <w:color w:val="000000"/>
                <w:sz w:val="20"/>
              </w:rPr>
              <w:tab/>
              <w:t>(12,534)</w:t>
            </w:r>
          </w:p>
        </w:tc>
      </w:tr>
      <w:tr w:rsidR="00B71EB8" w14:paraId="142A588F"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4B5E8652" w14:textId="77777777" w:rsidR="00B71EB8" w:rsidRDefault="005A5248">
            <w:pPr>
              <w:spacing w:line="319" w:lineRule="auto"/>
            </w:pPr>
            <w:r>
              <w:rPr>
                <w:b/>
                <w:color w:val="000000"/>
                <w:sz w:val="20"/>
              </w:rPr>
              <w:t>Cash provided by financing activities</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0453E231" w14:textId="77777777" w:rsidR="00B71EB8" w:rsidRDefault="00B71EB8">
            <w:pPr>
              <w:spacing w:line="319" w:lineRule="auto"/>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21192295" w14:textId="77777777" w:rsidR="00B71EB8" w:rsidRDefault="005A5248">
            <w:pPr>
              <w:tabs>
                <w:tab w:val="left" w:pos="417"/>
                <w:tab w:val="left" w:pos="1132"/>
              </w:tabs>
              <w:spacing w:line="319" w:lineRule="auto"/>
              <w:jc w:val="right"/>
            </w:pPr>
            <w:r>
              <w:rPr>
                <w:b/>
                <w:color w:val="000000"/>
                <w:sz w:val="20"/>
              </w:rPr>
              <w:tab/>
              <w:t>687,455</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5C506B1E" w14:textId="77777777" w:rsidR="00B71EB8" w:rsidRDefault="005A5248">
            <w:pPr>
              <w:tabs>
                <w:tab w:val="left" w:pos="417"/>
                <w:tab w:val="left" w:pos="1132"/>
              </w:tabs>
              <w:spacing w:line="319" w:lineRule="auto"/>
              <w:jc w:val="right"/>
            </w:pPr>
            <w:r>
              <w:rPr>
                <w:b/>
                <w:color w:val="000000"/>
                <w:sz w:val="20"/>
              </w:rPr>
              <w:tab/>
              <w:t>461,391</w:t>
            </w:r>
            <w:r>
              <w:rPr>
                <w:b/>
                <w:color w:val="000000"/>
                <w:sz w:val="20"/>
              </w:rPr>
              <w:tab/>
            </w:r>
          </w:p>
        </w:tc>
      </w:tr>
      <w:tr w:rsidR="00B71EB8" w14:paraId="47CCD400"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379426B0" w14:textId="77777777" w:rsidR="00B71EB8" w:rsidRDefault="005A5248">
            <w:pPr>
              <w:spacing w:line="319" w:lineRule="auto"/>
            </w:pPr>
            <w:r>
              <w:rPr>
                <w:color w:val="000000"/>
                <w:sz w:val="20"/>
              </w:rPr>
              <w:t>Effect of foreign exchange rate changes on cash and cash equivalents</w:t>
            </w: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499D0561" w14:textId="77777777" w:rsidR="00B71EB8" w:rsidRDefault="00B71EB8">
            <w:pPr>
              <w:spacing w:line="319" w:lineRule="auto"/>
            </w:pP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27E4331B" w14:textId="77777777" w:rsidR="00B71EB8" w:rsidRDefault="005A5248">
            <w:pPr>
              <w:tabs>
                <w:tab w:val="left" w:pos="417"/>
                <w:tab w:val="left" w:pos="1132"/>
              </w:tabs>
              <w:spacing w:line="319" w:lineRule="auto"/>
              <w:jc w:val="right"/>
            </w:pPr>
            <w:r>
              <w:rPr>
                <w:color w:val="000000"/>
                <w:sz w:val="20"/>
              </w:rPr>
              <w:tab/>
              <w:t>111,260</w:t>
            </w:r>
            <w:r>
              <w:rPr>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7889569E" w14:textId="77777777" w:rsidR="00B71EB8" w:rsidRDefault="005A5248">
            <w:pPr>
              <w:tabs>
                <w:tab w:val="left" w:pos="431"/>
              </w:tabs>
              <w:spacing w:line="319" w:lineRule="auto"/>
              <w:jc w:val="right"/>
            </w:pPr>
            <w:r>
              <w:rPr>
                <w:color w:val="000000"/>
                <w:sz w:val="20"/>
              </w:rPr>
              <w:tab/>
              <w:t>(20,384)</w:t>
            </w:r>
          </w:p>
        </w:tc>
      </w:tr>
      <w:tr w:rsidR="00B71EB8" w14:paraId="79EED70B"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17EDCD5C" w14:textId="77777777" w:rsidR="00B71EB8" w:rsidRDefault="005A5248">
            <w:pPr>
              <w:spacing w:line="319" w:lineRule="auto"/>
            </w:pPr>
            <w:r>
              <w:rPr>
                <w:b/>
                <w:color w:val="000000"/>
                <w:sz w:val="20"/>
              </w:rPr>
              <w:t>Net decrease in cash and cash equivalents</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18EBEF3B" w14:textId="77777777" w:rsidR="00B71EB8" w:rsidRDefault="00B71EB8">
            <w:pPr>
              <w:spacing w:line="319" w:lineRule="auto"/>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2E4575BD" w14:textId="77777777" w:rsidR="00B71EB8" w:rsidRDefault="005A5248">
            <w:pPr>
              <w:tabs>
                <w:tab w:val="left" w:pos="431"/>
              </w:tabs>
              <w:spacing w:line="319" w:lineRule="auto"/>
              <w:jc w:val="right"/>
            </w:pPr>
            <w:r>
              <w:rPr>
                <w:b/>
                <w:color w:val="000000"/>
                <w:sz w:val="20"/>
              </w:rPr>
              <w:tab/>
              <w:t>(20,612)</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39C29C31" w14:textId="77777777" w:rsidR="00B71EB8" w:rsidRDefault="005A5248">
            <w:pPr>
              <w:tabs>
                <w:tab w:val="left" w:pos="431"/>
              </w:tabs>
              <w:spacing w:line="319" w:lineRule="auto"/>
              <w:jc w:val="right"/>
            </w:pPr>
            <w:r>
              <w:rPr>
                <w:b/>
                <w:color w:val="000000"/>
                <w:sz w:val="20"/>
              </w:rPr>
              <w:tab/>
              <w:t>(99,353)</w:t>
            </w:r>
          </w:p>
        </w:tc>
      </w:tr>
      <w:tr w:rsidR="00B71EB8" w14:paraId="172D3679" w14:textId="77777777">
        <w:trPr>
          <w:cantSplit/>
          <w:jc w:val="center"/>
        </w:trPr>
        <w:tc>
          <w:tcPr>
            <w:tcW w:w="7455" w:type="dxa"/>
            <w:tcBorders>
              <w:top w:val="nil"/>
              <w:left w:val="nil"/>
              <w:bottom w:val="nil"/>
              <w:right w:val="nil"/>
            </w:tcBorders>
            <w:shd w:val="clear" w:color="auto" w:fill="DBDBDB"/>
            <w:tcMar>
              <w:top w:w="0" w:type="dxa"/>
              <w:left w:w="53" w:type="dxa"/>
              <w:bottom w:w="0" w:type="dxa"/>
              <w:right w:w="53" w:type="dxa"/>
            </w:tcMar>
            <w:vAlign w:val="center"/>
          </w:tcPr>
          <w:p w14:paraId="5ABCB9A1" w14:textId="77777777" w:rsidR="00B71EB8" w:rsidRDefault="005A5248">
            <w:pPr>
              <w:spacing w:line="319" w:lineRule="auto"/>
            </w:pPr>
            <w:r>
              <w:rPr>
                <w:b/>
                <w:color w:val="000000"/>
                <w:sz w:val="20"/>
              </w:rPr>
              <w:t>Cash and cash equivalents at the beginning of the period</w:t>
            </w:r>
          </w:p>
        </w:tc>
        <w:tc>
          <w:tcPr>
            <w:tcW w:w="645" w:type="dxa"/>
            <w:tcBorders>
              <w:top w:val="nil"/>
              <w:left w:val="nil"/>
              <w:bottom w:val="nil"/>
              <w:right w:val="nil"/>
            </w:tcBorders>
            <w:shd w:val="clear" w:color="auto" w:fill="DBDBDB"/>
            <w:tcMar>
              <w:top w:w="0" w:type="dxa"/>
              <w:left w:w="53" w:type="dxa"/>
              <w:bottom w:w="0" w:type="dxa"/>
              <w:right w:w="53" w:type="dxa"/>
            </w:tcMar>
            <w:vAlign w:val="center"/>
          </w:tcPr>
          <w:p w14:paraId="152A406A" w14:textId="77777777" w:rsidR="00B71EB8" w:rsidRDefault="00B71EB8">
            <w:pPr>
              <w:spacing w:line="319" w:lineRule="auto"/>
            </w:pP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10F5DDB4" w14:textId="77777777" w:rsidR="00B71EB8" w:rsidRDefault="005A5248">
            <w:pPr>
              <w:tabs>
                <w:tab w:val="left" w:pos="417"/>
                <w:tab w:val="left" w:pos="1132"/>
              </w:tabs>
              <w:spacing w:line="319" w:lineRule="auto"/>
              <w:jc w:val="right"/>
            </w:pPr>
            <w:r>
              <w:rPr>
                <w:b/>
                <w:color w:val="000000"/>
                <w:sz w:val="20"/>
              </w:rPr>
              <w:tab/>
              <w:t>739,237</w:t>
            </w:r>
            <w:r>
              <w:rPr>
                <w:b/>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434708E6" w14:textId="77777777" w:rsidR="00B71EB8" w:rsidRDefault="005A5248">
            <w:pPr>
              <w:tabs>
                <w:tab w:val="left" w:pos="417"/>
                <w:tab w:val="left" w:pos="1132"/>
              </w:tabs>
              <w:spacing w:line="319" w:lineRule="auto"/>
              <w:jc w:val="right"/>
            </w:pPr>
            <w:r>
              <w:rPr>
                <w:b/>
                <w:color w:val="000000"/>
                <w:sz w:val="20"/>
              </w:rPr>
              <w:tab/>
              <w:t>768,264</w:t>
            </w:r>
            <w:r>
              <w:rPr>
                <w:b/>
                <w:color w:val="000000"/>
                <w:sz w:val="20"/>
              </w:rPr>
              <w:tab/>
            </w:r>
          </w:p>
        </w:tc>
      </w:tr>
      <w:tr w:rsidR="00B71EB8" w14:paraId="28721229" w14:textId="77777777">
        <w:trPr>
          <w:cantSplit/>
          <w:jc w:val="center"/>
        </w:trPr>
        <w:tc>
          <w:tcPr>
            <w:tcW w:w="7455" w:type="dxa"/>
            <w:tcBorders>
              <w:top w:val="nil"/>
              <w:left w:val="nil"/>
              <w:bottom w:val="nil"/>
              <w:right w:val="nil"/>
            </w:tcBorders>
            <w:shd w:val="clear" w:color="auto" w:fill="FFFFFF"/>
            <w:tcMar>
              <w:top w:w="0" w:type="dxa"/>
              <w:left w:w="53" w:type="dxa"/>
              <w:bottom w:w="0" w:type="dxa"/>
              <w:right w:w="53" w:type="dxa"/>
            </w:tcMar>
            <w:vAlign w:val="center"/>
          </w:tcPr>
          <w:p w14:paraId="3C8F8E68" w14:textId="77777777" w:rsidR="00B71EB8" w:rsidRDefault="005A5248">
            <w:pPr>
              <w:spacing w:line="319" w:lineRule="auto"/>
            </w:pPr>
            <w:r>
              <w:rPr>
                <w:b/>
                <w:color w:val="000000"/>
                <w:sz w:val="20"/>
              </w:rPr>
              <w:t>Cash and cash equivalents at the end of the period</w:t>
            </w:r>
          </w:p>
        </w:tc>
        <w:tc>
          <w:tcPr>
            <w:tcW w:w="645" w:type="dxa"/>
            <w:tcBorders>
              <w:top w:val="nil"/>
              <w:left w:val="nil"/>
              <w:bottom w:val="nil"/>
              <w:right w:val="nil"/>
            </w:tcBorders>
            <w:shd w:val="clear" w:color="auto" w:fill="FFFFFF"/>
            <w:tcMar>
              <w:top w:w="0" w:type="dxa"/>
              <w:left w:w="53" w:type="dxa"/>
              <w:bottom w:w="0" w:type="dxa"/>
              <w:right w:w="53" w:type="dxa"/>
            </w:tcMar>
            <w:vAlign w:val="center"/>
          </w:tcPr>
          <w:p w14:paraId="6A570C70" w14:textId="77777777" w:rsidR="00B71EB8" w:rsidRDefault="00B71EB8">
            <w:pPr>
              <w:spacing w:line="319" w:lineRule="auto"/>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28850AAB" w14:textId="77777777" w:rsidR="00B71EB8" w:rsidRDefault="005A5248">
            <w:pPr>
              <w:tabs>
                <w:tab w:val="left" w:pos="417"/>
                <w:tab w:val="left" w:pos="1132"/>
              </w:tabs>
              <w:spacing w:line="319" w:lineRule="auto"/>
              <w:jc w:val="right"/>
            </w:pPr>
            <w:r>
              <w:rPr>
                <w:b/>
                <w:color w:val="000000"/>
                <w:sz w:val="20"/>
              </w:rPr>
              <w:tab/>
              <w:t>718,625</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12F6FDC4" w14:textId="77777777" w:rsidR="00B71EB8" w:rsidRDefault="005A5248">
            <w:pPr>
              <w:tabs>
                <w:tab w:val="left" w:pos="417"/>
                <w:tab w:val="left" w:pos="1132"/>
              </w:tabs>
              <w:spacing w:line="319" w:lineRule="auto"/>
              <w:jc w:val="right"/>
            </w:pPr>
            <w:r>
              <w:rPr>
                <w:b/>
                <w:color w:val="000000"/>
                <w:sz w:val="20"/>
              </w:rPr>
              <w:tab/>
              <w:t>668,911</w:t>
            </w:r>
            <w:r>
              <w:rPr>
                <w:b/>
                <w:color w:val="000000"/>
                <w:sz w:val="20"/>
              </w:rPr>
              <w:tab/>
            </w:r>
          </w:p>
        </w:tc>
      </w:tr>
    </w:tbl>
    <w:p w14:paraId="3B2F6D16" w14:textId="77777777" w:rsidR="00B71EB8" w:rsidRDefault="00B71EB8">
      <w:pPr>
        <w:jc w:val="center"/>
        <w:rPr>
          <w:b/>
          <w:color w:val="000000"/>
          <w:sz w:val="20"/>
          <w:vertAlign w:val="superscript"/>
        </w:rPr>
      </w:pPr>
    </w:p>
    <w:p w14:paraId="2578B5B1" w14:textId="77777777" w:rsidR="00B71EB8" w:rsidRDefault="005A5248">
      <w:pPr>
        <w:jc w:val="center"/>
        <w:rPr>
          <w:color w:val="000000"/>
          <w:sz w:val="20"/>
          <w:vertAlign w:val="superscript"/>
        </w:rPr>
      </w:pPr>
      <w:r>
        <w:rPr>
          <w:sz w:val="20"/>
        </w:rPr>
        <w:t xml:space="preserve">The accompanying notes are an integral part of these </w:t>
      </w:r>
      <w:r>
        <w:rPr>
          <w:color w:val="000000"/>
          <w:sz w:val="20"/>
        </w:rPr>
        <w:t>Unaudited Condensed Consolidated Interim Financial Statements</w:t>
      </w:r>
      <w:r>
        <w:rPr>
          <w:sz w:val="20"/>
        </w:rPr>
        <w:t>.</w:t>
      </w:r>
    </w:p>
    <w:p w14:paraId="22DF12D5" w14:textId="77777777" w:rsidR="00B71EB8" w:rsidRDefault="00B71EB8">
      <w:pPr>
        <w:jc w:val="center"/>
        <w:rPr>
          <w:b/>
          <w:color w:val="000000"/>
          <w:sz w:val="20"/>
          <w:vertAlign w:val="superscript"/>
        </w:rPr>
        <w:sectPr w:rsidR="00B71EB8">
          <w:headerReference w:type="default" r:id="rId24"/>
          <w:pgSz w:w="12240" w:h="15840"/>
          <w:pgMar w:top="720" w:right="720" w:bottom="720" w:left="720" w:header="0" w:footer="180" w:gutter="0"/>
          <w:cols w:space="708"/>
        </w:sectPr>
      </w:pPr>
    </w:p>
    <w:p w14:paraId="62E22C73" w14:textId="77777777" w:rsidR="00B71EB8" w:rsidRDefault="00B71EB8">
      <w:pPr>
        <w:spacing w:before="7"/>
        <w:rPr>
          <w:color w:val="000000"/>
          <w:sz w:val="19"/>
        </w:rPr>
      </w:pPr>
      <w:bookmarkStart w:id="14" w:name="Section15"/>
      <w:bookmarkEnd w:id="14"/>
    </w:p>
    <w:p w14:paraId="19D02507" w14:textId="77777777" w:rsidR="00B71EB8" w:rsidRDefault="00B71EB8">
      <w:pPr>
        <w:spacing w:before="7"/>
        <w:sectPr w:rsidR="00B71EB8">
          <w:headerReference w:type="default" r:id="rId25"/>
          <w:type w:val="continuous"/>
          <w:pgSz w:w="12240" w:h="15840"/>
          <w:pgMar w:top="720" w:right="720" w:bottom="720" w:left="720" w:header="144" w:footer="180" w:gutter="0"/>
          <w:cols w:space="708"/>
        </w:sectPr>
      </w:pPr>
    </w:p>
    <w:p w14:paraId="61292A93" w14:textId="77777777" w:rsidR="00B71EB8" w:rsidRDefault="005A5248">
      <w:pPr>
        <w:jc w:val="both"/>
        <w:outlineLvl w:val="1"/>
        <w:rPr>
          <w:b/>
          <w:color w:val="000000"/>
          <w:sz w:val="20"/>
          <w:shd w:val="clear" w:color="auto" w:fill="FFFFFF"/>
        </w:rPr>
      </w:pPr>
      <w:bookmarkStart w:id="15" w:name="Section16"/>
      <w:bookmarkEnd w:id="15"/>
      <w:r>
        <w:rPr>
          <w:b/>
          <w:color w:val="000000"/>
          <w:sz w:val="20"/>
          <w:shd w:val="clear" w:color="auto" w:fill="FFFFFF"/>
        </w:rPr>
        <w:lastRenderedPageBreak/>
        <w:t>Note 1 - Overview and basis of preparation</w:t>
      </w:r>
    </w:p>
    <w:p w14:paraId="0353299D" w14:textId="77777777" w:rsidR="00B71EB8" w:rsidRDefault="005A5248">
      <w:pPr>
        <w:spacing w:before="240"/>
        <w:jc w:val="both"/>
        <w:rPr>
          <w:b/>
          <w:color w:val="000000"/>
          <w:sz w:val="20"/>
          <w:shd w:val="clear" w:color="auto" w:fill="FFFFFF"/>
        </w:rPr>
      </w:pPr>
      <w:r>
        <w:rPr>
          <w:b/>
          <w:color w:val="000000"/>
          <w:sz w:val="20"/>
          <w:shd w:val="clear" w:color="auto" w:fill="FFFFFF"/>
        </w:rPr>
        <w:t>General information</w:t>
      </w:r>
    </w:p>
    <w:p w14:paraId="28702834" w14:textId="77777777" w:rsidR="00B71EB8" w:rsidRDefault="005A5248">
      <w:pPr>
        <w:spacing w:before="120" w:line="200" w:lineRule="exact"/>
        <w:jc w:val="both"/>
        <w:rPr>
          <w:color w:val="000000"/>
          <w:sz w:val="20"/>
        </w:rPr>
      </w:pPr>
      <w:r>
        <w:rPr>
          <w:color w:val="000000"/>
          <w:sz w:val="20"/>
        </w:rPr>
        <w:t>Polestar Automotive Holding UK PLC (the “Parent”), together with its subsidiaries, hereafter referred to as "Polestar", the "Company", "Polestar Group" or the "Group", is a public limited company incorporated in the United Kingdom. Polestar Group operates principally in the automotive industry, engaging in the research and development, the branding and marketing, and the commercialization and selling of battery electric vehicles and related technology solutions. Polestar Group has a presence in 28 markets a</w:t>
      </w:r>
      <w:r>
        <w:rPr>
          <w:color w:val="000000"/>
          <w:sz w:val="20"/>
        </w:rPr>
        <w:t>cross Europe, North America, and Asia. Polestar Group has its management headquarters located at Assar Gabrielssons väg 9, 41878 Göteborg, Sweden.</w:t>
      </w:r>
    </w:p>
    <w:p w14:paraId="71C32742" w14:textId="77777777" w:rsidR="00B71EB8" w:rsidRDefault="005A5248">
      <w:pPr>
        <w:spacing w:before="240"/>
        <w:jc w:val="both"/>
        <w:rPr>
          <w:b/>
          <w:color w:val="000000"/>
          <w:sz w:val="20"/>
        </w:rPr>
      </w:pPr>
      <w:r>
        <w:rPr>
          <w:b/>
          <w:color w:val="000000"/>
          <w:sz w:val="20"/>
        </w:rPr>
        <w:t>Basis of preparation</w:t>
      </w:r>
    </w:p>
    <w:p w14:paraId="66C6140C" w14:textId="77777777" w:rsidR="00B71EB8" w:rsidRDefault="005A5248">
      <w:pPr>
        <w:spacing w:before="120"/>
        <w:jc w:val="both"/>
        <w:rPr>
          <w:color w:val="000000"/>
          <w:sz w:val="20"/>
        </w:rPr>
      </w:pPr>
      <w:r>
        <w:rPr>
          <w:color w:val="000000"/>
          <w:sz w:val="20"/>
        </w:rPr>
        <w:t xml:space="preserve">These Unaudited Condensed Consolidated Interim Financial Statements are prepared in accordance with International Accounting Standard 34, </w:t>
      </w:r>
      <w:r>
        <w:rPr>
          <w:i/>
          <w:color w:val="000000"/>
          <w:sz w:val="20"/>
        </w:rPr>
        <w:t>Interim Financial Reporting</w:t>
      </w:r>
      <w:r>
        <w:rPr>
          <w:color w:val="000000"/>
          <w:sz w:val="20"/>
        </w:rPr>
        <w:t xml:space="preserve"> ("IAS 34"), as adopted by the International Accounting Standards Board ("IASB"), and are presented in thousands of U.S. Dollar, unless otherwise stated. These </w:t>
      </w:r>
      <w:r>
        <w:rPr>
          <w:color w:val="000000"/>
          <w:sz w:val="20"/>
        </w:rPr>
        <w:t xml:space="preserve">Unaudited Condensed Consolidated Interim Financial Statements should be read in conjunction with the Consolidated Financial Statements of Polestar Automotive Holding UK PLC, as of December 31, 2024 and 2023, and for the three years ended December 31, 2024 as presented in the Form 20-F filed with the United States Securities and Exchange Commission ("SEC") on May 9, 2025 ("2024 Consolidated Financial Statements"). They do not include all of the information required for a complete set of financial statements </w:t>
      </w:r>
      <w:r>
        <w:rPr>
          <w:color w:val="000000"/>
          <w:sz w:val="20"/>
        </w:rPr>
        <w:t>prepared in accordance with IFRS Accounting Standards, however, selected explanatory notes are included to explain events and transactions that are significant to an understanding of the changes in the Group's financial position and performance since the last annual financial statements.</w:t>
      </w:r>
    </w:p>
    <w:p w14:paraId="57FC00FA" w14:textId="77777777" w:rsidR="00B71EB8" w:rsidRDefault="005A5248">
      <w:pPr>
        <w:spacing w:before="120"/>
        <w:jc w:val="both"/>
        <w:rPr>
          <w:color w:val="000000"/>
          <w:sz w:val="20"/>
        </w:rPr>
      </w:pPr>
      <w:r>
        <w:rPr>
          <w:color w:val="000000"/>
          <w:sz w:val="20"/>
        </w:rPr>
        <w:t>These Unaudited Condensed Consolidated Interim Financial Statements were authorized for issue by the Company's Board of Directors on September 3, 2025.</w:t>
      </w:r>
    </w:p>
    <w:p w14:paraId="79BE50E2" w14:textId="77777777" w:rsidR="00B71EB8" w:rsidRDefault="005A5248">
      <w:pPr>
        <w:spacing w:before="240" w:after="2"/>
        <w:jc w:val="both"/>
        <w:rPr>
          <w:b/>
          <w:color w:val="000000"/>
          <w:sz w:val="20"/>
        </w:rPr>
      </w:pPr>
      <w:r>
        <w:rPr>
          <w:b/>
          <w:color w:val="000000"/>
          <w:sz w:val="20"/>
        </w:rPr>
        <w:t>Seasonality</w:t>
      </w:r>
    </w:p>
    <w:p w14:paraId="1531D4AE" w14:textId="77777777" w:rsidR="00B71EB8" w:rsidRDefault="005A5248">
      <w:pPr>
        <w:spacing w:before="120"/>
        <w:jc w:val="both"/>
        <w:rPr>
          <w:color w:val="000000"/>
          <w:sz w:val="20"/>
        </w:rPr>
      </w:pPr>
      <w:r>
        <w:rPr>
          <w:color w:val="000000"/>
          <w:sz w:val="20"/>
        </w:rPr>
        <w:t xml:space="preserve">Polestar's business is subject to seasonal fluctuations, consistent with patterns observed in the general automotive industry. Demand is typically lower in the first quarter and stronger during the spring and fall. The impact of seasonality on the Group's financial performance has been less visible in the past due to rapid growth, but as the operations expand, seasonal effects may become more pronounced. Consequently, interim results may not be indicative of the full-year performance. </w:t>
      </w:r>
    </w:p>
    <w:p w14:paraId="33B8E450" w14:textId="77777777" w:rsidR="00B71EB8" w:rsidRDefault="005A5248">
      <w:pPr>
        <w:spacing w:before="240"/>
        <w:jc w:val="both"/>
        <w:rPr>
          <w:b/>
          <w:color w:val="000000"/>
          <w:sz w:val="20"/>
        </w:rPr>
      </w:pPr>
      <w:r>
        <w:rPr>
          <w:b/>
          <w:color w:val="000000"/>
          <w:sz w:val="20"/>
        </w:rPr>
        <w:t>Going concern</w:t>
      </w:r>
    </w:p>
    <w:p w14:paraId="571BA761" w14:textId="77777777" w:rsidR="00B71EB8" w:rsidRDefault="005A5248">
      <w:pPr>
        <w:spacing w:before="120"/>
        <w:jc w:val="both"/>
        <w:rPr>
          <w:color w:val="000000"/>
          <w:sz w:val="20"/>
        </w:rPr>
      </w:pPr>
      <w:r>
        <w:rPr>
          <w:color w:val="000000"/>
          <w:sz w:val="20"/>
        </w:rPr>
        <w:t>These Unaudited Condensed Consolidated Interim Financial Statements have been prepared on a basis that assumes Polestar Group will continue as a going concern and the ordinary course of business will continue in alignment with management's 2025-2029 business plan.</w:t>
      </w:r>
    </w:p>
    <w:p w14:paraId="5AF117AB" w14:textId="77777777" w:rsidR="00B71EB8" w:rsidRDefault="005A5248">
      <w:pPr>
        <w:spacing w:before="120"/>
        <w:jc w:val="both"/>
        <w:rPr>
          <w:color w:val="000000"/>
          <w:sz w:val="20"/>
        </w:rPr>
      </w:pPr>
      <w:r>
        <w:rPr>
          <w:color w:val="000000"/>
          <w:sz w:val="20"/>
        </w:rPr>
        <w:t>Management assessed Polestar Group's ability to continue as a going concern and evaluated whether there are certain events or conditions, considered in the aggregate, that may cast significant doubt about Polestar's ability to continue as a going concern. As a result of this assessment, management identified a material uncertainty that casts doubt on Polestar Group's ability to obtain sufficient financing to support its cash flow needs and ensure on-going compliance with its debt covenants. In performing th</w:t>
      </w:r>
      <w:r>
        <w:rPr>
          <w:color w:val="000000"/>
          <w:sz w:val="20"/>
        </w:rPr>
        <w:t xml:space="preserve">is assessment, management considered information including cash flow forecasts, liquidity forecasts and operational forecasts pertaining to the twelve-month period following the issuance date of these Unaudited Condensed Consolidated Interim Financial Statements, as well as other risks related to Polestar's business. In making these forecasts, management was required to make judgements relating to Polestar Group's future operations as well as macroeconomic and geopolitical factors. These include judgements </w:t>
      </w:r>
      <w:r>
        <w:rPr>
          <w:color w:val="000000"/>
          <w:sz w:val="20"/>
        </w:rPr>
        <w:t>relating to car sale volumes and prices, operating expenses (including the potential impact of tariffs), required capital expenditure and market demand for debt refinancing and debt and equity issuances by Polestar.</w:t>
      </w:r>
    </w:p>
    <w:p w14:paraId="6E25D662" w14:textId="77777777" w:rsidR="00B71EB8" w:rsidRDefault="005A5248">
      <w:pPr>
        <w:spacing w:before="120"/>
        <w:jc w:val="both"/>
        <w:rPr>
          <w:color w:val="000000"/>
          <w:sz w:val="20"/>
        </w:rPr>
      </w:pPr>
      <w:r>
        <w:rPr>
          <w:color w:val="000000"/>
          <w:sz w:val="20"/>
        </w:rPr>
        <w:t>As a result of scaling up commercialization and continued capital expenditures related to developing its line-up of vehicles, managing the Company's liquidity profile and funding needs remains one of management's key priorities. If Polestar is not able to raise the necessary funds through its operations, equity issuances, debt financings and refinancing or other means, the Group may be required to delay, limit, reduce, or, in the worst case, terminate research and development and / or commercialization effo</w:t>
      </w:r>
      <w:r>
        <w:rPr>
          <w:color w:val="000000"/>
          <w:sz w:val="20"/>
        </w:rPr>
        <w:t>rts. As of June 30, 2025, Polestar has net current liabilities of $2,988,223. Since inception, Polestar Group has generated recurring net losses and negative operating and investing cash flows. Net losses for the six months ended June 30, 2025 and 2024 amounted to $1,193,079 and $543,878, respectively. Negative operating cash flows for the six months ended June 30, 2025 and 2024 amounted to $497,652 and $267,671, respectively. Negative investing cash flows for the six months ended June 30, 2025 and 2024 amo</w:t>
      </w:r>
      <w:r>
        <w:rPr>
          <w:color w:val="000000"/>
          <w:sz w:val="20"/>
        </w:rPr>
        <w:t>unted to $321,675 and $272,689. Management's 2025-2029 business plan indicates that Polestar will generate negative operating cash flows in the near future and investing cash flows of Polestar will continue to be negative in the near and long-term future due to the nature of Polestar's business. Securing financing to support operating and development activities represents an ongoing challenge for Polestar Group.</w:t>
      </w:r>
    </w:p>
    <w:p w14:paraId="3C9E5095" w14:textId="77777777" w:rsidR="00B71EB8" w:rsidRDefault="005A5248">
      <w:pPr>
        <w:spacing w:before="120"/>
        <w:jc w:val="both"/>
        <w:rPr>
          <w:color w:val="000000"/>
          <w:sz w:val="22"/>
        </w:rPr>
      </w:pPr>
      <w:r>
        <w:rPr>
          <w:color w:val="000000"/>
          <w:sz w:val="20"/>
        </w:rPr>
        <w:t xml:space="preserve">Polestar Group primarily finances its operations through short-term (i.e., 12 months or less) working capital loan arrangements with credit institutions, contributions from shareholders, extended trade credit from related parties, and long-term financing arrangements with related parties. For further details of the contractual maturities of Polestar's non-derivative financial assets and liabilities, including its financing arrangements refer to </w:t>
      </w:r>
      <w:r>
        <w:rPr>
          <w:i/>
          <w:color w:val="000000"/>
          <w:sz w:val="20"/>
        </w:rPr>
        <w:t>Note 12 - Financial instruments</w:t>
      </w:r>
      <w:r>
        <w:rPr>
          <w:i/>
          <w:color w:val="000000"/>
          <w:sz w:val="22"/>
        </w:rPr>
        <w:t>.</w:t>
      </w:r>
      <w:r>
        <w:rPr>
          <w:color w:val="000000"/>
          <w:sz w:val="20"/>
        </w:rPr>
        <w:t xml:space="preserve"> Management's most recent liquidity and funding plan indicates that Polestar Group depends on rolling-over current financing arrangements as well as obtaining additional financing that is expected to be funded via a combination of new short-term working capital loan arrangements, long-term loan arrangements, loans with related parties, and executing capital market transactions through offerings of debt and/or equity. Until Polestar Group begins generating sufficient positive </w:t>
      </w:r>
      <w:r>
        <w:rPr>
          <w:color w:val="000000"/>
          <w:sz w:val="20"/>
        </w:rPr>
        <w:t xml:space="preserve">operating cash flows, the timely realization of these financing endeavors is essential for Polestar Group's ability to continue as a going concern. Management cannot guarantee that Polestar Group will be successful in securing the funds necessary to continue operating and development activities as planned.  </w:t>
      </w:r>
    </w:p>
    <w:p w14:paraId="20863C06" w14:textId="77777777" w:rsidR="00B71EB8" w:rsidRDefault="005A5248">
      <w:pPr>
        <w:spacing w:before="120"/>
        <w:jc w:val="both"/>
        <w:rPr>
          <w:color w:val="000000"/>
          <w:sz w:val="20"/>
        </w:rPr>
      </w:pPr>
      <w:r>
        <w:rPr>
          <w:color w:val="000000"/>
          <w:sz w:val="20"/>
        </w:rPr>
        <w:t>During the six months ended June 30, 2025, Polestar demonstrated efforts towards achieving its funding and liquidity targets by:</w:t>
      </w:r>
    </w:p>
    <w:p w14:paraId="58B96820" w14:textId="77777777" w:rsidR="00B71EB8" w:rsidRDefault="005A5248">
      <w:pPr>
        <w:numPr>
          <w:ilvl w:val="0"/>
          <w:numId w:val="43"/>
        </w:numPr>
        <w:spacing w:before="120" w:after="2"/>
        <w:jc w:val="both"/>
        <w:rPr>
          <w:color w:val="000000"/>
          <w:sz w:val="20"/>
        </w:rPr>
      </w:pPr>
      <w:r>
        <w:rPr>
          <w:color w:val="000000"/>
          <w:sz w:val="20"/>
        </w:rPr>
        <w:lastRenderedPageBreak/>
        <w:t>Obtaining multiple new and / or rolled-over short-term working capital loan arrangements with banking partners in China;</w:t>
      </w:r>
    </w:p>
    <w:p w14:paraId="5BDC8B6F" w14:textId="77777777" w:rsidR="00B71EB8" w:rsidRDefault="005A5248">
      <w:pPr>
        <w:numPr>
          <w:ilvl w:val="0"/>
          <w:numId w:val="44"/>
        </w:numPr>
        <w:spacing w:before="60" w:after="2"/>
        <w:jc w:val="both"/>
        <w:rPr>
          <w:color w:val="000000"/>
          <w:sz w:val="20"/>
        </w:rPr>
      </w:pPr>
      <w:r>
        <w:rPr>
          <w:color w:val="000000"/>
          <w:sz w:val="20"/>
        </w:rPr>
        <w:t>Obtaining additional bilateral loan facilities of USD450.0 million and EUR150.0 million;</w:t>
      </w:r>
    </w:p>
    <w:p w14:paraId="36DE0C2C" w14:textId="77777777" w:rsidR="00B71EB8" w:rsidRDefault="005A5248">
      <w:pPr>
        <w:numPr>
          <w:ilvl w:val="0"/>
          <w:numId w:val="45"/>
        </w:numPr>
        <w:spacing w:before="60" w:after="2"/>
        <w:jc w:val="both"/>
        <w:rPr>
          <w:color w:val="000000"/>
          <w:sz w:val="20"/>
        </w:rPr>
      </w:pPr>
      <w:r>
        <w:rPr>
          <w:color w:val="000000"/>
          <w:sz w:val="20"/>
        </w:rPr>
        <w:t>Increasing the limit and extending the term on the Trade Finance Facility; and</w:t>
      </w:r>
    </w:p>
    <w:p w14:paraId="7F85CE92" w14:textId="77777777" w:rsidR="00B71EB8" w:rsidRDefault="005A5248">
      <w:pPr>
        <w:numPr>
          <w:ilvl w:val="0"/>
          <w:numId w:val="46"/>
        </w:numPr>
        <w:spacing w:before="60" w:after="2"/>
        <w:jc w:val="both"/>
        <w:rPr>
          <w:color w:val="000000"/>
          <w:sz w:val="20"/>
        </w:rPr>
      </w:pPr>
      <w:r>
        <w:rPr>
          <w:color w:val="000000"/>
          <w:sz w:val="20"/>
        </w:rPr>
        <w:t>Securing a $200.0 million equity investment in the form of a private investment in public equity transaction with PSD Investment Limited.</w:t>
      </w:r>
    </w:p>
    <w:p w14:paraId="4B52A808" w14:textId="77777777" w:rsidR="00B71EB8" w:rsidRDefault="005A5248">
      <w:pPr>
        <w:spacing w:before="120"/>
        <w:jc w:val="both"/>
        <w:rPr>
          <w:color w:val="000000"/>
          <w:sz w:val="20"/>
        </w:rPr>
      </w:pPr>
      <w:r>
        <w:rPr>
          <w:color w:val="000000"/>
          <w:sz w:val="20"/>
        </w:rPr>
        <w:t>Polestar is party to financing instruments that contain financial covenants with which Polestar must comply during, and beyond, the 12 months following the issuance date of these Unaudited Condensed Consolidated Interim Financial Statements including, but not limited to, a minimum quarterly cash level of €400 million, a maximum quarterly financial indebtedness of $5.5 billion, a defined range for its debt-to-asset ratio (calculated on a quarterly basis) and a minimum annual revenue requirement. A failure to</w:t>
      </w:r>
      <w:r>
        <w:rPr>
          <w:color w:val="000000"/>
          <w:sz w:val="20"/>
        </w:rPr>
        <w:t xml:space="preserve"> comply with such covenants may result in an event of default that could have material adverse effects on its business. Due to the factors discussed above, there is material uncertainty as to whether Polestar will be able to comply with all its covenants in future periods. Remedies to a potential event of default include proactively applying for a covenant waiver or amendment prior to such event of default occurring. Prior to June 30, 2025, Standard Chartered Bank, as agent, and the syndicated lenders of th</w:t>
      </w:r>
      <w:r>
        <w:rPr>
          <w:color w:val="000000"/>
          <w:sz w:val="20"/>
        </w:rPr>
        <w:t xml:space="preserve">e Club Loan (refer to </w:t>
      </w:r>
      <w:r>
        <w:rPr>
          <w:i/>
          <w:color w:val="000000"/>
          <w:sz w:val="20"/>
        </w:rPr>
        <w:t>Note 16 - Liabilities to credit institutions</w:t>
      </w:r>
      <w:r>
        <w:rPr>
          <w:color w:val="000000"/>
          <w:sz w:val="20"/>
        </w:rPr>
        <w:t xml:space="preserve"> for further information) agreed to amend the debt-to-asset ratio range to be from 0.90 to 1.50 for the second quarter of 2025. As a result, Polestar was in compliance with this covenant as of June 30, 2025. On July 9, 2025, Standard Chartered Bank and the syndicated lenders agreed to amend the minimum revenue covenant for 2025 from $7,144.9 million to $3,000.0 million and to amend the debt-to-asset ratio range to be from 0.90 to 1.45 for the</w:t>
      </w:r>
      <w:r>
        <w:rPr>
          <w:color w:val="000000"/>
          <w:sz w:val="20"/>
        </w:rPr>
        <w:t xml:space="preserve"> third quarter of 2025 and from 0.85 to 1.40 for the fourth quarter of 2025. However, management cannot guarantee that waivers or amendments will be granted for any future non-compliance with covenants on this facility nor on Polestar's other borrowings with covenants. </w:t>
      </w:r>
    </w:p>
    <w:p w14:paraId="3D051173" w14:textId="77777777" w:rsidR="00B71EB8" w:rsidRDefault="005A5248">
      <w:pPr>
        <w:spacing w:before="120"/>
        <w:jc w:val="both"/>
        <w:rPr>
          <w:color w:val="000000"/>
          <w:sz w:val="20"/>
        </w:rPr>
      </w:pPr>
      <w:r>
        <w:rPr>
          <w:color w:val="000000"/>
          <w:sz w:val="20"/>
        </w:rPr>
        <w:t>Management forecasts sufficient liquidity in the twelve-month period following the issuance date of these Unaudited Condensed Consolidated Interim Financial Statements in order for Polestar to meet its cash flow requirements as well as to ensure compliance with the applicable financial covenants, but the uncertainty related to the execution of management's liquidity and funding plan indicates the existence of a material uncertainty that may cast significant doubt upon Polestar's ability to continue as a goi</w:t>
      </w:r>
      <w:r>
        <w:rPr>
          <w:color w:val="000000"/>
          <w:sz w:val="20"/>
        </w:rPr>
        <w:t>ng concern. There are ongoing efforts in place to mitigate the uncertainty. The Unaudited Condensed Consolidated Interim Financial Statements do not include any adjustments to reflect the going concern uncertainty.</w:t>
      </w:r>
    </w:p>
    <w:p w14:paraId="067B3AC1" w14:textId="77777777" w:rsidR="00B71EB8" w:rsidRDefault="00B71EB8">
      <w:pPr>
        <w:spacing w:before="120"/>
        <w:jc w:val="both"/>
        <w:sectPr w:rsidR="00B71EB8">
          <w:pgSz w:w="12240" w:h="15840"/>
          <w:pgMar w:top="720" w:right="720" w:bottom="720" w:left="720" w:header="144" w:footer="180" w:gutter="0"/>
          <w:cols w:space="708"/>
        </w:sectPr>
      </w:pPr>
    </w:p>
    <w:p w14:paraId="4089A6A6" w14:textId="77777777" w:rsidR="00B71EB8" w:rsidRDefault="005A5248">
      <w:pPr>
        <w:spacing w:before="240"/>
        <w:outlineLvl w:val="1"/>
        <w:rPr>
          <w:b/>
          <w:color w:val="000000"/>
          <w:sz w:val="20"/>
          <w:shd w:val="clear" w:color="auto" w:fill="FFFFFF"/>
        </w:rPr>
      </w:pPr>
      <w:bookmarkStart w:id="16" w:name="Section17"/>
      <w:bookmarkEnd w:id="16"/>
      <w:r>
        <w:rPr>
          <w:b/>
          <w:color w:val="000000"/>
          <w:sz w:val="20"/>
          <w:shd w:val="clear" w:color="auto" w:fill="FFFFFF"/>
        </w:rPr>
        <w:t>Note 2 - Significant accounting policies and judgements</w:t>
      </w:r>
    </w:p>
    <w:p w14:paraId="7BCB1268" w14:textId="77777777" w:rsidR="00B71EB8" w:rsidRDefault="005A5248">
      <w:pPr>
        <w:spacing w:before="120"/>
        <w:jc w:val="both"/>
        <w:rPr>
          <w:b/>
          <w:color w:val="000000"/>
          <w:sz w:val="20"/>
          <w:shd w:val="clear" w:color="auto" w:fill="FFFFFF"/>
        </w:rPr>
      </w:pPr>
      <w:r>
        <w:rPr>
          <w:color w:val="000000"/>
          <w:sz w:val="20"/>
        </w:rPr>
        <w:t xml:space="preserve">Except for the incremental changes to policies described below, Polestar Group continues to apply the same accounting policies as described in </w:t>
      </w:r>
      <w:r>
        <w:rPr>
          <w:i/>
          <w:color w:val="000000"/>
          <w:sz w:val="20"/>
        </w:rPr>
        <w:t xml:space="preserve">Note 2 - Significant accounting policies and judgements </w:t>
      </w:r>
      <w:r>
        <w:rPr>
          <w:color w:val="000000"/>
          <w:sz w:val="20"/>
        </w:rPr>
        <w:t xml:space="preserve">of the 2024 Consolidated Financial Statements.   </w:t>
      </w:r>
    </w:p>
    <w:p w14:paraId="388E1365" w14:textId="77777777" w:rsidR="00B71EB8" w:rsidRDefault="005A5248">
      <w:pPr>
        <w:spacing w:before="240"/>
        <w:jc w:val="both"/>
        <w:rPr>
          <w:b/>
          <w:color w:val="000000"/>
          <w:sz w:val="20"/>
        </w:rPr>
      </w:pPr>
      <w:r>
        <w:rPr>
          <w:b/>
          <w:color w:val="000000"/>
          <w:sz w:val="20"/>
        </w:rPr>
        <w:t>Revenue recognition</w:t>
      </w:r>
    </w:p>
    <w:p w14:paraId="3D8AEE05" w14:textId="77777777" w:rsidR="00B71EB8" w:rsidRDefault="005A5248">
      <w:pPr>
        <w:spacing w:before="120"/>
        <w:jc w:val="both"/>
        <w:rPr>
          <w:i/>
          <w:color w:val="000000"/>
          <w:sz w:val="20"/>
        </w:rPr>
      </w:pPr>
      <w:r>
        <w:rPr>
          <w:i/>
          <w:color w:val="000000"/>
          <w:sz w:val="20"/>
        </w:rPr>
        <w:t xml:space="preserve">Sales of carbon credits </w:t>
      </w:r>
    </w:p>
    <w:p w14:paraId="15DA17FA" w14:textId="77777777" w:rsidR="00B71EB8" w:rsidRDefault="005A5248">
      <w:pPr>
        <w:spacing w:before="120"/>
        <w:jc w:val="both"/>
        <w:rPr>
          <w:color w:val="000000"/>
          <w:sz w:val="20"/>
        </w:rPr>
      </w:pPr>
      <w:r>
        <w:rPr>
          <w:color w:val="000000"/>
          <w:sz w:val="20"/>
        </w:rPr>
        <w:t>Various jurisdictions encourage manufacturers to produce and sell low-polluting and non-polluting vehicles by providing manufacturers with mechanisms to directly or indirectly monetize their production of low- and non-polluting vehicles ("emission programs"). Polestar does not manufacture or sell carbon emitting vehicles and therefore is able to benefit from these emission programs. The emission programs can take different forms which impacts the recognition of related revenue. The following describes Poles</w:t>
      </w:r>
      <w:r>
        <w:rPr>
          <w:color w:val="000000"/>
          <w:sz w:val="20"/>
        </w:rPr>
        <w:t>tar's revenue recognition for the material emission programs in which Polestar participates:</w:t>
      </w:r>
    </w:p>
    <w:p w14:paraId="6AD68358" w14:textId="77777777" w:rsidR="00B71EB8" w:rsidRDefault="005A5248">
      <w:pPr>
        <w:numPr>
          <w:ilvl w:val="0"/>
          <w:numId w:val="47"/>
        </w:numPr>
        <w:spacing w:before="120"/>
        <w:jc w:val="both"/>
        <w:rPr>
          <w:color w:val="000000"/>
          <w:sz w:val="20"/>
        </w:rPr>
      </w:pPr>
      <w:r>
        <w:rPr>
          <w:color w:val="000000"/>
          <w:sz w:val="20"/>
        </w:rPr>
        <w:t>In certain jurisdictions there are agencies which award tradable carbon credits to qualifying companies. In these cases, Polestar recognizes revenue when the carbon credits awarded to it by the agencies are sold to third parties. Revenue is recognized at the point in time the customer obtains control of the carbon credits (i.e., Polestar satisfies its performance obligation). This is evidenced when the relevant agency confirms the credits have moved out of Polestar's account and into the counterparty's acco</w:t>
      </w:r>
      <w:r>
        <w:rPr>
          <w:color w:val="000000"/>
          <w:sz w:val="20"/>
        </w:rPr>
        <w:t>unt i.e. when the counterparty has the ability to direct the use of, and obtain the benefits from, the carbon credits transferred.</w:t>
      </w:r>
    </w:p>
    <w:p w14:paraId="4279C9A5" w14:textId="77777777" w:rsidR="00B71EB8" w:rsidRDefault="005A5248">
      <w:pPr>
        <w:numPr>
          <w:ilvl w:val="0"/>
          <w:numId w:val="48"/>
        </w:numPr>
        <w:spacing w:before="60"/>
        <w:jc w:val="both"/>
        <w:rPr>
          <w:color w:val="000000"/>
          <w:sz w:val="20"/>
        </w:rPr>
      </w:pPr>
      <w:r>
        <w:rPr>
          <w:color w:val="000000"/>
          <w:sz w:val="20"/>
        </w:rPr>
        <w:t>In the EU there are emissions targets for the fleets registered in eligible countries in the EU by each vehicle manufacturer in a calendar year. If a manufacturer's fleet exceeds the target, they are required to pay a penalty. A pooling agreement allows multiple companies to come together and form a single pool of their fleets for the purposes of the calculation of the fleet emissions. This allows manufacturers with high emission fleets to reduce their penalty by pooling with manufacturers with low emission</w:t>
      </w:r>
      <w:r>
        <w:rPr>
          <w:color w:val="000000"/>
          <w:sz w:val="20"/>
        </w:rPr>
        <w:t xml:space="preserve"> fleets. For the calendar year 2025, Polestar entered into a pooling agreement with other vehicle manufacturers under which it is compensated by the high emission members of the pool for each of its vehicles sold and registered in the eligible countries. Under the pooling agreement, Polestar's performance obligation is to register its low emission vehicles as part of the pool which allows the high emissions manufacturers to benefit by paying a lower penalty than they would have paid in the absence of the po</w:t>
      </w:r>
      <w:r>
        <w:rPr>
          <w:color w:val="000000"/>
          <w:sz w:val="20"/>
        </w:rPr>
        <w:t xml:space="preserve">ol. The performance obligation is satisfied over time as Polestar registers its vehicles with the pool over the contract period and, accordingly, Polestar recognizes revenue over time. Polestar uses the output method to estimate the revenue to be recognized in any period based on the vehicle registrations in that period. </w:t>
      </w:r>
    </w:p>
    <w:p w14:paraId="55399063" w14:textId="77777777" w:rsidR="00B71EB8" w:rsidRDefault="005A5248">
      <w:pPr>
        <w:spacing w:before="240"/>
        <w:jc w:val="both"/>
        <w:rPr>
          <w:i/>
          <w:color w:val="000000"/>
          <w:sz w:val="20"/>
        </w:rPr>
      </w:pPr>
      <w:r>
        <w:rPr>
          <w:i/>
          <w:color w:val="000000"/>
          <w:sz w:val="20"/>
        </w:rPr>
        <w:t>Cost of sales - duty drawback</w:t>
      </w:r>
    </w:p>
    <w:p w14:paraId="1C6510D1" w14:textId="77777777" w:rsidR="00B71EB8" w:rsidRDefault="005A5248">
      <w:pPr>
        <w:spacing w:before="120"/>
        <w:jc w:val="both"/>
        <w:rPr>
          <w:color w:val="000000"/>
          <w:sz w:val="20"/>
        </w:rPr>
      </w:pPr>
      <w:r>
        <w:rPr>
          <w:color w:val="000000"/>
          <w:sz w:val="20"/>
        </w:rPr>
        <w:t>The creation of the United States' duty drawback program allows Polestar to recover duties paid on vehicles imported into the United States when such vehicles, or similar vehicles, are subsequently exported. Recoveries on import tariffs paid are accounted for as a reduction to cost of sales in the period of recovery, when the imported vehicle is no longer in inventories.</w:t>
      </w:r>
    </w:p>
    <w:p w14:paraId="6C42D626" w14:textId="77777777" w:rsidR="00B71EB8" w:rsidRDefault="005A5248">
      <w:pPr>
        <w:spacing w:before="240"/>
        <w:jc w:val="both"/>
        <w:rPr>
          <w:b/>
          <w:color w:val="000000"/>
          <w:sz w:val="20"/>
        </w:rPr>
      </w:pPr>
      <w:r>
        <w:rPr>
          <w:b/>
          <w:color w:val="000000"/>
          <w:sz w:val="20"/>
        </w:rPr>
        <w:t>Inventories</w:t>
      </w:r>
    </w:p>
    <w:p w14:paraId="5B1E60CC" w14:textId="77777777" w:rsidR="00B71EB8" w:rsidRDefault="005A5248">
      <w:pPr>
        <w:spacing w:before="120"/>
        <w:jc w:val="both"/>
        <w:rPr>
          <w:i/>
          <w:color w:val="000000"/>
          <w:sz w:val="20"/>
        </w:rPr>
      </w:pPr>
      <w:r>
        <w:rPr>
          <w:i/>
          <w:color w:val="000000"/>
          <w:sz w:val="20"/>
        </w:rPr>
        <w:t>Duty drawback</w:t>
      </w:r>
    </w:p>
    <w:p w14:paraId="377448A7" w14:textId="77777777" w:rsidR="00B71EB8" w:rsidRDefault="005A5248">
      <w:pPr>
        <w:spacing w:before="120"/>
        <w:jc w:val="both"/>
        <w:rPr>
          <w:color w:val="000000"/>
          <w:sz w:val="22"/>
        </w:rPr>
      </w:pPr>
      <w:r>
        <w:rPr>
          <w:color w:val="000000"/>
          <w:sz w:val="20"/>
        </w:rPr>
        <w:lastRenderedPageBreak/>
        <w:t>The creation of the United States' duty drawback program allows Polestar to recover duties paid on vehicles imported into the United States when such vehicles, or similar vehicles, are subsequently exported. Recoveries on import tariffs paid are accounted for as a reduction the cost of inventory when the imported vehicle has not yet been sold at the date of the recovery.</w:t>
      </w:r>
    </w:p>
    <w:p w14:paraId="031400A5" w14:textId="77777777" w:rsidR="00B71EB8" w:rsidRDefault="005A5248">
      <w:pPr>
        <w:spacing w:before="240"/>
        <w:jc w:val="both"/>
        <w:rPr>
          <w:color w:val="000000"/>
          <w:sz w:val="20"/>
        </w:rPr>
      </w:pPr>
      <w:r>
        <w:rPr>
          <w:b/>
          <w:color w:val="000000"/>
          <w:sz w:val="20"/>
        </w:rPr>
        <w:t>Provisions and contingent liabilities</w:t>
      </w:r>
    </w:p>
    <w:p w14:paraId="3169627B" w14:textId="77777777" w:rsidR="00B71EB8" w:rsidRDefault="005A5248">
      <w:pPr>
        <w:spacing w:before="120"/>
        <w:jc w:val="both"/>
        <w:rPr>
          <w:color w:val="000000"/>
          <w:sz w:val="20"/>
        </w:rPr>
      </w:pPr>
      <w:r>
        <w:rPr>
          <w:i/>
          <w:color w:val="000000"/>
          <w:sz w:val="20"/>
        </w:rPr>
        <w:t>Restructuring provisions</w:t>
      </w:r>
    </w:p>
    <w:p w14:paraId="32F3C66E" w14:textId="77777777" w:rsidR="00B71EB8" w:rsidRDefault="005A5248">
      <w:pPr>
        <w:spacing w:before="120"/>
        <w:jc w:val="both"/>
        <w:rPr>
          <w:color w:val="000000"/>
          <w:sz w:val="20"/>
        </w:rPr>
      </w:pPr>
      <w:r>
        <w:rPr>
          <w:color w:val="000000"/>
          <w:sz w:val="20"/>
        </w:rPr>
        <w:t>Restructuring provisions relate to planned reorganization or restructuring of parts of the business or certain business operations. Costs related to restructuring generally comprise employee severance packages, facility closure costs, and other costs related to business reorganization. In the six months ended June 30, 2025, Polestar recognized a provision for restructuring, primarily related to severance costs. Polestar had a detailed formal plan for those restructurings and they were initiated prior to Jun</w:t>
      </w:r>
      <w:r>
        <w:rPr>
          <w:color w:val="000000"/>
          <w:sz w:val="20"/>
        </w:rPr>
        <w:t xml:space="preserve">e 30, 2025. Polestar's provision associated with its restructuring are presented within Current provisions on the Unaudited Condensed Consolidated Statement of Financial Position. </w:t>
      </w:r>
    </w:p>
    <w:p w14:paraId="4D1027DA" w14:textId="77777777" w:rsidR="00B71EB8" w:rsidRDefault="005A5248">
      <w:pPr>
        <w:spacing w:before="240"/>
        <w:jc w:val="both"/>
        <w:rPr>
          <w:color w:val="000000"/>
          <w:sz w:val="20"/>
        </w:rPr>
      </w:pPr>
      <w:r>
        <w:rPr>
          <w:b/>
          <w:color w:val="000000"/>
          <w:sz w:val="20"/>
          <w:shd w:val="clear" w:color="auto" w:fill="FFFFFF"/>
        </w:rPr>
        <w:t>Adoption of new and amended standards</w:t>
      </w:r>
    </w:p>
    <w:p w14:paraId="7FD5B161" w14:textId="77777777" w:rsidR="00B71EB8" w:rsidRDefault="005A5248">
      <w:pPr>
        <w:spacing w:before="120"/>
        <w:jc w:val="both"/>
        <w:rPr>
          <w:i/>
          <w:color w:val="000000"/>
          <w:sz w:val="20"/>
        </w:rPr>
      </w:pPr>
      <w:r>
        <w:rPr>
          <w:i/>
          <w:color w:val="000000"/>
          <w:sz w:val="20"/>
        </w:rPr>
        <w:t>Effects of new and amended IFRS</w:t>
      </w:r>
    </w:p>
    <w:p w14:paraId="4402D89D" w14:textId="77777777" w:rsidR="00B71EB8" w:rsidRDefault="005A5248">
      <w:pPr>
        <w:spacing w:before="120"/>
        <w:jc w:val="both"/>
        <w:rPr>
          <w:color w:val="000000"/>
          <w:sz w:val="20"/>
        </w:rPr>
      </w:pPr>
      <w:r>
        <w:rPr>
          <w:color w:val="000000"/>
          <w:sz w:val="20"/>
        </w:rPr>
        <w:t>In August 2023, the IASB issued the amendments to IAS 21, The Effects of Changes in Foreign Exchange Rates ("IAS 21") titled Lack of Exchangeability, which outlines how to assess whether a currency is exchangeable and how to determine the exchange rate when it is not. This amendment is effective for annual periods beginning on or after January 1, 2025 and did not have a material impact on these Unaudited Condensed Consolidated Interim Financial Statements.</w:t>
      </w:r>
    </w:p>
    <w:p w14:paraId="3C3CDAF9" w14:textId="77777777" w:rsidR="00B71EB8" w:rsidRDefault="005A5248">
      <w:pPr>
        <w:spacing w:before="120"/>
        <w:jc w:val="both"/>
        <w:rPr>
          <w:color w:val="000000"/>
          <w:sz w:val="20"/>
        </w:rPr>
      </w:pPr>
      <w:r>
        <w:rPr>
          <w:i/>
          <w:color w:val="000000"/>
          <w:sz w:val="20"/>
        </w:rPr>
        <w:t xml:space="preserve">New and amended IFRS issued but not yet effective </w:t>
      </w:r>
    </w:p>
    <w:p w14:paraId="05A9576E" w14:textId="77777777" w:rsidR="00B71EB8" w:rsidRDefault="005A5248">
      <w:pPr>
        <w:spacing w:before="120"/>
        <w:jc w:val="both"/>
        <w:rPr>
          <w:color w:val="000000"/>
          <w:sz w:val="20"/>
        </w:rPr>
      </w:pPr>
      <w:r>
        <w:rPr>
          <w:color w:val="000000"/>
          <w:sz w:val="20"/>
        </w:rPr>
        <w:t>Management has assessed the new and amended accounting standards issued during the six months ended June 30, 2025 but not yet effective and concluded that their adoption will not have a material impact on the Group when they are adopted.</w:t>
      </w:r>
    </w:p>
    <w:p w14:paraId="4C8BC9B0" w14:textId="77777777" w:rsidR="00B71EB8" w:rsidRDefault="005A5248">
      <w:pPr>
        <w:spacing w:before="240"/>
        <w:jc w:val="both"/>
        <w:rPr>
          <w:b/>
          <w:color w:val="000000"/>
          <w:sz w:val="20"/>
        </w:rPr>
      </w:pPr>
      <w:r>
        <w:rPr>
          <w:b/>
          <w:color w:val="000000"/>
          <w:sz w:val="20"/>
        </w:rPr>
        <w:t>Use of estimates and judgements</w:t>
      </w:r>
    </w:p>
    <w:p w14:paraId="29C53DA7" w14:textId="77777777" w:rsidR="00B71EB8" w:rsidRDefault="005A5248">
      <w:pPr>
        <w:spacing w:before="120" w:after="2"/>
        <w:jc w:val="both"/>
        <w:rPr>
          <w:color w:val="000000"/>
          <w:sz w:val="20"/>
        </w:rPr>
      </w:pPr>
      <w:r>
        <w:rPr>
          <w:color w:val="000000"/>
          <w:sz w:val="20"/>
        </w:rPr>
        <w:t>In preparing these Unaudited Condensed Consolidated Interim Financial Statements, management has made judgements and estimates about the future that affect the application of accounting policies and the reported amounts of assets and liabilities, income and expense. Actual results may differ from these estimates.</w:t>
      </w:r>
    </w:p>
    <w:p w14:paraId="0EDB0BE8" w14:textId="77777777" w:rsidR="00B71EB8" w:rsidRDefault="005A5248">
      <w:pPr>
        <w:spacing w:before="120" w:after="2"/>
        <w:jc w:val="both"/>
        <w:rPr>
          <w:color w:val="000000"/>
          <w:sz w:val="20"/>
        </w:rPr>
      </w:pPr>
      <w:r>
        <w:rPr>
          <w:color w:val="000000"/>
          <w:sz w:val="20"/>
        </w:rPr>
        <w:t>The significant judgements made by management in applying the Group's accounting policies and the key sources of estimation uncertainty were the same as those described in the 2024 Consolidated Financial Statements with the exception of the impairment of assets as follows.</w:t>
      </w:r>
    </w:p>
    <w:p w14:paraId="04648DC4" w14:textId="77777777" w:rsidR="00B71EB8" w:rsidRDefault="005A5248">
      <w:pPr>
        <w:spacing w:before="120"/>
        <w:jc w:val="both"/>
        <w:rPr>
          <w:i/>
          <w:color w:val="000000"/>
          <w:sz w:val="20"/>
        </w:rPr>
      </w:pPr>
      <w:r>
        <w:rPr>
          <w:i/>
          <w:color w:val="000000"/>
          <w:sz w:val="20"/>
        </w:rPr>
        <w:t>Impairment of assets</w:t>
      </w:r>
    </w:p>
    <w:p w14:paraId="209F3A73" w14:textId="77777777" w:rsidR="00B71EB8" w:rsidRDefault="005A5248">
      <w:pPr>
        <w:spacing w:before="120" w:after="2"/>
        <w:jc w:val="both"/>
        <w:rPr>
          <w:color w:val="000000"/>
          <w:sz w:val="20"/>
        </w:rPr>
      </w:pPr>
      <w:r>
        <w:rPr>
          <w:color w:val="000000"/>
          <w:sz w:val="20"/>
        </w:rPr>
        <w:t>As of June 30, 2025, management identified indicators of impairment for its Polestar 3 CGU, namely a reduction in forecast gross margin and in sales volumes in the short-term resulting in a decrease in the forecast lifecycle profitability of the vehicle.</w:t>
      </w:r>
    </w:p>
    <w:p w14:paraId="179201A1" w14:textId="77777777" w:rsidR="00B71EB8" w:rsidRDefault="005A5248">
      <w:pPr>
        <w:spacing w:before="120" w:after="2"/>
        <w:jc w:val="both"/>
        <w:rPr>
          <w:color w:val="000000"/>
          <w:sz w:val="20"/>
        </w:rPr>
      </w:pPr>
      <w:r>
        <w:rPr>
          <w:color w:val="000000"/>
          <w:sz w:val="20"/>
        </w:rPr>
        <w:t xml:space="preserve">The recoverable amount of the Polestar 3 CGU was based on its value in use and calculated based on estimations of future cash flows. Forecast cash flows were discounted using a WACC of 15.5% (15.5% as of December 31, 2024). </w:t>
      </w:r>
    </w:p>
    <w:p w14:paraId="57554BA3" w14:textId="77777777" w:rsidR="00B71EB8" w:rsidRDefault="005A5248">
      <w:pPr>
        <w:spacing w:before="120" w:after="120"/>
        <w:jc w:val="both"/>
        <w:rPr>
          <w:color w:val="000000"/>
          <w:sz w:val="20"/>
        </w:rPr>
      </w:pPr>
      <w:r>
        <w:rPr>
          <w:color w:val="000000"/>
          <w:sz w:val="20"/>
        </w:rPr>
        <w:t>The assumptions used to estimate future cash flows reflect changes in financial conditions and/or expectations since the previous impairment test was performed (December 31, 2024), including increases in production costs resulting from the imposition of increased tariffs on imported automotive parts for cars assembled in the U.S., and pressures on pricing of electric vehicles, which significantly impacted profitability. As a consequence of less favorable macroeconomic and market conditions than originally a</w:t>
      </w:r>
      <w:r>
        <w:rPr>
          <w:color w:val="000000"/>
          <w:sz w:val="20"/>
        </w:rPr>
        <w:t>nticipated, the recoverable amount of the Polestar 3 CGU was estimated to be $25,182, resulting in an impairment loss of $739,347 presented in Cost of sales. This impairment loss was allocated to assets as follows:</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5"/>
        <w:gridCol w:w="1200"/>
      </w:tblGrid>
      <w:tr w:rsidR="00B71EB8" w14:paraId="1ECCB0B0" w14:textId="77777777">
        <w:trPr>
          <w:cantSplit/>
          <w:trHeight w:hRule="exact" w:val="540"/>
        </w:trPr>
        <w:tc>
          <w:tcPr>
            <w:tcW w:w="9585" w:type="dxa"/>
            <w:tcBorders>
              <w:top w:val="nil"/>
              <w:left w:val="nil"/>
              <w:bottom w:val="nil"/>
              <w:right w:val="nil"/>
            </w:tcBorders>
            <w:shd w:val="clear" w:color="auto" w:fill="DBDBDB"/>
            <w:tcMar>
              <w:top w:w="0" w:type="dxa"/>
              <w:left w:w="53" w:type="dxa"/>
              <w:bottom w:w="0" w:type="dxa"/>
              <w:right w:w="53" w:type="dxa"/>
            </w:tcMar>
            <w:vAlign w:val="bottom"/>
          </w:tcPr>
          <w:p w14:paraId="7E43975C" w14:textId="77777777" w:rsidR="00B71EB8" w:rsidRDefault="00B71EB8">
            <w:pPr>
              <w:keepNext/>
              <w:spacing w:before="53" w:after="30" w:line="319" w:lineRule="auto"/>
            </w:pP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center"/>
          </w:tcPr>
          <w:p w14:paraId="02129AE3" w14:textId="77777777" w:rsidR="00B71EB8" w:rsidRDefault="005A5248">
            <w:pPr>
              <w:keepNext/>
              <w:spacing w:line="319" w:lineRule="auto"/>
              <w:jc w:val="center"/>
            </w:pPr>
            <w:r>
              <w:rPr>
                <w:b/>
                <w:color w:val="000000"/>
                <w:sz w:val="20"/>
              </w:rPr>
              <w:t>June 30, 2025</w:t>
            </w:r>
          </w:p>
        </w:tc>
      </w:tr>
      <w:tr w:rsidR="00B71EB8" w14:paraId="5EDA7FDA" w14:textId="77777777">
        <w:trPr>
          <w:cantSplit/>
          <w:trHeight w:hRule="exact" w:val="285"/>
        </w:trPr>
        <w:tc>
          <w:tcPr>
            <w:tcW w:w="9585" w:type="dxa"/>
            <w:tcBorders>
              <w:top w:val="nil"/>
              <w:left w:val="nil"/>
              <w:bottom w:val="nil"/>
              <w:right w:val="nil"/>
            </w:tcBorders>
            <w:shd w:val="clear" w:color="auto" w:fill="FFFFFF"/>
            <w:tcMar>
              <w:top w:w="0" w:type="dxa"/>
              <w:left w:w="53" w:type="dxa"/>
              <w:bottom w:w="0" w:type="dxa"/>
              <w:right w:w="53" w:type="dxa"/>
            </w:tcMar>
            <w:vAlign w:val="bottom"/>
          </w:tcPr>
          <w:p w14:paraId="2DA30896" w14:textId="77777777" w:rsidR="00B71EB8" w:rsidRDefault="005A5248">
            <w:pPr>
              <w:keepNext/>
              <w:spacing w:before="33" w:after="30" w:line="319" w:lineRule="auto"/>
            </w:pPr>
            <w:r>
              <w:rPr>
                <w:color w:val="000000"/>
                <w:sz w:val="20"/>
              </w:rPr>
              <w:t>Intangible assets and goodwill</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28D3942" w14:textId="77777777" w:rsidR="00B71EB8" w:rsidRDefault="005A5248">
            <w:pPr>
              <w:keepNext/>
              <w:tabs>
                <w:tab w:val="left" w:pos="417"/>
                <w:tab w:val="left" w:pos="1132"/>
              </w:tabs>
              <w:spacing w:before="33" w:after="30" w:line="319" w:lineRule="auto"/>
              <w:jc w:val="right"/>
            </w:pPr>
            <w:r>
              <w:rPr>
                <w:color w:val="000000"/>
                <w:sz w:val="20"/>
              </w:rPr>
              <w:tab/>
              <w:t>494,506</w:t>
            </w:r>
            <w:r>
              <w:rPr>
                <w:color w:val="000000"/>
                <w:sz w:val="20"/>
              </w:rPr>
              <w:tab/>
            </w:r>
          </w:p>
        </w:tc>
      </w:tr>
      <w:tr w:rsidR="00B71EB8" w14:paraId="0646450B" w14:textId="77777777">
        <w:trPr>
          <w:cantSplit/>
          <w:trHeight w:hRule="exact" w:val="285"/>
        </w:trPr>
        <w:tc>
          <w:tcPr>
            <w:tcW w:w="9585" w:type="dxa"/>
            <w:tcBorders>
              <w:top w:val="nil"/>
              <w:left w:val="nil"/>
              <w:bottom w:val="nil"/>
              <w:right w:val="nil"/>
            </w:tcBorders>
            <w:shd w:val="clear" w:color="auto" w:fill="DBDBDB"/>
            <w:tcMar>
              <w:top w:w="0" w:type="dxa"/>
              <w:left w:w="53" w:type="dxa"/>
              <w:bottom w:w="0" w:type="dxa"/>
              <w:right w:w="53" w:type="dxa"/>
            </w:tcMar>
            <w:vAlign w:val="bottom"/>
          </w:tcPr>
          <w:p w14:paraId="7F67B717" w14:textId="77777777" w:rsidR="00B71EB8" w:rsidRDefault="005A5248">
            <w:pPr>
              <w:keepNext/>
              <w:spacing w:before="53" w:after="30" w:line="319" w:lineRule="auto"/>
            </w:pPr>
            <w:r>
              <w:rPr>
                <w:color w:val="000000"/>
                <w:sz w:val="20"/>
              </w:rPr>
              <w:t>Property, plant and equipment</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48E7F8F2" w14:textId="77777777" w:rsidR="00B71EB8" w:rsidRDefault="005A5248">
            <w:pPr>
              <w:keepNext/>
              <w:tabs>
                <w:tab w:val="left" w:pos="417"/>
                <w:tab w:val="left" w:pos="1132"/>
              </w:tabs>
              <w:spacing w:before="53" w:after="30" w:line="319" w:lineRule="auto"/>
              <w:jc w:val="right"/>
            </w:pPr>
            <w:r>
              <w:rPr>
                <w:color w:val="000000"/>
                <w:sz w:val="20"/>
              </w:rPr>
              <w:tab/>
              <w:t>244,344</w:t>
            </w:r>
            <w:r>
              <w:rPr>
                <w:color w:val="000000"/>
                <w:sz w:val="20"/>
              </w:rPr>
              <w:tab/>
            </w:r>
          </w:p>
        </w:tc>
      </w:tr>
      <w:tr w:rsidR="00B71EB8" w14:paraId="4A6DF9BC" w14:textId="77777777">
        <w:trPr>
          <w:cantSplit/>
          <w:trHeight w:hRule="exact" w:val="285"/>
        </w:trPr>
        <w:tc>
          <w:tcPr>
            <w:tcW w:w="9585" w:type="dxa"/>
            <w:tcBorders>
              <w:top w:val="nil"/>
              <w:left w:val="nil"/>
              <w:bottom w:val="nil"/>
              <w:right w:val="nil"/>
            </w:tcBorders>
            <w:shd w:val="clear" w:color="auto" w:fill="FFFFFF"/>
            <w:tcMar>
              <w:top w:w="0" w:type="dxa"/>
              <w:left w:w="53" w:type="dxa"/>
              <w:bottom w:w="0" w:type="dxa"/>
              <w:right w:w="53" w:type="dxa"/>
            </w:tcMar>
            <w:vAlign w:val="bottom"/>
          </w:tcPr>
          <w:p w14:paraId="50D36467" w14:textId="77777777" w:rsidR="00B71EB8" w:rsidRDefault="005A5248">
            <w:pPr>
              <w:keepNext/>
              <w:spacing w:before="53" w:after="30" w:line="319" w:lineRule="auto"/>
            </w:pPr>
            <w:r>
              <w:rPr>
                <w:color w:val="000000"/>
                <w:sz w:val="20"/>
              </w:rPr>
              <w:t>Vehicles under operating leases</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8BFA01A" w14:textId="77777777" w:rsidR="00B71EB8" w:rsidRDefault="005A5248">
            <w:pPr>
              <w:keepNext/>
              <w:tabs>
                <w:tab w:val="left" w:pos="767"/>
                <w:tab w:val="left" w:pos="1132"/>
              </w:tabs>
              <w:spacing w:before="53" w:after="30" w:line="319" w:lineRule="auto"/>
              <w:jc w:val="right"/>
            </w:pPr>
            <w:r>
              <w:rPr>
                <w:color w:val="000000"/>
                <w:sz w:val="20"/>
              </w:rPr>
              <w:tab/>
              <w:t>497</w:t>
            </w:r>
            <w:r>
              <w:rPr>
                <w:color w:val="000000"/>
                <w:sz w:val="20"/>
              </w:rPr>
              <w:tab/>
            </w:r>
          </w:p>
        </w:tc>
      </w:tr>
      <w:tr w:rsidR="00B71EB8" w14:paraId="222937C1" w14:textId="77777777">
        <w:trPr>
          <w:cantSplit/>
          <w:trHeight w:hRule="exact" w:val="285"/>
        </w:trPr>
        <w:tc>
          <w:tcPr>
            <w:tcW w:w="9585" w:type="dxa"/>
            <w:tcBorders>
              <w:top w:val="nil"/>
              <w:left w:val="nil"/>
              <w:bottom w:val="nil"/>
              <w:right w:val="nil"/>
            </w:tcBorders>
            <w:shd w:val="clear" w:color="auto" w:fill="DBDBDB"/>
            <w:tcMar>
              <w:top w:w="0" w:type="dxa"/>
              <w:left w:w="53" w:type="dxa"/>
              <w:bottom w:w="0" w:type="dxa"/>
              <w:right w:w="53" w:type="dxa"/>
            </w:tcMar>
            <w:vAlign w:val="bottom"/>
          </w:tcPr>
          <w:p w14:paraId="78127789" w14:textId="77777777" w:rsidR="00B71EB8" w:rsidRDefault="005A5248">
            <w:pPr>
              <w:spacing w:before="33" w:after="30" w:line="319" w:lineRule="auto"/>
              <w:rPr>
                <w:b/>
                <w:sz w:val="20"/>
              </w:rPr>
            </w:pPr>
            <w:r>
              <w:rPr>
                <w:b/>
                <w:sz w:val="20"/>
              </w:rPr>
              <w:t>Total impairment expense</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7780C597" w14:textId="77777777" w:rsidR="00B71EB8" w:rsidRDefault="005A5248">
            <w:pPr>
              <w:tabs>
                <w:tab w:val="left" w:pos="417"/>
                <w:tab w:val="left" w:pos="1132"/>
              </w:tabs>
              <w:spacing w:before="33" w:after="30" w:line="319" w:lineRule="auto"/>
              <w:jc w:val="right"/>
            </w:pPr>
            <w:r>
              <w:rPr>
                <w:b/>
                <w:color w:val="000000"/>
                <w:sz w:val="20"/>
              </w:rPr>
              <w:tab/>
              <w:t>739,347</w:t>
            </w:r>
            <w:r>
              <w:rPr>
                <w:b/>
                <w:color w:val="000000"/>
                <w:sz w:val="20"/>
              </w:rPr>
              <w:tab/>
            </w:r>
          </w:p>
        </w:tc>
      </w:tr>
    </w:tbl>
    <w:p w14:paraId="224CB15F" w14:textId="77777777" w:rsidR="00B71EB8" w:rsidRDefault="005A5248">
      <w:pPr>
        <w:spacing w:before="120" w:after="2"/>
        <w:jc w:val="both"/>
        <w:rPr>
          <w:color w:val="000000"/>
          <w:sz w:val="20"/>
        </w:rPr>
      </w:pPr>
      <w:r>
        <w:rPr>
          <w:color w:val="000000"/>
          <w:sz w:val="20"/>
        </w:rPr>
        <w:t xml:space="preserve">The volumes, pricing, manufacturing costs and WACC inputs used in determining the value in use for each CGU are sensitive and require significant judgement. </w:t>
      </w:r>
    </w:p>
    <w:p w14:paraId="733D3D36" w14:textId="77777777" w:rsidR="00B71EB8" w:rsidRDefault="00B71EB8">
      <w:pPr>
        <w:spacing w:before="120" w:after="2"/>
        <w:jc w:val="both"/>
        <w:rPr>
          <w:color w:val="000000"/>
          <w:sz w:val="20"/>
        </w:rPr>
        <w:sectPr w:rsidR="00B71EB8">
          <w:type w:val="continuous"/>
          <w:pgSz w:w="12240" w:h="15840"/>
          <w:pgMar w:top="720" w:right="720" w:bottom="720" w:left="720" w:header="144" w:footer="180" w:gutter="0"/>
          <w:cols w:space="708"/>
        </w:sectPr>
      </w:pPr>
    </w:p>
    <w:p w14:paraId="0F622733" w14:textId="77777777" w:rsidR="00B71EB8" w:rsidRDefault="005A5248">
      <w:pPr>
        <w:spacing w:before="240"/>
        <w:outlineLvl w:val="1"/>
        <w:rPr>
          <w:b/>
          <w:color w:val="000000"/>
          <w:sz w:val="20"/>
        </w:rPr>
      </w:pPr>
      <w:bookmarkStart w:id="17" w:name="Section18"/>
      <w:bookmarkEnd w:id="17"/>
      <w:r>
        <w:rPr>
          <w:b/>
          <w:color w:val="000000"/>
          <w:sz w:val="20"/>
        </w:rPr>
        <w:t>Note 3 - Revenue</w:t>
      </w:r>
    </w:p>
    <w:p w14:paraId="43867644" w14:textId="77777777" w:rsidR="00B71EB8" w:rsidRDefault="005A5248">
      <w:pPr>
        <w:spacing w:before="120" w:after="120"/>
        <w:rPr>
          <w:color w:val="000000"/>
          <w:sz w:val="20"/>
        </w:rPr>
      </w:pPr>
      <w:r>
        <w:rPr>
          <w:color w:val="000000"/>
          <w:sz w:val="20"/>
        </w:rPr>
        <w:t>The following table shows the Group's revenue disaggregated by source:</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0"/>
        <w:gridCol w:w="1200"/>
        <w:gridCol w:w="1200"/>
      </w:tblGrid>
      <w:tr w:rsidR="00B71EB8" w14:paraId="134C5027" w14:textId="77777777">
        <w:trPr>
          <w:cantSplit/>
          <w:jc w:val="center"/>
        </w:trPr>
        <w:tc>
          <w:tcPr>
            <w:tcW w:w="8370" w:type="dxa"/>
            <w:tcBorders>
              <w:top w:val="nil"/>
              <w:left w:val="nil"/>
              <w:bottom w:val="nil"/>
              <w:right w:val="nil"/>
            </w:tcBorders>
            <w:shd w:val="clear" w:color="auto" w:fill="DBDBDB"/>
            <w:tcMar>
              <w:top w:w="0" w:type="dxa"/>
              <w:left w:w="53" w:type="dxa"/>
              <w:bottom w:w="0" w:type="dxa"/>
              <w:right w:w="53" w:type="dxa"/>
            </w:tcMar>
          </w:tcPr>
          <w:p w14:paraId="1873E506" w14:textId="77777777" w:rsidR="00B71EB8" w:rsidRDefault="00B71EB8">
            <w:pPr>
              <w:keepNext/>
              <w:spacing w:before="43" w:after="20" w:line="319" w:lineRule="auto"/>
            </w:pPr>
          </w:p>
        </w:tc>
        <w:tc>
          <w:tcPr>
            <w:tcW w:w="2400" w:type="dxa"/>
            <w:gridSpan w:val="2"/>
            <w:tcBorders>
              <w:top w:val="nil"/>
              <w:left w:val="nil"/>
              <w:bottom w:val="single" w:sz="8" w:space="0" w:color="000000"/>
              <w:right w:val="nil"/>
            </w:tcBorders>
            <w:shd w:val="clear" w:color="auto" w:fill="DBDBDB"/>
            <w:tcMar>
              <w:top w:w="0" w:type="dxa"/>
              <w:left w:w="53" w:type="dxa"/>
              <w:bottom w:w="0" w:type="dxa"/>
              <w:right w:w="53" w:type="dxa"/>
            </w:tcMar>
          </w:tcPr>
          <w:p w14:paraId="3125D43F" w14:textId="77777777" w:rsidR="00B71EB8" w:rsidRDefault="005A5248">
            <w:pPr>
              <w:keepNext/>
              <w:spacing w:before="43" w:after="20" w:line="288" w:lineRule="auto"/>
              <w:jc w:val="center"/>
            </w:pPr>
            <w:r>
              <w:rPr>
                <w:b/>
                <w:color w:val="000000"/>
                <w:sz w:val="20"/>
              </w:rPr>
              <w:t>For the six months ended June 30,</w:t>
            </w:r>
          </w:p>
        </w:tc>
      </w:tr>
      <w:tr w:rsidR="00B71EB8" w14:paraId="377D6690" w14:textId="77777777">
        <w:trPr>
          <w:cantSplit/>
          <w:trHeight w:hRule="exact" w:val="285"/>
          <w:jc w:val="center"/>
        </w:trPr>
        <w:tc>
          <w:tcPr>
            <w:tcW w:w="8370" w:type="dxa"/>
            <w:tcBorders>
              <w:top w:val="nil"/>
              <w:left w:val="nil"/>
              <w:bottom w:val="nil"/>
              <w:right w:val="nil"/>
            </w:tcBorders>
            <w:shd w:val="clear" w:color="auto" w:fill="FFFFFF"/>
            <w:tcMar>
              <w:top w:w="0" w:type="dxa"/>
              <w:left w:w="53" w:type="dxa"/>
              <w:bottom w:w="0" w:type="dxa"/>
              <w:right w:w="53" w:type="dxa"/>
            </w:tcMar>
          </w:tcPr>
          <w:p w14:paraId="71ABA4C8" w14:textId="77777777" w:rsidR="00B71EB8" w:rsidRDefault="00B71EB8">
            <w:pPr>
              <w:keepNext/>
              <w:spacing w:before="33" w:after="30" w:line="288" w:lineRule="auto"/>
            </w:pP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tcPr>
          <w:p w14:paraId="60DD8AD5" w14:textId="77777777" w:rsidR="00B71EB8" w:rsidRDefault="005A5248">
            <w:pPr>
              <w:keepNext/>
              <w:spacing w:before="33" w:after="30" w:line="288" w:lineRule="auto"/>
              <w:jc w:val="center"/>
            </w:pPr>
            <w:r>
              <w:rPr>
                <w:b/>
                <w:color w:val="000000"/>
                <w:sz w:val="20"/>
              </w:rPr>
              <w:t>2025</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tcPr>
          <w:p w14:paraId="2E240916" w14:textId="77777777" w:rsidR="00B71EB8" w:rsidRDefault="005A5248">
            <w:pPr>
              <w:keepNext/>
              <w:spacing w:before="33" w:after="30" w:line="288" w:lineRule="auto"/>
              <w:jc w:val="center"/>
            </w:pPr>
            <w:r>
              <w:rPr>
                <w:b/>
                <w:color w:val="000000"/>
                <w:sz w:val="20"/>
              </w:rPr>
              <w:t>2024</w:t>
            </w:r>
          </w:p>
        </w:tc>
      </w:tr>
      <w:tr w:rsidR="00B71EB8" w14:paraId="27044590" w14:textId="77777777">
        <w:trPr>
          <w:cantSplit/>
          <w:trHeight w:hRule="exact" w:val="285"/>
          <w:jc w:val="center"/>
        </w:trPr>
        <w:tc>
          <w:tcPr>
            <w:tcW w:w="8370" w:type="dxa"/>
            <w:tcBorders>
              <w:top w:val="nil"/>
              <w:left w:val="nil"/>
              <w:bottom w:val="nil"/>
              <w:right w:val="nil"/>
            </w:tcBorders>
            <w:shd w:val="clear" w:color="auto" w:fill="DBDBDB"/>
            <w:tcMar>
              <w:top w:w="0" w:type="dxa"/>
              <w:left w:w="53" w:type="dxa"/>
              <w:bottom w:w="0" w:type="dxa"/>
              <w:right w:w="53" w:type="dxa"/>
            </w:tcMar>
            <w:vAlign w:val="bottom"/>
          </w:tcPr>
          <w:p w14:paraId="60D4666C" w14:textId="77777777" w:rsidR="00B71EB8" w:rsidRDefault="005A5248">
            <w:pPr>
              <w:keepNext/>
              <w:spacing w:before="33" w:after="30" w:line="319" w:lineRule="auto"/>
              <w:rPr>
                <w:sz w:val="20"/>
              </w:rPr>
            </w:pPr>
            <w:r>
              <w:rPr>
                <w:sz w:val="20"/>
              </w:rPr>
              <w:t>Sales of vehicles</w:t>
            </w:r>
            <w:r>
              <w:rPr>
                <w:sz w:val="20"/>
                <w:vertAlign w:val="superscript"/>
              </w:rPr>
              <w:t>1</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4F6A1B58" w14:textId="77777777" w:rsidR="00B71EB8" w:rsidRDefault="005A5248">
            <w:pPr>
              <w:keepNext/>
              <w:tabs>
                <w:tab w:val="left" w:pos="267"/>
                <w:tab w:val="left" w:pos="1132"/>
              </w:tabs>
              <w:spacing w:before="33" w:after="30" w:line="319" w:lineRule="auto"/>
              <w:jc w:val="right"/>
            </w:pPr>
            <w:r>
              <w:rPr>
                <w:color w:val="000000"/>
                <w:sz w:val="20"/>
              </w:rPr>
              <w:tab/>
              <w:t>1,317,756</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34A7DE34" w14:textId="77777777" w:rsidR="00B71EB8" w:rsidRDefault="005A5248">
            <w:pPr>
              <w:keepNext/>
              <w:tabs>
                <w:tab w:val="left" w:pos="417"/>
                <w:tab w:val="left" w:pos="1132"/>
              </w:tabs>
              <w:spacing w:before="33" w:after="30" w:line="319" w:lineRule="auto"/>
              <w:jc w:val="right"/>
            </w:pPr>
            <w:r>
              <w:rPr>
                <w:color w:val="000000"/>
                <w:sz w:val="20"/>
              </w:rPr>
              <w:tab/>
              <w:t>888,652</w:t>
            </w:r>
            <w:r>
              <w:rPr>
                <w:color w:val="000000"/>
                <w:sz w:val="20"/>
              </w:rPr>
              <w:tab/>
            </w:r>
          </w:p>
        </w:tc>
      </w:tr>
      <w:tr w:rsidR="00B71EB8" w14:paraId="286C81E8" w14:textId="77777777">
        <w:trPr>
          <w:cantSplit/>
          <w:trHeight w:hRule="exact" w:val="285"/>
          <w:jc w:val="center"/>
        </w:trPr>
        <w:tc>
          <w:tcPr>
            <w:tcW w:w="8370" w:type="dxa"/>
            <w:tcBorders>
              <w:top w:val="nil"/>
              <w:left w:val="nil"/>
              <w:bottom w:val="nil"/>
              <w:right w:val="nil"/>
            </w:tcBorders>
            <w:shd w:val="clear" w:color="auto" w:fill="FFFFFF"/>
            <w:tcMar>
              <w:top w:w="0" w:type="dxa"/>
              <w:left w:w="53" w:type="dxa"/>
              <w:bottom w:w="0" w:type="dxa"/>
              <w:right w:w="53" w:type="dxa"/>
            </w:tcMar>
            <w:vAlign w:val="bottom"/>
          </w:tcPr>
          <w:p w14:paraId="69ED6287" w14:textId="77777777" w:rsidR="00B71EB8" w:rsidRDefault="005A5248">
            <w:pPr>
              <w:keepNext/>
              <w:spacing w:before="53" w:after="30" w:line="319" w:lineRule="auto"/>
              <w:rPr>
                <w:sz w:val="20"/>
              </w:rPr>
            </w:pPr>
            <w:r>
              <w:rPr>
                <w:sz w:val="20"/>
              </w:rPr>
              <w:t>Sales of carbon credits</w:t>
            </w:r>
            <w:r>
              <w:rPr>
                <w:sz w:val="20"/>
                <w:vertAlign w:val="superscript"/>
              </w:rPr>
              <w:t>2</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2E9BE3E" w14:textId="77777777" w:rsidR="00B71EB8" w:rsidRDefault="005A5248">
            <w:pPr>
              <w:keepNext/>
              <w:tabs>
                <w:tab w:val="left" w:pos="517"/>
                <w:tab w:val="left" w:pos="1132"/>
              </w:tabs>
              <w:spacing w:before="53" w:after="30" w:line="319" w:lineRule="auto"/>
              <w:jc w:val="right"/>
            </w:pPr>
            <w:r>
              <w:rPr>
                <w:color w:val="000000"/>
                <w:sz w:val="20"/>
              </w:rPr>
              <w:tab/>
              <w:t>72,155</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C342B42" w14:textId="77777777" w:rsidR="00B71EB8" w:rsidRDefault="005A5248">
            <w:pPr>
              <w:keepNext/>
              <w:tabs>
                <w:tab w:val="left" w:pos="867"/>
                <w:tab w:val="left" w:pos="1132"/>
              </w:tabs>
              <w:spacing w:before="53" w:after="30" w:line="319" w:lineRule="auto"/>
              <w:jc w:val="right"/>
            </w:pPr>
            <w:r>
              <w:rPr>
                <w:color w:val="000000"/>
                <w:sz w:val="20"/>
              </w:rPr>
              <w:tab/>
              <w:t>40</w:t>
            </w:r>
            <w:r>
              <w:rPr>
                <w:color w:val="000000"/>
                <w:sz w:val="20"/>
              </w:rPr>
              <w:tab/>
            </w:r>
          </w:p>
        </w:tc>
      </w:tr>
      <w:tr w:rsidR="00B71EB8" w14:paraId="2C5D3C63" w14:textId="77777777">
        <w:trPr>
          <w:cantSplit/>
          <w:trHeight w:hRule="exact" w:val="285"/>
          <w:jc w:val="center"/>
        </w:trPr>
        <w:tc>
          <w:tcPr>
            <w:tcW w:w="8370" w:type="dxa"/>
            <w:tcBorders>
              <w:top w:val="nil"/>
              <w:left w:val="nil"/>
              <w:bottom w:val="nil"/>
              <w:right w:val="nil"/>
            </w:tcBorders>
            <w:shd w:val="clear" w:color="auto" w:fill="DBDBDB"/>
            <w:tcMar>
              <w:top w:w="0" w:type="dxa"/>
              <w:left w:w="53" w:type="dxa"/>
              <w:bottom w:w="0" w:type="dxa"/>
              <w:right w:w="53" w:type="dxa"/>
            </w:tcMar>
            <w:vAlign w:val="bottom"/>
          </w:tcPr>
          <w:p w14:paraId="65C06FBB" w14:textId="77777777" w:rsidR="00B71EB8" w:rsidRDefault="005A5248">
            <w:pPr>
              <w:keepNext/>
              <w:spacing w:before="53" w:after="30" w:line="319" w:lineRule="auto"/>
            </w:pPr>
            <w:r>
              <w:rPr>
                <w:color w:val="000000"/>
                <w:sz w:val="20"/>
              </w:rPr>
              <w:t>Vehicle leasing revenue</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228B3998" w14:textId="77777777" w:rsidR="00B71EB8" w:rsidRDefault="005A5248">
            <w:pPr>
              <w:keepNext/>
              <w:tabs>
                <w:tab w:val="left" w:pos="617"/>
                <w:tab w:val="left" w:pos="1132"/>
              </w:tabs>
              <w:spacing w:before="53" w:after="30" w:line="319" w:lineRule="auto"/>
              <w:jc w:val="right"/>
            </w:pPr>
            <w:r>
              <w:rPr>
                <w:color w:val="000000"/>
                <w:sz w:val="20"/>
              </w:rPr>
              <w:tab/>
              <w:t>7,579</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522D3BD5" w14:textId="77777777" w:rsidR="00B71EB8" w:rsidRDefault="005A5248">
            <w:pPr>
              <w:keepNext/>
              <w:tabs>
                <w:tab w:val="left" w:pos="517"/>
                <w:tab w:val="left" w:pos="1132"/>
              </w:tabs>
              <w:spacing w:before="53" w:after="30" w:line="319" w:lineRule="auto"/>
              <w:jc w:val="right"/>
            </w:pPr>
            <w:r>
              <w:rPr>
                <w:color w:val="000000"/>
                <w:sz w:val="20"/>
              </w:rPr>
              <w:tab/>
              <w:t>11,566</w:t>
            </w:r>
            <w:r>
              <w:rPr>
                <w:color w:val="000000"/>
                <w:sz w:val="20"/>
              </w:rPr>
              <w:tab/>
            </w:r>
          </w:p>
        </w:tc>
      </w:tr>
      <w:tr w:rsidR="00B71EB8" w14:paraId="0DEA2BB7" w14:textId="77777777">
        <w:trPr>
          <w:cantSplit/>
          <w:trHeight w:hRule="exact" w:val="285"/>
          <w:jc w:val="center"/>
        </w:trPr>
        <w:tc>
          <w:tcPr>
            <w:tcW w:w="8370" w:type="dxa"/>
            <w:tcBorders>
              <w:top w:val="nil"/>
              <w:left w:val="nil"/>
              <w:bottom w:val="nil"/>
              <w:right w:val="nil"/>
            </w:tcBorders>
            <w:shd w:val="clear" w:color="auto" w:fill="FFFFFF"/>
            <w:tcMar>
              <w:top w:w="0" w:type="dxa"/>
              <w:left w:w="53" w:type="dxa"/>
              <w:bottom w:w="0" w:type="dxa"/>
              <w:right w:w="53" w:type="dxa"/>
            </w:tcMar>
            <w:vAlign w:val="bottom"/>
          </w:tcPr>
          <w:p w14:paraId="0FE26BEC" w14:textId="77777777" w:rsidR="00B71EB8" w:rsidRDefault="005A5248">
            <w:pPr>
              <w:keepNext/>
              <w:spacing w:before="53" w:after="30" w:line="319" w:lineRule="auto"/>
            </w:pPr>
            <w:r>
              <w:rPr>
                <w:color w:val="000000"/>
                <w:sz w:val="20"/>
              </w:rPr>
              <w:t>Sales of software and performance engineered kits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C52FAEC" w14:textId="77777777" w:rsidR="00B71EB8" w:rsidRDefault="005A5248">
            <w:pPr>
              <w:keepNext/>
              <w:tabs>
                <w:tab w:val="left" w:pos="617"/>
                <w:tab w:val="left" w:pos="1132"/>
              </w:tabs>
              <w:spacing w:before="53" w:after="30" w:line="319" w:lineRule="auto"/>
              <w:jc w:val="right"/>
            </w:pPr>
            <w:r>
              <w:rPr>
                <w:color w:val="000000"/>
                <w:sz w:val="20"/>
              </w:rPr>
              <w:tab/>
              <w:t>5,628</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167126CC" w14:textId="77777777" w:rsidR="00B71EB8" w:rsidRDefault="005A5248">
            <w:pPr>
              <w:keepNext/>
              <w:tabs>
                <w:tab w:val="left" w:pos="617"/>
                <w:tab w:val="left" w:pos="1132"/>
              </w:tabs>
              <w:spacing w:before="53" w:after="30" w:line="319" w:lineRule="auto"/>
              <w:jc w:val="right"/>
            </w:pPr>
            <w:r>
              <w:rPr>
                <w:color w:val="000000"/>
                <w:sz w:val="20"/>
              </w:rPr>
              <w:tab/>
              <w:t>7,891</w:t>
            </w:r>
            <w:r>
              <w:rPr>
                <w:color w:val="000000"/>
                <w:sz w:val="20"/>
              </w:rPr>
              <w:tab/>
            </w:r>
          </w:p>
        </w:tc>
      </w:tr>
      <w:tr w:rsidR="00B71EB8" w14:paraId="4E616AD8" w14:textId="77777777">
        <w:trPr>
          <w:cantSplit/>
          <w:trHeight w:hRule="exact" w:val="285"/>
          <w:jc w:val="center"/>
        </w:trPr>
        <w:tc>
          <w:tcPr>
            <w:tcW w:w="8370" w:type="dxa"/>
            <w:tcBorders>
              <w:top w:val="nil"/>
              <w:left w:val="nil"/>
              <w:bottom w:val="nil"/>
              <w:right w:val="nil"/>
            </w:tcBorders>
            <w:shd w:val="clear" w:color="auto" w:fill="DBDBDB"/>
            <w:tcMar>
              <w:top w:w="0" w:type="dxa"/>
              <w:left w:w="53" w:type="dxa"/>
              <w:bottom w:w="0" w:type="dxa"/>
              <w:right w:w="53" w:type="dxa"/>
            </w:tcMar>
            <w:vAlign w:val="bottom"/>
          </w:tcPr>
          <w:p w14:paraId="6B9BC985" w14:textId="77777777" w:rsidR="00B71EB8" w:rsidRDefault="005A5248">
            <w:pPr>
              <w:keepNext/>
              <w:spacing w:before="53" w:after="30" w:line="319" w:lineRule="auto"/>
            </w:pPr>
            <w:r>
              <w:rPr>
                <w:color w:val="000000"/>
                <w:sz w:val="20"/>
              </w:rPr>
              <w:t>Other revenue</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528EDC71" w14:textId="77777777" w:rsidR="00B71EB8" w:rsidRDefault="005A5248">
            <w:pPr>
              <w:keepNext/>
              <w:tabs>
                <w:tab w:val="left" w:pos="517"/>
                <w:tab w:val="left" w:pos="1132"/>
              </w:tabs>
              <w:spacing w:before="53" w:after="30" w:line="319" w:lineRule="auto"/>
              <w:jc w:val="right"/>
            </w:pPr>
            <w:r>
              <w:rPr>
                <w:color w:val="000000"/>
                <w:sz w:val="20"/>
              </w:rPr>
              <w:tab/>
              <w:t>19,487</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4DABAEE5" w14:textId="77777777" w:rsidR="00B71EB8" w:rsidRDefault="005A5248">
            <w:pPr>
              <w:keepNext/>
              <w:tabs>
                <w:tab w:val="left" w:pos="617"/>
                <w:tab w:val="left" w:pos="1132"/>
              </w:tabs>
              <w:spacing w:before="53" w:after="30" w:line="319" w:lineRule="auto"/>
              <w:jc w:val="right"/>
            </w:pPr>
            <w:r>
              <w:rPr>
                <w:color w:val="000000"/>
                <w:sz w:val="20"/>
              </w:rPr>
              <w:tab/>
              <w:t>1,098</w:t>
            </w:r>
            <w:r>
              <w:rPr>
                <w:color w:val="000000"/>
                <w:sz w:val="20"/>
              </w:rPr>
              <w:tab/>
            </w:r>
          </w:p>
        </w:tc>
      </w:tr>
      <w:tr w:rsidR="00B71EB8" w14:paraId="152CF392" w14:textId="77777777">
        <w:trPr>
          <w:cantSplit/>
          <w:trHeight w:hRule="exact" w:val="285"/>
          <w:jc w:val="center"/>
        </w:trPr>
        <w:tc>
          <w:tcPr>
            <w:tcW w:w="8370" w:type="dxa"/>
            <w:tcBorders>
              <w:top w:val="nil"/>
              <w:left w:val="nil"/>
              <w:bottom w:val="nil"/>
              <w:right w:val="nil"/>
            </w:tcBorders>
            <w:shd w:val="clear" w:color="auto" w:fill="FFFFFF"/>
            <w:tcMar>
              <w:top w:w="0" w:type="dxa"/>
              <w:left w:w="53" w:type="dxa"/>
              <w:bottom w:w="0" w:type="dxa"/>
              <w:right w:w="53" w:type="dxa"/>
            </w:tcMar>
            <w:vAlign w:val="bottom"/>
          </w:tcPr>
          <w:p w14:paraId="0A4CD0A4" w14:textId="77777777" w:rsidR="00B71EB8" w:rsidRDefault="005A5248">
            <w:pPr>
              <w:spacing w:before="33" w:after="30" w:line="319" w:lineRule="auto"/>
            </w:pPr>
            <w:r>
              <w:rPr>
                <w:b/>
                <w:color w:val="000000"/>
                <w:sz w:val="20"/>
              </w:rPr>
              <w:t>Total</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FECD3D5" w14:textId="77777777" w:rsidR="00B71EB8" w:rsidRDefault="005A5248">
            <w:pPr>
              <w:tabs>
                <w:tab w:val="left" w:pos="267"/>
                <w:tab w:val="left" w:pos="1132"/>
              </w:tabs>
              <w:spacing w:before="33" w:after="30" w:line="319" w:lineRule="auto"/>
              <w:jc w:val="right"/>
            </w:pPr>
            <w:r>
              <w:rPr>
                <w:b/>
                <w:color w:val="000000"/>
                <w:sz w:val="20"/>
              </w:rPr>
              <w:tab/>
              <w:t>1,422,605</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B876B51" w14:textId="77777777" w:rsidR="00B71EB8" w:rsidRDefault="005A5248">
            <w:pPr>
              <w:tabs>
                <w:tab w:val="left" w:pos="417"/>
                <w:tab w:val="left" w:pos="1132"/>
              </w:tabs>
              <w:spacing w:before="33" w:after="30" w:line="319" w:lineRule="auto"/>
              <w:jc w:val="right"/>
            </w:pPr>
            <w:r>
              <w:rPr>
                <w:b/>
                <w:color w:val="000000"/>
                <w:sz w:val="20"/>
              </w:rPr>
              <w:tab/>
              <w:t>909,247</w:t>
            </w:r>
            <w:r>
              <w:rPr>
                <w:b/>
                <w:color w:val="000000"/>
                <w:sz w:val="20"/>
              </w:rPr>
              <w:tab/>
            </w:r>
          </w:p>
        </w:tc>
      </w:tr>
    </w:tbl>
    <w:p w14:paraId="7888E64D" w14:textId="77777777" w:rsidR="00B71EB8" w:rsidRDefault="005A5248">
      <w:pPr>
        <w:spacing w:before="120"/>
        <w:jc w:val="both"/>
        <w:rPr>
          <w:color w:val="000000"/>
          <w:sz w:val="16"/>
        </w:rPr>
      </w:pPr>
      <w:r>
        <w:rPr>
          <w:color w:val="000000"/>
          <w:sz w:val="16"/>
        </w:rPr>
        <w:t>1 - Revenue related to sale of vehicles are inclusive of extended and connected services recognized over time.</w:t>
      </w:r>
    </w:p>
    <w:p w14:paraId="36F81601" w14:textId="77777777" w:rsidR="00B71EB8" w:rsidRDefault="005A5248">
      <w:pPr>
        <w:jc w:val="both"/>
        <w:rPr>
          <w:color w:val="000000"/>
          <w:sz w:val="16"/>
        </w:rPr>
      </w:pPr>
      <w:r>
        <w:rPr>
          <w:color w:val="000000"/>
          <w:sz w:val="16"/>
        </w:rPr>
        <w:t xml:space="preserve">2 - In 2024, Polestar entered into an EU pooling agreement with third parties under which all parties are collectively assessed for the purposes of meeting the emissions targets set out in Regulation (EU) 2019/631 in the calendar year 2025. Under the agreement, Polestar is remunerated by other members of the pool based on the number of registrations of its vehicles that are made in the countries included in the regulation. </w:t>
      </w:r>
    </w:p>
    <w:p w14:paraId="6670EBEB" w14:textId="77777777" w:rsidR="00B71EB8" w:rsidRDefault="005A5248">
      <w:pPr>
        <w:spacing w:before="120"/>
        <w:jc w:val="both"/>
        <w:rPr>
          <w:color w:val="000000"/>
          <w:sz w:val="20"/>
        </w:rPr>
      </w:pPr>
      <w:r>
        <w:rPr>
          <w:color w:val="000000"/>
          <w:sz w:val="20"/>
        </w:rPr>
        <w:t>For the six months ended June 30, 2025 and 2024, other revenue primarily consisted of license revenue generated from sales-based royalties received from Volvo Cars on sales of parts and accessories for Polestar vehicles, software performance upgrades and sale of technology to other related parties.</w:t>
      </w:r>
    </w:p>
    <w:p w14:paraId="1517821F" w14:textId="77777777" w:rsidR="00B71EB8" w:rsidRDefault="005A5248">
      <w:pPr>
        <w:spacing w:before="120"/>
        <w:rPr>
          <w:color w:val="000000"/>
          <w:sz w:val="20"/>
        </w:rPr>
      </w:pPr>
      <w:r>
        <w:rPr>
          <w:color w:val="000000"/>
          <w:sz w:val="20"/>
        </w:rPr>
        <w:t xml:space="preserve">For the six months ended June 30, 2025 and 2024 no sole customer, that is not a related party, exceeded 10% of total revenue. </w:t>
      </w:r>
    </w:p>
    <w:p w14:paraId="41E79A61" w14:textId="77777777" w:rsidR="00B71EB8" w:rsidRDefault="005A5248">
      <w:pPr>
        <w:spacing w:before="120" w:after="120"/>
        <w:jc w:val="both"/>
        <w:rPr>
          <w:color w:val="000000"/>
          <w:sz w:val="20"/>
        </w:rPr>
      </w:pPr>
      <w:r>
        <w:rPr>
          <w:color w:val="000000"/>
          <w:sz w:val="20"/>
        </w:rPr>
        <w:t>The following table shows the breakdown of the Group's revenue from external customers by geographical location of the Group entity recognizing the revenue:</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0"/>
        <w:gridCol w:w="1200"/>
        <w:gridCol w:w="1200"/>
      </w:tblGrid>
      <w:tr w:rsidR="00B71EB8" w14:paraId="2885B60D" w14:textId="77777777">
        <w:trPr>
          <w:cantSplit/>
          <w:jc w:val="center"/>
        </w:trPr>
        <w:tc>
          <w:tcPr>
            <w:tcW w:w="8370" w:type="dxa"/>
            <w:tcBorders>
              <w:top w:val="nil"/>
              <w:left w:val="nil"/>
              <w:bottom w:val="nil"/>
              <w:right w:val="nil"/>
            </w:tcBorders>
            <w:shd w:val="clear" w:color="auto" w:fill="DBDBDB"/>
            <w:tcMar>
              <w:top w:w="0" w:type="dxa"/>
              <w:left w:w="53" w:type="dxa"/>
              <w:bottom w:w="0" w:type="dxa"/>
              <w:right w:w="53" w:type="dxa"/>
            </w:tcMar>
          </w:tcPr>
          <w:p w14:paraId="6D1A6123" w14:textId="77777777" w:rsidR="00B71EB8" w:rsidRDefault="00B71EB8">
            <w:pPr>
              <w:spacing w:before="43" w:after="20" w:line="319" w:lineRule="auto"/>
              <w:ind w:left="40"/>
            </w:pPr>
          </w:p>
        </w:tc>
        <w:tc>
          <w:tcPr>
            <w:tcW w:w="2400" w:type="dxa"/>
            <w:gridSpan w:val="2"/>
            <w:tcBorders>
              <w:top w:val="nil"/>
              <w:left w:val="nil"/>
              <w:bottom w:val="single" w:sz="8" w:space="0" w:color="000000"/>
              <w:right w:val="nil"/>
            </w:tcBorders>
            <w:shd w:val="clear" w:color="auto" w:fill="DBDBDB"/>
            <w:tcMar>
              <w:top w:w="0" w:type="dxa"/>
              <w:left w:w="53" w:type="dxa"/>
              <w:bottom w:w="0" w:type="dxa"/>
              <w:right w:w="53" w:type="dxa"/>
            </w:tcMar>
          </w:tcPr>
          <w:p w14:paraId="280D7D1E" w14:textId="77777777" w:rsidR="00B71EB8" w:rsidRDefault="005A5248">
            <w:pPr>
              <w:spacing w:before="43" w:after="20" w:line="288" w:lineRule="auto"/>
              <w:jc w:val="center"/>
            </w:pPr>
            <w:r>
              <w:rPr>
                <w:b/>
                <w:color w:val="000000"/>
                <w:sz w:val="20"/>
              </w:rPr>
              <w:t>For the six months ended June 30,</w:t>
            </w:r>
          </w:p>
        </w:tc>
      </w:tr>
      <w:tr w:rsidR="00B71EB8" w14:paraId="4A97476F" w14:textId="77777777">
        <w:trPr>
          <w:cantSplit/>
          <w:trHeight w:hRule="exact" w:val="285"/>
          <w:jc w:val="center"/>
        </w:trPr>
        <w:tc>
          <w:tcPr>
            <w:tcW w:w="8370" w:type="dxa"/>
            <w:tcBorders>
              <w:top w:val="nil"/>
              <w:left w:val="nil"/>
              <w:bottom w:val="nil"/>
              <w:right w:val="nil"/>
            </w:tcBorders>
            <w:shd w:val="clear" w:color="auto" w:fill="FFFFFF"/>
            <w:tcMar>
              <w:top w:w="0" w:type="dxa"/>
              <w:left w:w="53" w:type="dxa"/>
              <w:bottom w:w="0" w:type="dxa"/>
              <w:right w:w="53" w:type="dxa"/>
            </w:tcMar>
          </w:tcPr>
          <w:p w14:paraId="2CA5D582" w14:textId="77777777" w:rsidR="00B71EB8" w:rsidRDefault="00B71EB8">
            <w:pPr>
              <w:spacing w:before="33" w:after="30" w:line="288" w:lineRule="auto"/>
            </w:pP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tcPr>
          <w:p w14:paraId="70FCAC52" w14:textId="77777777" w:rsidR="00B71EB8" w:rsidRDefault="005A5248">
            <w:pPr>
              <w:spacing w:before="33" w:after="30" w:line="288" w:lineRule="auto"/>
              <w:jc w:val="center"/>
            </w:pPr>
            <w:r>
              <w:rPr>
                <w:b/>
                <w:color w:val="000000"/>
                <w:sz w:val="20"/>
              </w:rPr>
              <w:t>2025</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tcPr>
          <w:p w14:paraId="286BCCA9" w14:textId="77777777" w:rsidR="00B71EB8" w:rsidRDefault="005A5248">
            <w:pPr>
              <w:spacing w:before="33" w:after="30" w:line="288" w:lineRule="auto"/>
              <w:jc w:val="center"/>
            </w:pPr>
            <w:r>
              <w:rPr>
                <w:b/>
                <w:color w:val="000000"/>
                <w:sz w:val="20"/>
              </w:rPr>
              <w:t>2024</w:t>
            </w:r>
          </w:p>
        </w:tc>
      </w:tr>
      <w:tr w:rsidR="00B71EB8" w14:paraId="2ABA0BD4" w14:textId="77777777">
        <w:trPr>
          <w:cantSplit/>
          <w:trHeight w:hRule="exact" w:val="285"/>
          <w:jc w:val="center"/>
        </w:trPr>
        <w:tc>
          <w:tcPr>
            <w:tcW w:w="8370" w:type="dxa"/>
            <w:tcBorders>
              <w:top w:val="nil"/>
              <w:left w:val="nil"/>
              <w:bottom w:val="nil"/>
              <w:right w:val="nil"/>
            </w:tcBorders>
            <w:shd w:val="clear" w:color="auto" w:fill="DBDBDB"/>
            <w:tcMar>
              <w:top w:w="0" w:type="dxa"/>
              <w:left w:w="53" w:type="dxa"/>
              <w:bottom w:w="0" w:type="dxa"/>
              <w:right w:w="53" w:type="dxa"/>
            </w:tcMar>
            <w:vAlign w:val="center"/>
          </w:tcPr>
          <w:p w14:paraId="289C5793" w14:textId="77777777" w:rsidR="00B71EB8" w:rsidRDefault="005A5248">
            <w:pPr>
              <w:spacing w:line="319" w:lineRule="auto"/>
            </w:pPr>
            <w:r>
              <w:rPr>
                <w:color w:val="000000"/>
                <w:sz w:val="20"/>
              </w:rPr>
              <w:t>United Kingdom</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10D86B9C" w14:textId="77777777" w:rsidR="00B71EB8" w:rsidRDefault="005A5248">
            <w:pPr>
              <w:tabs>
                <w:tab w:val="left" w:pos="417"/>
                <w:tab w:val="left" w:pos="1132"/>
              </w:tabs>
              <w:spacing w:line="319" w:lineRule="auto"/>
              <w:jc w:val="right"/>
            </w:pPr>
            <w:r>
              <w:rPr>
                <w:color w:val="000000"/>
                <w:sz w:val="20"/>
              </w:rPr>
              <w:tab/>
              <w:t>373,173</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59A504E8" w14:textId="77777777" w:rsidR="00B71EB8" w:rsidRDefault="005A5248">
            <w:pPr>
              <w:tabs>
                <w:tab w:val="left" w:pos="417"/>
                <w:tab w:val="left" w:pos="1132"/>
              </w:tabs>
              <w:spacing w:line="319" w:lineRule="auto"/>
              <w:jc w:val="right"/>
            </w:pPr>
            <w:r>
              <w:rPr>
                <w:color w:val="000000"/>
                <w:sz w:val="20"/>
              </w:rPr>
              <w:tab/>
              <w:t>143,916</w:t>
            </w:r>
            <w:r>
              <w:rPr>
                <w:color w:val="000000"/>
                <w:sz w:val="20"/>
              </w:rPr>
              <w:tab/>
            </w:r>
          </w:p>
        </w:tc>
      </w:tr>
      <w:tr w:rsidR="00B71EB8" w14:paraId="6E20E802" w14:textId="77777777">
        <w:trPr>
          <w:cantSplit/>
          <w:trHeight w:hRule="exact" w:val="285"/>
          <w:jc w:val="center"/>
        </w:trPr>
        <w:tc>
          <w:tcPr>
            <w:tcW w:w="8370" w:type="dxa"/>
            <w:tcBorders>
              <w:top w:val="nil"/>
              <w:left w:val="nil"/>
              <w:bottom w:val="nil"/>
              <w:right w:val="nil"/>
            </w:tcBorders>
            <w:shd w:val="clear" w:color="auto" w:fill="FFFFFF"/>
            <w:tcMar>
              <w:top w:w="0" w:type="dxa"/>
              <w:left w:w="53" w:type="dxa"/>
              <w:bottom w:w="0" w:type="dxa"/>
              <w:right w:w="53" w:type="dxa"/>
            </w:tcMar>
            <w:vAlign w:val="center"/>
          </w:tcPr>
          <w:p w14:paraId="3E648BCC" w14:textId="77777777" w:rsidR="00B71EB8" w:rsidRDefault="005A5248">
            <w:pPr>
              <w:spacing w:line="319" w:lineRule="auto"/>
            </w:pPr>
            <w:r>
              <w:rPr>
                <w:color w:val="000000"/>
                <w:sz w:val="20"/>
              </w:rPr>
              <w:t>Sweden</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253EB66" w14:textId="77777777" w:rsidR="00B71EB8" w:rsidRDefault="005A5248">
            <w:pPr>
              <w:tabs>
                <w:tab w:val="left" w:pos="417"/>
                <w:tab w:val="left" w:pos="1132"/>
              </w:tabs>
              <w:spacing w:line="319" w:lineRule="auto"/>
              <w:jc w:val="right"/>
            </w:pPr>
            <w:r>
              <w:rPr>
                <w:color w:val="000000"/>
                <w:sz w:val="20"/>
              </w:rPr>
              <w:tab/>
            </w:r>
            <w:r>
              <w:rPr>
                <w:color w:val="000000"/>
                <w:sz w:val="20"/>
              </w:rPr>
              <w:t>275,529</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87A7D2C" w14:textId="77777777" w:rsidR="00B71EB8" w:rsidRDefault="005A5248">
            <w:pPr>
              <w:tabs>
                <w:tab w:val="left" w:pos="417"/>
                <w:tab w:val="left" w:pos="1132"/>
              </w:tabs>
              <w:spacing w:line="319" w:lineRule="auto"/>
              <w:jc w:val="right"/>
            </w:pPr>
            <w:r>
              <w:rPr>
                <w:color w:val="000000"/>
                <w:sz w:val="20"/>
              </w:rPr>
              <w:tab/>
              <w:t>139,768</w:t>
            </w:r>
            <w:r>
              <w:rPr>
                <w:color w:val="000000"/>
                <w:sz w:val="20"/>
              </w:rPr>
              <w:tab/>
            </w:r>
          </w:p>
        </w:tc>
      </w:tr>
      <w:tr w:rsidR="00B71EB8" w14:paraId="38359E8E" w14:textId="77777777">
        <w:trPr>
          <w:cantSplit/>
          <w:trHeight w:hRule="exact" w:val="285"/>
          <w:jc w:val="center"/>
        </w:trPr>
        <w:tc>
          <w:tcPr>
            <w:tcW w:w="8370" w:type="dxa"/>
            <w:tcBorders>
              <w:top w:val="nil"/>
              <w:left w:val="nil"/>
              <w:bottom w:val="nil"/>
              <w:right w:val="nil"/>
            </w:tcBorders>
            <w:shd w:val="clear" w:color="auto" w:fill="DBDBDB"/>
            <w:tcMar>
              <w:top w:w="0" w:type="dxa"/>
              <w:left w:w="53" w:type="dxa"/>
              <w:bottom w:w="0" w:type="dxa"/>
              <w:right w:w="53" w:type="dxa"/>
            </w:tcMar>
            <w:vAlign w:val="center"/>
          </w:tcPr>
          <w:p w14:paraId="7F718B8F" w14:textId="77777777" w:rsidR="00B71EB8" w:rsidRDefault="005A5248">
            <w:pPr>
              <w:spacing w:line="319" w:lineRule="auto"/>
            </w:pPr>
            <w:r>
              <w:rPr>
                <w:color w:val="000000"/>
                <w:sz w:val="20"/>
              </w:rPr>
              <w:t>Norway</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4203F073" w14:textId="77777777" w:rsidR="00B71EB8" w:rsidRDefault="005A5248">
            <w:pPr>
              <w:tabs>
                <w:tab w:val="left" w:pos="517"/>
                <w:tab w:val="left" w:pos="1132"/>
              </w:tabs>
              <w:spacing w:line="319" w:lineRule="auto"/>
              <w:jc w:val="right"/>
            </w:pPr>
            <w:r>
              <w:rPr>
                <w:color w:val="000000"/>
                <w:sz w:val="20"/>
              </w:rPr>
              <w:tab/>
              <w:t>98,451</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2C2C3D3A" w14:textId="77777777" w:rsidR="00B71EB8" w:rsidRDefault="005A5248">
            <w:pPr>
              <w:tabs>
                <w:tab w:val="left" w:pos="517"/>
                <w:tab w:val="left" w:pos="1132"/>
              </w:tabs>
              <w:spacing w:line="319" w:lineRule="auto"/>
              <w:jc w:val="right"/>
            </w:pPr>
            <w:r>
              <w:rPr>
                <w:color w:val="000000"/>
                <w:sz w:val="20"/>
              </w:rPr>
              <w:tab/>
              <w:t>56,162</w:t>
            </w:r>
            <w:r>
              <w:rPr>
                <w:color w:val="000000"/>
                <w:sz w:val="20"/>
              </w:rPr>
              <w:tab/>
            </w:r>
          </w:p>
        </w:tc>
      </w:tr>
      <w:tr w:rsidR="00B71EB8" w14:paraId="081F2AC3" w14:textId="77777777">
        <w:trPr>
          <w:cantSplit/>
          <w:trHeight w:hRule="exact" w:val="285"/>
          <w:jc w:val="center"/>
        </w:trPr>
        <w:tc>
          <w:tcPr>
            <w:tcW w:w="8370" w:type="dxa"/>
            <w:tcBorders>
              <w:top w:val="nil"/>
              <w:left w:val="nil"/>
              <w:bottom w:val="nil"/>
              <w:right w:val="nil"/>
            </w:tcBorders>
            <w:shd w:val="clear" w:color="auto" w:fill="FFFFFF"/>
            <w:tcMar>
              <w:top w:w="0" w:type="dxa"/>
              <w:left w:w="53" w:type="dxa"/>
              <w:bottom w:w="0" w:type="dxa"/>
              <w:right w:w="53" w:type="dxa"/>
            </w:tcMar>
            <w:vAlign w:val="center"/>
          </w:tcPr>
          <w:p w14:paraId="7C10882C" w14:textId="77777777" w:rsidR="00B71EB8" w:rsidRDefault="005A5248">
            <w:pPr>
              <w:spacing w:line="319" w:lineRule="auto"/>
            </w:pPr>
            <w:r>
              <w:rPr>
                <w:color w:val="000000"/>
                <w:sz w:val="20"/>
              </w:rPr>
              <w:t>USA</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2144F0FA" w14:textId="77777777" w:rsidR="00B71EB8" w:rsidRDefault="005A5248">
            <w:pPr>
              <w:tabs>
                <w:tab w:val="left" w:pos="517"/>
                <w:tab w:val="left" w:pos="1132"/>
              </w:tabs>
              <w:spacing w:line="319" w:lineRule="auto"/>
              <w:jc w:val="right"/>
            </w:pPr>
            <w:r>
              <w:rPr>
                <w:color w:val="000000"/>
                <w:sz w:val="20"/>
              </w:rPr>
              <w:tab/>
              <w:t>93,836</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6CDD7D5C" w14:textId="77777777" w:rsidR="00B71EB8" w:rsidRDefault="005A5248">
            <w:pPr>
              <w:tabs>
                <w:tab w:val="left" w:pos="417"/>
                <w:tab w:val="left" w:pos="1132"/>
              </w:tabs>
              <w:spacing w:line="319" w:lineRule="auto"/>
              <w:jc w:val="right"/>
            </w:pPr>
            <w:r>
              <w:rPr>
                <w:color w:val="000000"/>
                <w:sz w:val="20"/>
              </w:rPr>
              <w:tab/>
              <w:t>131,380</w:t>
            </w:r>
            <w:r>
              <w:rPr>
                <w:color w:val="000000"/>
                <w:sz w:val="20"/>
              </w:rPr>
              <w:tab/>
            </w:r>
          </w:p>
        </w:tc>
      </w:tr>
      <w:tr w:rsidR="00B71EB8" w14:paraId="41CB4DFC" w14:textId="77777777">
        <w:trPr>
          <w:cantSplit/>
          <w:trHeight w:hRule="exact" w:val="285"/>
          <w:jc w:val="center"/>
        </w:trPr>
        <w:tc>
          <w:tcPr>
            <w:tcW w:w="8370" w:type="dxa"/>
            <w:tcBorders>
              <w:top w:val="nil"/>
              <w:left w:val="nil"/>
              <w:bottom w:val="nil"/>
              <w:right w:val="nil"/>
            </w:tcBorders>
            <w:shd w:val="clear" w:color="auto" w:fill="DBDBDB"/>
            <w:tcMar>
              <w:top w:w="0" w:type="dxa"/>
              <w:left w:w="53" w:type="dxa"/>
              <w:bottom w:w="0" w:type="dxa"/>
              <w:right w:w="53" w:type="dxa"/>
            </w:tcMar>
            <w:vAlign w:val="center"/>
          </w:tcPr>
          <w:p w14:paraId="2EB82387" w14:textId="77777777" w:rsidR="00B71EB8" w:rsidRDefault="005A5248">
            <w:pPr>
              <w:spacing w:line="319" w:lineRule="auto"/>
            </w:pPr>
            <w:r>
              <w:rPr>
                <w:color w:val="000000"/>
                <w:sz w:val="20"/>
              </w:rPr>
              <w:t>Germany</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937BDB8" w14:textId="77777777" w:rsidR="00B71EB8" w:rsidRDefault="005A5248">
            <w:pPr>
              <w:tabs>
                <w:tab w:val="left" w:pos="517"/>
                <w:tab w:val="left" w:pos="1132"/>
              </w:tabs>
              <w:spacing w:line="319" w:lineRule="auto"/>
              <w:jc w:val="right"/>
            </w:pPr>
            <w:r>
              <w:rPr>
                <w:color w:val="000000"/>
                <w:sz w:val="20"/>
              </w:rPr>
              <w:tab/>
              <w:t>90,830</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1A762738" w14:textId="77777777" w:rsidR="00B71EB8" w:rsidRDefault="005A5248">
            <w:pPr>
              <w:tabs>
                <w:tab w:val="left" w:pos="517"/>
                <w:tab w:val="left" w:pos="1132"/>
              </w:tabs>
              <w:spacing w:line="319" w:lineRule="auto"/>
              <w:jc w:val="right"/>
            </w:pPr>
            <w:r>
              <w:rPr>
                <w:color w:val="000000"/>
                <w:sz w:val="20"/>
              </w:rPr>
              <w:tab/>
              <w:t>77,297</w:t>
            </w:r>
            <w:r>
              <w:rPr>
                <w:color w:val="000000"/>
                <w:sz w:val="20"/>
              </w:rPr>
              <w:tab/>
            </w:r>
          </w:p>
        </w:tc>
      </w:tr>
      <w:tr w:rsidR="00B71EB8" w14:paraId="6E05B41F" w14:textId="77777777">
        <w:trPr>
          <w:cantSplit/>
          <w:trHeight w:hRule="exact" w:val="285"/>
          <w:jc w:val="center"/>
        </w:trPr>
        <w:tc>
          <w:tcPr>
            <w:tcW w:w="8370" w:type="dxa"/>
            <w:tcBorders>
              <w:top w:val="nil"/>
              <w:left w:val="nil"/>
              <w:bottom w:val="nil"/>
              <w:right w:val="nil"/>
            </w:tcBorders>
            <w:shd w:val="clear" w:color="auto" w:fill="FFFFFF"/>
            <w:tcMar>
              <w:top w:w="0" w:type="dxa"/>
              <w:left w:w="53" w:type="dxa"/>
              <w:bottom w:w="0" w:type="dxa"/>
              <w:right w:w="53" w:type="dxa"/>
            </w:tcMar>
            <w:vAlign w:val="center"/>
          </w:tcPr>
          <w:p w14:paraId="2F7B90B1" w14:textId="77777777" w:rsidR="00B71EB8" w:rsidRDefault="005A5248">
            <w:pPr>
              <w:spacing w:line="319" w:lineRule="auto"/>
            </w:pPr>
            <w:r>
              <w:rPr>
                <w:color w:val="000000"/>
                <w:sz w:val="20"/>
              </w:rPr>
              <w:t>Belgium</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26AAF77" w14:textId="77777777" w:rsidR="00B71EB8" w:rsidRDefault="005A5248">
            <w:pPr>
              <w:tabs>
                <w:tab w:val="left" w:pos="517"/>
                <w:tab w:val="left" w:pos="1132"/>
              </w:tabs>
              <w:spacing w:line="319" w:lineRule="auto"/>
              <w:jc w:val="right"/>
            </w:pPr>
            <w:r>
              <w:rPr>
                <w:color w:val="000000"/>
                <w:sz w:val="20"/>
              </w:rPr>
              <w:tab/>
              <w:t>76,432</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1DA47EA" w14:textId="77777777" w:rsidR="00B71EB8" w:rsidRDefault="005A5248">
            <w:pPr>
              <w:tabs>
                <w:tab w:val="left" w:pos="517"/>
                <w:tab w:val="left" w:pos="1132"/>
              </w:tabs>
              <w:spacing w:line="319" w:lineRule="auto"/>
              <w:jc w:val="right"/>
            </w:pPr>
            <w:r>
              <w:rPr>
                <w:color w:val="000000"/>
                <w:sz w:val="20"/>
              </w:rPr>
              <w:tab/>
              <w:t>46,981</w:t>
            </w:r>
            <w:r>
              <w:rPr>
                <w:color w:val="000000"/>
                <w:sz w:val="20"/>
              </w:rPr>
              <w:tab/>
            </w:r>
          </w:p>
        </w:tc>
      </w:tr>
      <w:tr w:rsidR="00B71EB8" w14:paraId="149E0436" w14:textId="77777777">
        <w:trPr>
          <w:cantSplit/>
          <w:trHeight w:hRule="exact" w:val="285"/>
          <w:jc w:val="center"/>
        </w:trPr>
        <w:tc>
          <w:tcPr>
            <w:tcW w:w="8370" w:type="dxa"/>
            <w:tcBorders>
              <w:top w:val="nil"/>
              <w:left w:val="nil"/>
              <w:bottom w:val="nil"/>
              <w:right w:val="nil"/>
            </w:tcBorders>
            <w:shd w:val="clear" w:color="auto" w:fill="DBDBDB"/>
            <w:tcMar>
              <w:top w:w="0" w:type="dxa"/>
              <w:left w:w="53" w:type="dxa"/>
              <w:bottom w:w="0" w:type="dxa"/>
              <w:right w:w="53" w:type="dxa"/>
            </w:tcMar>
            <w:vAlign w:val="center"/>
          </w:tcPr>
          <w:p w14:paraId="6BDBFA7A" w14:textId="77777777" w:rsidR="00B71EB8" w:rsidRDefault="005A5248">
            <w:pPr>
              <w:spacing w:line="319" w:lineRule="auto"/>
            </w:pPr>
            <w:r>
              <w:rPr>
                <w:color w:val="000000"/>
                <w:sz w:val="20"/>
              </w:rPr>
              <w:t>Korea</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12505D7" w14:textId="77777777" w:rsidR="00B71EB8" w:rsidRDefault="005A5248">
            <w:pPr>
              <w:tabs>
                <w:tab w:val="left" w:pos="517"/>
                <w:tab w:val="left" w:pos="1132"/>
              </w:tabs>
              <w:spacing w:line="319" w:lineRule="auto"/>
              <w:jc w:val="right"/>
            </w:pPr>
            <w:r>
              <w:rPr>
                <w:color w:val="000000"/>
                <w:sz w:val="20"/>
              </w:rPr>
              <w:tab/>
              <w:t>54,828</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345DFC1F" w14:textId="77777777" w:rsidR="00B71EB8" w:rsidRDefault="005A5248">
            <w:pPr>
              <w:tabs>
                <w:tab w:val="left" w:pos="517"/>
                <w:tab w:val="left" w:pos="1132"/>
              </w:tabs>
              <w:spacing w:line="319" w:lineRule="auto"/>
              <w:jc w:val="right"/>
            </w:pPr>
            <w:r>
              <w:rPr>
                <w:color w:val="000000"/>
                <w:sz w:val="20"/>
              </w:rPr>
              <w:tab/>
              <w:t>13,908</w:t>
            </w:r>
            <w:r>
              <w:rPr>
                <w:color w:val="000000"/>
                <w:sz w:val="20"/>
              </w:rPr>
              <w:tab/>
            </w:r>
          </w:p>
        </w:tc>
      </w:tr>
      <w:tr w:rsidR="00B71EB8" w14:paraId="0A456EFB" w14:textId="77777777">
        <w:trPr>
          <w:cantSplit/>
          <w:trHeight w:hRule="exact" w:val="285"/>
          <w:jc w:val="center"/>
        </w:trPr>
        <w:tc>
          <w:tcPr>
            <w:tcW w:w="8370" w:type="dxa"/>
            <w:tcBorders>
              <w:top w:val="nil"/>
              <w:left w:val="nil"/>
              <w:bottom w:val="nil"/>
              <w:right w:val="nil"/>
            </w:tcBorders>
            <w:shd w:val="clear" w:color="auto" w:fill="FFFFFF"/>
            <w:tcMar>
              <w:top w:w="0" w:type="dxa"/>
              <w:left w:w="53" w:type="dxa"/>
              <w:bottom w:w="0" w:type="dxa"/>
              <w:right w:w="53" w:type="dxa"/>
            </w:tcMar>
            <w:vAlign w:val="center"/>
          </w:tcPr>
          <w:p w14:paraId="0D144205" w14:textId="77777777" w:rsidR="00B71EB8" w:rsidRDefault="005A5248">
            <w:pPr>
              <w:spacing w:line="319" w:lineRule="auto"/>
            </w:pPr>
            <w:r>
              <w:rPr>
                <w:color w:val="000000"/>
                <w:sz w:val="20"/>
              </w:rPr>
              <w:t>Netherlands</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D356858" w14:textId="77777777" w:rsidR="00B71EB8" w:rsidRDefault="005A5248">
            <w:pPr>
              <w:tabs>
                <w:tab w:val="left" w:pos="517"/>
                <w:tab w:val="left" w:pos="1132"/>
              </w:tabs>
              <w:spacing w:line="319" w:lineRule="auto"/>
              <w:jc w:val="right"/>
            </w:pPr>
            <w:r>
              <w:rPr>
                <w:color w:val="000000"/>
                <w:sz w:val="20"/>
              </w:rPr>
              <w:tab/>
              <w:t>54,759</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64F0F074" w14:textId="77777777" w:rsidR="00B71EB8" w:rsidRDefault="005A5248">
            <w:pPr>
              <w:tabs>
                <w:tab w:val="left" w:pos="517"/>
                <w:tab w:val="left" w:pos="1132"/>
              </w:tabs>
              <w:spacing w:line="319" w:lineRule="auto"/>
              <w:jc w:val="right"/>
            </w:pPr>
            <w:r>
              <w:rPr>
                <w:color w:val="000000"/>
                <w:sz w:val="20"/>
              </w:rPr>
              <w:tab/>
              <w:t>42,456</w:t>
            </w:r>
            <w:r>
              <w:rPr>
                <w:color w:val="000000"/>
                <w:sz w:val="20"/>
              </w:rPr>
              <w:tab/>
            </w:r>
          </w:p>
        </w:tc>
      </w:tr>
      <w:tr w:rsidR="00B71EB8" w14:paraId="7F751A5F" w14:textId="77777777">
        <w:trPr>
          <w:cantSplit/>
          <w:trHeight w:hRule="exact" w:val="285"/>
          <w:jc w:val="center"/>
        </w:trPr>
        <w:tc>
          <w:tcPr>
            <w:tcW w:w="8370" w:type="dxa"/>
            <w:tcBorders>
              <w:top w:val="nil"/>
              <w:left w:val="nil"/>
              <w:bottom w:val="nil"/>
              <w:right w:val="nil"/>
            </w:tcBorders>
            <w:shd w:val="clear" w:color="auto" w:fill="DBDBDB"/>
            <w:tcMar>
              <w:top w:w="0" w:type="dxa"/>
              <w:left w:w="53" w:type="dxa"/>
              <w:bottom w:w="0" w:type="dxa"/>
              <w:right w:w="53" w:type="dxa"/>
            </w:tcMar>
            <w:vAlign w:val="center"/>
          </w:tcPr>
          <w:p w14:paraId="24BF48AF" w14:textId="77777777" w:rsidR="00B71EB8" w:rsidRDefault="005A5248">
            <w:pPr>
              <w:spacing w:line="319" w:lineRule="auto"/>
            </w:pPr>
            <w:r>
              <w:rPr>
                <w:color w:val="000000"/>
                <w:sz w:val="20"/>
              </w:rPr>
              <w:t>Denmark</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9542F93" w14:textId="77777777" w:rsidR="00B71EB8" w:rsidRDefault="005A5248">
            <w:pPr>
              <w:tabs>
                <w:tab w:val="left" w:pos="517"/>
                <w:tab w:val="left" w:pos="1132"/>
              </w:tabs>
              <w:spacing w:line="319" w:lineRule="auto"/>
              <w:jc w:val="right"/>
            </w:pPr>
            <w:r>
              <w:rPr>
                <w:color w:val="000000"/>
                <w:sz w:val="20"/>
              </w:rPr>
              <w:tab/>
              <w:t>52,098</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DB1F79E" w14:textId="77777777" w:rsidR="00B71EB8" w:rsidRDefault="005A5248">
            <w:pPr>
              <w:tabs>
                <w:tab w:val="left" w:pos="517"/>
                <w:tab w:val="left" w:pos="1132"/>
              </w:tabs>
              <w:spacing w:line="319" w:lineRule="auto"/>
              <w:jc w:val="right"/>
            </w:pPr>
            <w:r>
              <w:rPr>
                <w:color w:val="000000"/>
                <w:sz w:val="20"/>
              </w:rPr>
              <w:tab/>
              <w:t>41,172</w:t>
            </w:r>
            <w:r>
              <w:rPr>
                <w:color w:val="000000"/>
                <w:sz w:val="20"/>
              </w:rPr>
              <w:tab/>
            </w:r>
          </w:p>
        </w:tc>
      </w:tr>
      <w:tr w:rsidR="00B71EB8" w14:paraId="11233121" w14:textId="77777777">
        <w:trPr>
          <w:cantSplit/>
          <w:trHeight w:hRule="exact" w:val="285"/>
          <w:jc w:val="center"/>
        </w:trPr>
        <w:tc>
          <w:tcPr>
            <w:tcW w:w="8370" w:type="dxa"/>
            <w:tcBorders>
              <w:top w:val="nil"/>
              <w:left w:val="nil"/>
              <w:bottom w:val="nil"/>
              <w:right w:val="nil"/>
            </w:tcBorders>
            <w:shd w:val="clear" w:color="auto" w:fill="FFFFFF"/>
            <w:tcMar>
              <w:top w:w="0" w:type="dxa"/>
              <w:left w:w="53" w:type="dxa"/>
              <w:bottom w:w="0" w:type="dxa"/>
              <w:right w:w="53" w:type="dxa"/>
            </w:tcMar>
            <w:vAlign w:val="center"/>
          </w:tcPr>
          <w:p w14:paraId="4A81B4A2" w14:textId="77777777" w:rsidR="00B71EB8" w:rsidRDefault="005A5248">
            <w:pPr>
              <w:spacing w:line="319" w:lineRule="auto"/>
            </w:pPr>
            <w:r>
              <w:rPr>
                <w:color w:val="000000"/>
                <w:sz w:val="20"/>
              </w:rPr>
              <w:t>Australia</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6CFB8A15" w14:textId="77777777" w:rsidR="00B71EB8" w:rsidRDefault="005A5248">
            <w:pPr>
              <w:tabs>
                <w:tab w:val="left" w:pos="517"/>
                <w:tab w:val="left" w:pos="1132"/>
              </w:tabs>
              <w:spacing w:line="319" w:lineRule="auto"/>
              <w:jc w:val="right"/>
            </w:pPr>
            <w:r>
              <w:rPr>
                <w:color w:val="000000"/>
                <w:sz w:val="20"/>
              </w:rPr>
              <w:tab/>
              <w:t>50,170</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8ED42AA" w14:textId="77777777" w:rsidR="00B71EB8" w:rsidRDefault="005A5248">
            <w:pPr>
              <w:tabs>
                <w:tab w:val="left" w:pos="517"/>
                <w:tab w:val="left" w:pos="1132"/>
              </w:tabs>
              <w:spacing w:line="319" w:lineRule="auto"/>
              <w:jc w:val="right"/>
            </w:pPr>
            <w:r>
              <w:rPr>
                <w:color w:val="000000"/>
                <w:sz w:val="20"/>
              </w:rPr>
              <w:tab/>
              <w:t>36,786</w:t>
            </w:r>
            <w:r>
              <w:rPr>
                <w:color w:val="000000"/>
                <w:sz w:val="20"/>
              </w:rPr>
              <w:tab/>
            </w:r>
          </w:p>
        </w:tc>
      </w:tr>
      <w:tr w:rsidR="00B71EB8" w14:paraId="533F8764" w14:textId="77777777">
        <w:trPr>
          <w:cantSplit/>
          <w:trHeight w:hRule="exact" w:val="285"/>
          <w:jc w:val="center"/>
        </w:trPr>
        <w:tc>
          <w:tcPr>
            <w:tcW w:w="8370" w:type="dxa"/>
            <w:tcBorders>
              <w:top w:val="nil"/>
              <w:left w:val="nil"/>
              <w:bottom w:val="nil"/>
              <w:right w:val="nil"/>
            </w:tcBorders>
            <w:shd w:val="clear" w:color="auto" w:fill="DBDBDB"/>
            <w:tcMar>
              <w:top w:w="0" w:type="dxa"/>
              <w:left w:w="53" w:type="dxa"/>
              <w:bottom w:w="0" w:type="dxa"/>
              <w:right w:w="53" w:type="dxa"/>
            </w:tcMar>
            <w:vAlign w:val="center"/>
          </w:tcPr>
          <w:p w14:paraId="0E206967" w14:textId="77777777" w:rsidR="00B71EB8" w:rsidRDefault="005A5248">
            <w:pPr>
              <w:spacing w:line="319" w:lineRule="auto"/>
            </w:pPr>
            <w:r>
              <w:rPr>
                <w:color w:val="000000"/>
                <w:sz w:val="20"/>
              </w:rPr>
              <w:t>Finland</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C78408E" w14:textId="77777777" w:rsidR="00B71EB8" w:rsidRDefault="005A5248">
            <w:pPr>
              <w:tabs>
                <w:tab w:val="left" w:pos="517"/>
                <w:tab w:val="left" w:pos="1132"/>
              </w:tabs>
              <w:spacing w:line="319" w:lineRule="auto"/>
              <w:jc w:val="right"/>
            </w:pPr>
            <w:r>
              <w:rPr>
                <w:color w:val="000000"/>
                <w:sz w:val="20"/>
              </w:rPr>
              <w:tab/>
            </w:r>
            <w:r>
              <w:rPr>
                <w:color w:val="000000"/>
                <w:sz w:val="20"/>
              </w:rPr>
              <w:t>41,062</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C513A89" w14:textId="77777777" w:rsidR="00B71EB8" w:rsidRDefault="005A5248">
            <w:pPr>
              <w:tabs>
                <w:tab w:val="left" w:pos="517"/>
                <w:tab w:val="left" w:pos="1132"/>
              </w:tabs>
              <w:spacing w:line="319" w:lineRule="auto"/>
              <w:jc w:val="right"/>
            </w:pPr>
            <w:r>
              <w:rPr>
                <w:color w:val="000000"/>
                <w:sz w:val="20"/>
              </w:rPr>
              <w:tab/>
              <w:t>12,656</w:t>
            </w:r>
            <w:r>
              <w:rPr>
                <w:color w:val="000000"/>
                <w:sz w:val="20"/>
              </w:rPr>
              <w:tab/>
            </w:r>
          </w:p>
        </w:tc>
      </w:tr>
      <w:tr w:rsidR="00B71EB8" w14:paraId="594FDEAC" w14:textId="77777777">
        <w:trPr>
          <w:cantSplit/>
          <w:trHeight w:hRule="exact" w:val="285"/>
          <w:jc w:val="center"/>
        </w:trPr>
        <w:tc>
          <w:tcPr>
            <w:tcW w:w="8370" w:type="dxa"/>
            <w:tcBorders>
              <w:top w:val="nil"/>
              <w:left w:val="nil"/>
              <w:bottom w:val="nil"/>
              <w:right w:val="nil"/>
            </w:tcBorders>
            <w:shd w:val="clear" w:color="auto" w:fill="FFFFFF"/>
            <w:tcMar>
              <w:top w:w="0" w:type="dxa"/>
              <w:left w:w="53" w:type="dxa"/>
              <w:bottom w:w="0" w:type="dxa"/>
              <w:right w:w="53" w:type="dxa"/>
            </w:tcMar>
            <w:vAlign w:val="center"/>
          </w:tcPr>
          <w:p w14:paraId="4739D747" w14:textId="77777777" w:rsidR="00B71EB8" w:rsidRDefault="005A5248">
            <w:pPr>
              <w:spacing w:line="319" w:lineRule="auto"/>
            </w:pPr>
            <w:r>
              <w:rPr>
                <w:color w:val="000000"/>
                <w:sz w:val="20"/>
              </w:rPr>
              <w:t>Switzerland</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104915E" w14:textId="77777777" w:rsidR="00B71EB8" w:rsidRDefault="005A5248">
            <w:pPr>
              <w:tabs>
                <w:tab w:val="left" w:pos="517"/>
                <w:tab w:val="left" w:pos="1132"/>
              </w:tabs>
              <w:spacing w:line="319" w:lineRule="auto"/>
              <w:jc w:val="right"/>
            </w:pPr>
            <w:r>
              <w:rPr>
                <w:color w:val="000000"/>
                <w:sz w:val="20"/>
              </w:rPr>
              <w:tab/>
              <w:t>32,726</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7497D11" w14:textId="77777777" w:rsidR="00B71EB8" w:rsidRDefault="005A5248">
            <w:pPr>
              <w:tabs>
                <w:tab w:val="left" w:pos="517"/>
                <w:tab w:val="left" w:pos="1132"/>
              </w:tabs>
              <w:spacing w:line="319" w:lineRule="auto"/>
              <w:jc w:val="right"/>
            </w:pPr>
            <w:r>
              <w:rPr>
                <w:color w:val="000000"/>
                <w:sz w:val="20"/>
              </w:rPr>
              <w:tab/>
              <w:t>12,973</w:t>
            </w:r>
            <w:r>
              <w:rPr>
                <w:color w:val="000000"/>
                <w:sz w:val="20"/>
              </w:rPr>
              <w:tab/>
            </w:r>
          </w:p>
        </w:tc>
      </w:tr>
      <w:tr w:rsidR="00B71EB8" w14:paraId="5296C128" w14:textId="77777777">
        <w:trPr>
          <w:cantSplit/>
          <w:trHeight w:hRule="exact" w:val="285"/>
          <w:jc w:val="center"/>
        </w:trPr>
        <w:tc>
          <w:tcPr>
            <w:tcW w:w="8370" w:type="dxa"/>
            <w:tcBorders>
              <w:top w:val="nil"/>
              <w:left w:val="nil"/>
              <w:bottom w:val="nil"/>
              <w:right w:val="nil"/>
            </w:tcBorders>
            <w:shd w:val="clear" w:color="auto" w:fill="DBDBDB"/>
            <w:tcMar>
              <w:top w:w="0" w:type="dxa"/>
              <w:left w:w="53" w:type="dxa"/>
              <w:bottom w:w="0" w:type="dxa"/>
              <w:right w:w="53" w:type="dxa"/>
            </w:tcMar>
            <w:vAlign w:val="center"/>
          </w:tcPr>
          <w:p w14:paraId="681E6318" w14:textId="77777777" w:rsidR="00B71EB8" w:rsidRDefault="005A5248">
            <w:pPr>
              <w:spacing w:line="319" w:lineRule="auto"/>
            </w:pPr>
            <w:r>
              <w:rPr>
                <w:color w:val="000000"/>
                <w:sz w:val="20"/>
              </w:rPr>
              <w:t>Canada</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0CC7E29" w14:textId="77777777" w:rsidR="00B71EB8" w:rsidRDefault="005A5248">
            <w:pPr>
              <w:tabs>
                <w:tab w:val="left" w:pos="517"/>
                <w:tab w:val="left" w:pos="1132"/>
              </w:tabs>
              <w:spacing w:line="319" w:lineRule="auto"/>
              <w:jc w:val="right"/>
            </w:pPr>
            <w:r>
              <w:rPr>
                <w:color w:val="000000"/>
                <w:sz w:val="20"/>
              </w:rPr>
              <w:tab/>
              <w:t>27,560</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010E10E" w14:textId="77777777" w:rsidR="00B71EB8" w:rsidRDefault="005A5248">
            <w:pPr>
              <w:tabs>
                <w:tab w:val="left" w:pos="517"/>
                <w:tab w:val="left" w:pos="1132"/>
              </w:tabs>
              <w:spacing w:line="319" w:lineRule="auto"/>
              <w:jc w:val="right"/>
            </w:pPr>
            <w:r>
              <w:rPr>
                <w:color w:val="000000"/>
                <w:sz w:val="20"/>
              </w:rPr>
              <w:tab/>
              <w:t>41,399</w:t>
            </w:r>
            <w:r>
              <w:rPr>
                <w:color w:val="000000"/>
                <w:sz w:val="20"/>
              </w:rPr>
              <w:tab/>
            </w:r>
          </w:p>
        </w:tc>
      </w:tr>
      <w:tr w:rsidR="00B71EB8" w14:paraId="52101942" w14:textId="77777777">
        <w:trPr>
          <w:cantSplit/>
          <w:jc w:val="center"/>
        </w:trPr>
        <w:tc>
          <w:tcPr>
            <w:tcW w:w="8370" w:type="dxa"/>
            <w:tcBorders>
              <w:top w:val="nil"/>
              <w:left w:val="nil"/>
              <w:bottom w:val="nil"/>
              <w:right w:val="nil"/>
            </w:tcBorders>
            <w:shd w:val="clear" w:color="auto" w:fill="FFFFFF"/>
            <w:tcMar>
              <w:top w:w="0" w:type="dxa"/>
              <w:left w:w="53" w:type="dxa"/>
              <w:bottom w:w="0" w:type="dxa"/>
              <w:right w:w="53" w:type="dxa"/>
            </w:tcMar>
            <w:vAlign w:val="center"/>
          </w:tcPr>
          <w:p w14:paraId="7C7D0B19" w14:textId="77777777" w:rsidR="00B71EB8" w:rsidRDefault="005A5248">
            <w:pPr>
              <w:spacing w:line="319" w:lineRule="auto"/>
            </w:pPr>
            <w:r>
              <w:rPr>
                <w:color w:val="000000"/>
                <w:sz w:val="20"/>
              </w:rPr>
              <w:t>China</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641FA9AD" w14:textId="77777777" w:rsidR="00B71EB8" w:rsidRDefault="005A5248">
            <w:pPr>
              <w:tabs>
                <w:tab w:val="left" w:pos="517"/>
                <w:tab w:val="left" w:pos="1132"/>
              </w:tabs>
              <w:spacing w:line="319" w:lineRule="auto"/>
              <w:jc w:val="right"/>
            </w:pPr>
            <w:r>
              <w:rPr>
                <w:color w:val="000000"/>
                <w:sz w:val="20"/>
              </w:rPr>
              <w:tab/>
              <w:t>22,949</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2DBD4BC2" w14:textId="77777777" w:rsidR="00B71EB8" w:rsidRDefault="005A5248">
            <w:pPr>
              <w:tabs>
                <w:tab w:val="left" w:pos="517"/>
                <w:tab w:val="left" w:pos="1132"/>
              </w:tabs>
              <w:spacing w:line="319" w:lineRule="auto"/>
              <w:jc w:val="right"/>
            </w:pPr>
            <w:r>
              <w:rPr>
                <w:color w:val="000000"/>
                <w:sz w:val="20"/>
              </w:rPr>
              <w:tab/>
              <w:t>66,469</w:t>
            </w:r>
            <w:r>
              <w:rPr>
                <w:color w:val="000000"/>
                <w:sz w:val="20"/>
              </w:rPr>
              <w:tab/>
            </w:r>
          </w:p>
        </w:tc>
      </w:tr>
      <w:tr w:rsidR="00B71EB8" w14:paraId="0E2A82E7" w14:textId="77777777">
        <w:trPr>
          <w:cantSplit/>
          <w:jc w:val="center"/>
        </w:trPr>
        <w:tc>
          <w:tcPr>
            <w:tcW w:w="8370" w:type="dxa"/>
            <w:tcBorders>
              <w:top w:val="nil"/>
              <w:left w:val="nil"/>
              <w:bottom w:val="nil"/>
              <w:right w:val="nil"/>
            </w:tcBorders>
            <w:shd w:val="clear" w:color="auto" w:fill="DBDBDB"/>
            <w:tcMar>
              <w:top w:w="0" w:type="dxa"/>
              <w:left w:w="53" w:type="dxa"/>
              <w:bottom w:w="0" w:type="dxa"/>
              <w:right w:w="53" w:type="dxa"/>
            </w:tcMar>
            <w:vAlign w:val="center"/>
          </w:tcPr>
          <w:p w14:paraId="4EA5D344" w14:textId="77777777" w:rsidR="00B71EB8" w:rsidRDefault="005A5248">
            <w:pPr>
              <w:spacing w:line="319" w:lineRule="auto"/>
            </w:pPr>
            <w:r>
              <w:rPr>
                <w:color w:val="000000"/>
                <w:sz w:val="20"/>
              </w:rPr>
              <w:t>Spain</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4AA6ACD2" w14:textId="77777777" w:rsidR="00B71EB8" w:rsidRDefault="005A5248">
            <w:pPr>
              <w:tabs>
                <w:tab w:val="left" w:pos="517"/>
                <w:tab w:val="left" w:pos="1132"/>
              </w:tabs>
              <w:spacing w:line="319" w:lineRule="auto"/>
              <w:jc w:val="right"/>
            </w:pPr>
            <w:r>
              <w:rPr>
                <w:color w:val="000000"/>
                <w:sz w:val="20"/>
              </w:rPr>
              <w:tab/>
              <w:t>19,078</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740DB50" w14:textId="77777777" w:rsidR="00B71EB8" w:rsidRDefault="005A5248">
            <w:pPr>
              <w:tabs>
                <w:tab w:val="left" w:pos="517"/>
                <w:tab w:val="left" w:pos="1132"/>
              </w:tabs>
              <w:spacing w:line="319" w:lineRule="auto"/>
              <w:jc w:val="right"/>
            </w:pPr>
            <w:r>
              <w:rPr>
                <w:color w:val="000000"/>
                <w:sz w:val="20"/>
              </w:rPr>
              <w:tab/>
              <w:t>13,889</w:t>
            </w:r>
            <w:r>
              <w:rPr>
                <w:color w:val="000000"/>
                <w:sz w:val="20"/>
              </w:rPr>
              <w:tab/>
            </w:r>
          </w:p>
        </w:tc>
      </w:tr>
      <w:tr w:rsidR="00B71EB8" w14:paraId="240FA57F" w14:textId="77777777">
        <w:trPr>
          <w:cantSplit/>
          <w:jc w:val="center"/>
        </w:trPr>
        <w:tc>
          <w:tcPr>
            <w:tcW w:w="8370" w:type="dxa"/>
            <w:tcBorders>
              <w:top w:val="nil"/>
              <w:left w:val="nil"/>
              <w:bottom w:val="nil"/>
              <w:right w:val="nil"/>
            </w:tcBorders>
            <w:shd w:val="clear" w:color="auto" w:fill="FFFFFF"/>
            <w:tcMar>
              <w:top w:w="0" w:type="dxa"/>
              <w:left w:w="53" w:type="dxa"/>
              <w:bottom w:w="0" w:type="dxa"/>
              <w:right w:w="53" w:type="dxa"/>
            </w:tcMar>
            <w:vAlign w:val="center"/>
          </w:tcPr>
          <w:p w14:paraId="0FEC8EB2" w14:textId="77777777" w:rsidR="00B71EB8" w:rsidRDefault="005A5248">
            <w:pPr>
              <w:spacing w:line="319" w:lineRule="auto"/>
            </w:pPr>
            <w:r>
              <w:rPr>
                <w:color w:val="000000"/>
                <w:sz w:val="20"/>
              </w:rPr>
              <w:t>Austria</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12AEDAD" w14:textId="77777777" w:rsidR="00B71EB8" w:rsidRDefault="005A5248">
            <w:pPr>
              <w:tabs>
                <w:tab w:val="left" w:pos="517"/>
                <w:tab w:val="left" w:pos="1132"/>
              </w:tabs>
              <w:spacing w:line="319" w:lineRule="auto"/>
              <w:jc w:val="right"/>
            </w:pPr>
            <w:r>
              <w:rPr>
                <w:color w:val="000000"/>
                <w:sz w:val="20"/>
              </w:rPr>
              <w:tab/>
              <w:t>15,915</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66ECC35D" w14:textId="77777777" w:rsidR="00B71EB8" w:rsidRDefault="005A5248">
            <w:pPr>
              <w:tabs>
                <w:tab w:val="left" w:pos="517"/>
                <w:tab w:val="left" w:pos="1132"/>
              </w:tabs>
              <w:spacing w:line="319" w:lineRule="auto"/>
              <w:jc w:val="right"/>
            </w:pPr>
            <w:r>
              <w:rPr>
                <w:color w:val="000000"/>
                <w:sz w:val="20"/>
              </w:rPr>
              <w:tab/>
              <w:t>10,834</w:t>
            </w:r>
            <w:r>
              <w:rPr>
                <w:color w:val="000000"/>
                <w:sz w:val="20"/>
              </w:rPr>
              <w:tab/>
            </w:r>
          </w:p>
        </w:tc>
      </w:tr>
      <w:tr w:rsidR="00B71EB8" w14:paraId="66296F54" w14:textId="77777777">
        <w:trPr>
          <w:cantSplit/>
          <w:jc w:val="center"/>
        </w:trPr>
        <w:tc>
          <w:tcPr>
            <w:tcW w:w="8370" w:type="dxa"/>
            <w:tcBorders>
              <w:top w:val="nil"/>
              <w:left w:val="nil"/>
              <w:bottom w:val="nil"/>
              <w:right w:val="nil"/>
            </w:tcBorders>
            <w:shd w:val="clear" w:color="auto" w:fill="DBDBDB"/>
            <w:tcMar>
              <w:top w:w="0" w:type="dxa"/>
              <w:left w:w="53" w:type="dxa"/>
              <w:bottom w:w="0" w:type="dxa"/>
              <w:right w:w="53" w:type="dxa"/>
            </w:tcMar>
            <w:vAlign w:val="center"/>
          </w:tcPr>
          <w:p w14:paraId="074CCEDC" w14:textId="77777777" w:rsidR="00B71EB8" w:rsidRDefault="005A5248">
            <w:pPr>
              <w:spacing w:line="319" w:lineRule="auto"/>
            </w:pPr>
            <w:r>
              <w:rPr>
                <w:color w:val="000000"/>
                <w:sz w:val="20"/>
              </w:rPr>
              <w:t>Portugal</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28A8799B" w14:textId="77777777" w:rsidR="00B71EB8" w:rsidRDefault="005A5248">
            <w:pPr>
              <w:tabs>
                <w:tab w:val="left" w:pos="517"/>
                <w:tab w:val="left" w:pos="1132"/>
              </w:tabs>
              <w:spacing w:line="319" w:lineRule="auto"/>
              <w:jc w:val="right"/>
            </w:pPr>
            <w:r>
              <w:rPr>
                <w:color w:val="000000"/>
                <w:sz w:val="20"/>
              </w:rPr>
              <w:tab/>
              <w:t>14,215</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24E052D" w14:textId="77777777" w:rsidR="00B71EB8" w:rsidRDefault="005A5248">
            <w:pPr>
              <w:tabs>
                <w:tab w:val="left" w:pos="617"/>
                <w:tab w:val="left" w:pos="1132"/>
              </w:tabs>
              <w:spacing w:line="319" w:lineRule="auto"/>
              <w:jc w:val="right"/>
            </w:pPr>
            <w:r>
              <w:rPr>
                <w:color w:val="000000"/>
                <w:sz w:val="20"/>
              </w:rPr>
              <w:tab/>
              <w:t>5,274</w:t>
            </w:r>
            <w:r>
              <w:rPr>
                <w:color w:val="000000"/>
                <w:sz w:val="20"/>
              </w:rPr>
              <w:tab/>
            </w:r>
          </w:p>
        </w:tc>
      </w:tr>
      <w:tr w:rsidR="00B71EB8" w14:paraId="0EFA7B25" w14:textId="77777777">
        <w:trPr>
          <w:cantSplit/>
          <w:jc w:val="center"/>
        </w:trPr>
        <w:tc>
          <w:tcPr>
            <w:tcW w:w="8370" w:type="dxa"/>
            <w:tcBorders>
              <w:top w:val="nil"/>
              <w:left w:val="nil"/>
              <w:bottom w:val="nil"/>
              <w:right w:val="nil"/>
            </w:tcBorders>
            <w:shd w:val="clear" w:color="auto" w:fill="FFFFFF"/>
            <w:tcMar>
              <w:top w:w="0" w:type="dxa"/>
              <w:left w:w="53" w:type="dxa"/>
              <w:bottom w:w="0" w:type="dxa"/>
              <w:right w:w="53" w:type="dxa"/>
            </w:tcMar>
            <w:vAlign w:val="center"/>
          </w:tcPr>
          <w:p w14:paraId="5EA0DD81" w14:textId="77777777" w:rsidR="00B71EB8" w:rsidRDefault="005A5248">
            <w:pPr>
              <w:spacing w:line="319" w:lineRule="auto"/>
            </w:pPr>
            <w:r>
              <w:rPr>
                <w:color w:val="000000"/>
                <w:sz w:val="20"/>
              </w:rPr>
              <w:t>Italy</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C5E7E98" w14:textId="77777777" w:rsidR="00B71EB8" w:rsidRDefault="005A5248">
            <w:pPr>
              <w:tabs>
                <w:tab w:val="left" w:pos="517"/>
                <w:tab w:val="left" w:pos="1132"/>
              </w:tabs>
              <w:spacing w:line="319" w:lineRule="auto"/>
              <w:jc w:val="right"/>
            </w:pPr>
            <w:r>
              <w:rPr>
                <w:color w:val="000000"/>
                <w:sz w:val="20"/>
              </w:rPr>
              <w:tab/>
              <w:t>13,921</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02B7A2A" w14:textId="77777777" w:rsidR="00B71EB8" w:rsidRDefault="005A5248">
            <w:pPr>
              <w:tabs>
                <w:tab w:val="left" w:pos="617"/>
                <w:tab w:val="left" w:pos="1132"/>
              </w:tabs>
              <w:spacing w:line="319" w:lineRule="auto"/>
              <w:jc w:val="right"/>
            </w:pPr>
            <w:r>
              <w:rPr>
                <w:color w:val="000000"/>
                <w:sz w:val="20"/>
              </w:rPr>
              <w:tab/>
              <w:t>4,118</w:t>
            </w:r>
            <w:r>
              <w:rPr>
                <w:color w:val="000000"/>
                <w:sz w:val="20"/>
              </w:rPr>
              <w:tab/>
            </w:r>
          </w:p>
        </w:tc>
      </w:tr>
      <w:tr w:rsidR="00B71EB8" w14:paraId="4E480708" w14:textId="77777777">
        <w:trPr>
          <w:cantSplit/>
          <w:jc w:val="center"/>
        </w:trPr>
        <w:tc>
          <w:tcPr>
            <w:tcW w:w="8370" w:type="dxa"/>
            <w:tcBorders>
              <w:top w:val="nil"/>
              <w:left w:val="nil"/>
              <w:bottom w:val="nil"/>
              <w:right w:val="nil"/>
            </w:tcBorders>
            <w:shd w:val="clear" w:color="auto" w:fill="DBDBDB"/>
            <w:tcMar>
              <w:top w:w="0" w:type="dxa"/>
              <w:left w:w="53" w:type="dxa"/>
              <w:bottom w:w="0" w:type="dxa"/>
              <w:right w:w="53" w:type="dxa"/>
            </w:tcMar>
            <w:vAlign w:val="center"/>
          </w:tcPr>
          <w:p w14:paraId="3A5304C5" w14:textId="77777777" w:rsidR="00B71EB8" w:rsidRDefault="005A5248">
            <w:pPr>
              <w:spacing w:line="319" w:lineRule="auto"/>
            </w:pPr>
            <w:r>
              <w:rPr>
                <w:color w:val="000000"/>
                <w:sz w:val="20"/>
              </w:rPr>
              <w:t>Other regions</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1DEADA9A" w14:textId="77777777" w:rsidR="00B71EB8" w:rsidRDefault="005A5248">
            <w:pPr>
              <w:tabs>
                <w:tab w:val="left" w:pos="517"/>
                <w:tab w:val="left" w:pos="1132"/>
              </w:tabs>
              <w:spacing w:line="319" w:lineRule="auto"/>
              <w:jc w:val="right"/>
            </w:pPr>
            <w:r>
              <w:rPr>
                <w:color w:val="000000"/>
                <w:sz w:val="20"/>
              </w:rPr>
              <w:tab/>
              <w:t>15,073</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55D10209" w14:textId="77777777" w:rsidR="00B71EB8" w:rsidRDefault="005A5248">
            <w:pPr>
              <w:tabs>
                <w:tab w:val="left" w:pos="517"/>
                <w:tab w:val="left" w:pos="1132"/>
              </w:tabs>
              <w:spacing w:line="319" w:lineRule="auto"/>
              <w:jc w:val="right"/>
            </w:pPr>
            <w:r>
              <w:rPr>
                <w:color w:val="000000"/>
                <w:sz w:val="20"/>
              </w:rPr>
              <w:tab/>
              <w:t>11,809</w:t>
            </w:r>
            <w:r>
              <w:rPr>
                <w:color w:val="000000"/>
                <w:sz w:val="20"/>
              </w:rPr>
              <w:tab/>
            </w:r>
          </w:p>
        </w:tc>
      </w:tr>
      <w:tr w:rsidR="00B71EB8" w14:paraId="40563C3B" w14:textId="77777777">
        <w:trPr>
          <w:cantSplit/>
          <w:trHeight w:hRule="exact" w:val="285"/>
          <w:jc w:val="center"/>
        </w:trPr>
        <w:tc>
          <w:tcPr>
            <w:tcW w:w="8370" w:type="dxa"/>
            <w:tcBorders>
              <w:top w:val="nil"/>
              <w:left w:val="nil"/>
              <w:bottom w:val="nil"/>
              <w:right w:val="nil"/>
            </w:tcBorders>
            <w:shd w:val="clear" w:color="auto" w:fill="FFFFFF"/>
            <w:tcMar>
              <w:top w:w="0" w:type="dxa"/>
              <w:left w:w="53" w:type="dxa"/>
              <w:bottom w:w="0" w:type="dxa"/>
              <w:right w:w="53" w:type="dxa"/>
            </w:tcMar>
            <w:vAlign w:val="center"/>
          </w:tcPr>
          <w:p w14:paraId="3C42B019" w14:textId="77777777" w:rsidR="00B71EB8" w:rsidRDefault="005A5248">
            <w:pPr>
              <w:spacing w:line="319" w:lineRule="auto"/>
            </w:pPr>
            <w:r>
              <w:rPr>
                <w:b/>
                <w:color w:val="000000"/>
                <w:sz w:val="20"/>
              </w:rPr>
              <w:t>Total</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656A8207" w14:textId="77777777" w:rsidR="00B71EB8" w:rsidRDefault="005A5248">
            <w:pPr>
              <w:tabs>
                <w:tab w:val="left" w:pos="267"/>
                <w:tab w:val="left" w:pos="1132"/>
              </w:tabs>
              <w:spacing w:line="319" w:lineRule="auto"/>
              <w:jc w:val="right"/>
            </w:pPr>
            <w:r>
              <w:rPr>
                <w:b/>
                <w:color w:val="000000"/>
                <w:sz w:val="20"/>
              </w:rPr>
              <w:tab/>
            </w:r>
            <w:r>
              <w:rPr>
                <w:b/>
                <w:color w:val="000000"/>
                <w:sz w:val="20"/>
              </w:rPr>
              <w:t>1,422,605</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420B234E" w14:textId="77777777" w:rsidR="00B71EB8" w:rsidRDefault="005A5248">
            <w:pPr>
              <w:tabs>
                <w:tab w:val="left" w:pos="417"/>
                <w:tab w:val="left" w:pos="1132"/>
              </w:tabs>
              <w:spacing w:line="319" w:lineRule="auto"/>
              <w:jc w:val="right"/>
            </w:pPr>
            <w:r>
              <w:rPr>
                <w:b/>
                <w:color w:val="000000"/>
                <w:sz w:val="20"/>
              </w:rPr>
              <w:tab/>
              <w:t>909,247</w:t>
            </w:r>
            <w:r>
              <w:rPr>
                <w:b/>
                <w:color w:val="000000"/>
                <w:sz w:val="20"/>
              </w:rPr>
              <w:tab/>
            </w:r>
          </w:p>
        </w:tc>
      </w:tr>
    </w:tbl>
    <w:p w14:paraId="4751758E" w14:textId="77777777" w:rsidR="00B71EB8" w:rsidRDefault="00B71EB8">
      <w:pPr>
        <w:spacing w:before="120"/>
        <w:ind w:left="1244" w:right="2871"/>
        <w:jc w:val="center"/>
        <w:rPr>
          <w:color w:val="000000"/>
          <w:sz w:val="22"/>
        </w:rPr>
      </w:pPr>
    </w:p>
    <w:p w14:paraId="1B17A56D" w14:textId="77777777" w:rsidR="00B71EB8" w:rsidRDefault="00B71EB8">
      <w:pPr>
        <w:spacing w:before="120"/>
        <w:ind w:left="1244" w:right="2871"/>
        <w:jc w:val="center"/>
        <w:rPr>
          <w:color w:val="000000"/>
          <w:sz w:val="22"/>
        </w:rPr>
        <w:sectPr w:rsidR="00B71EB8">
          <w:type w:val="continuous"/>
          <w:pgSz w:w="12240" w:h="15840"/>
          <w:pgMar w:top="720" w:right="720" w:bottom="720" w:left="720" w:header="144" w:footer="180" w:gutter="0"/>
          <w:cols w:space="708"/>
        </w:sectPr>
      </w:pPr>
    </w:p>
    <w:p w14:paraId="7531FC18" w14:textId="77777777" w:rsidR="00B71EB8" w:rsidRDefault="005A5248">
      <w:pPr>
        <w:spacing w:after="2" w:line="319" w:lineRule="auto"/>
        <w:outlineLvl w:val="1"/>
        <w:rPr>
          <w:b/>
          <w:color w:val="000000"/>
          <w:sz w:val="20"/>
        </w:rPr>
      </w:pPr>
      <w:bookmarkStart w:id="18" w:name="Section19"/>
      <w:bookmarkEnd w:id="18"/>
      <w:r>
        <w:rPr>
          <w:b/>
          <w:color w:val="000000"/>
          <w:sz w:val="20"/>
        </w:rPr>
        <w:t>Note 4 - Expense by nature</w:t>
      </w:r>
    </w:p>
    <w:p w14:paraId="19A11916" w14:textId="77777777" w:rsidR="00B71EB8" w:rsidRDefault="005A5248">
      <w:pPr>
        <w:spacing w:before="120" w:line="319" w:lineRule="auto"/>
        <w:jc w:val="both"/>
        <w:rPr>
          <w:color w:val="000000"/>
          <w:sz w:val="20"/>
        </w:rPr>
      </w:pPr>
      <w:r>
        <w:rPr>
          <w:color w:val="000000"/>
          <w:sz w:val="20"/>
        </w:rPr>
        <w:t>The following table illustrates the Group's expenses by nature:</w:t>
      </w:r>
    </w:p>
    <w:p w14:paraId="544C17EA" w14:textId="77777777" w:rsidR="00B71EB8" w:rsidRDefault="00B71EB8">
      <w:pPr>
        <w:spacing w:before="120" w:after="2" w:line="319" w:lineRule="auto"/>
        <w:jc w:val="both"/>
        <w:rPr>
          <w:color w:val="000000"/>
          <w:sz w:val="20"/>
          <w:shd w:val="clear" w:color="auto" w:fill="FFFF00"/>
        </w:rPr>
      </w:pPr>
    </w:p>
    <w:p w14:paraId="063E4B52" w14:textId="77777777" w:rsidR="00B71EB8" w:rsidRDefault="00B71EB8">
      <w:pPr>
        <w:spacing w:after="2" w:line="319" w:lineRule="auto"/>
        <w:jc w:val="both"/>
        <w:rPr>
          <w:color w:val="000000"/>
          <w:sz w:val="22"/>
        </w:rPr>
      </w:pPr>
    </w:p>
    <w:tbl>
      <w:tblPr>
        <w:tblW w:w="10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5"/>
        <w:gridCol w:w="1290"/>
        <w:gridCol w:w="1290"/>
        <w:gridCol w:w="1290"/>
        <w:gridCol w:w="1290"/>
      </w:tblGrid>
      <w:tr w:rsidR="00B71EB8" w14:paraId="4A93FFA4" w14:textId="77777777">
        <w:trPr>
          <w:cantSplit/>
          <w:trHeight w:hRule="exact" w:val="285"/>
        </w:trPr>
        <w:tc>
          <w:tcPr>
            <w:tcW w:w="5595" w:type="dxa"/>
            <w:tcBorders>
              <w:top w:val="nil"/>
              <w:left w:val="nil"/>
              <w:bottom w:val="nil"/>
              <w:right w:val="nil"/>
            </w:tcBorders>
            <w:tcMar>
              <w:top w:w="0" w:type="dxa"/>
              <w:left w:w="53" w:type="dxa"/>
              <w:bottom w:w="0" w:type="dxa"/>
              <w:right w:w="53" w:type="dxa"/>
            </w:tcMar>
            <w:vAlign w:val="bottom"/>
          </w:tcPr>
          <w:p w14:paraId="1EDC3E11" w14:textId="77777777" w:rsidR="00B71EB8" w:rsidRDefault="00B71EB8">
            <w:pPr>
              <w:keepNext/>
              <w:spacing w:before="53" w:after="30" w:line="319" w:lineRule="auto"/>
            </w:pPr>
          </w:p>
        </w:tc>
        <w:tc>
          <w:tcPr>
            <w:tcW w:w="5160" w:type="dxa"/>
            <w:gridSpan w:val="4"/>
            <w:tcBorders>
              <w:top w:val="nil"/>
              <w:left w:val="nil"/>
              <w:bottom w:val="single" w:sz="8" w:space="0" w:color="000000"/>
              <w:right w:val="nil"/>
            </w:tcBorders>
            <w:tcMar>
              <w:top w:w="0" w:type="dxa"/>
              <w:left w:w="53" w:type="dxa"/>
              <w:bottom w:w="0" w:type="dxa"/>
              <w:right w:w="15" w:type="dxa"/>
            </w:tcMar>
            <w:vAlign w:val="center"/>
          </w:tcPr>
          <w:p w14:paraId="0245CB46" w14:textId="77777777" w:rsidR="00B71EB8" w:rsidRDefault="005A5248">
            <w:pPr>
              <w:keepNext/>
              <w:spacing w:line="319" w:lineRule="auto"/>
              <w:jc w:val="center"/>
            </w:pPr>
            <w:r>
              <w:rPr>
                <w:b/>
                <w:color w:val="000000"/>
                <w:sz w:val="20"/>
              </w:rPr>
              <w:t>For the six months ended June 30, 2025</w:t>
            </w:r>
          </w:p>
        </w:tc>
      </w:tr>
      <w:tr w:rsidR="00B71EB8" w14:paraId="14A1DC9F" w14:textId="77777777">
        <w:trPr>
          <w:cantSplit/>
          <w:trHeight w:hRule="exact" w:val="1065"/>
        </w:trPr>
        <w:tc>
          <w:tcPr>
            <w:tcW w:w="5595" w:type="dxa"/>
            <w:tcBorders>
              <w:top w:val="nil"/>
              <w:left w:val="nil"/>
              <w:bottom w:val="nil"/>
              <w:right w:val="nil"/>
            </w:tcBorders>
            <w:shd w:val="clear" w:color="auto" w:fill="DBDBDB"/>
            <w:tcMar>
              <w:top w:w="0" w:type="dxa"/>
              <w:left w:w="53" w:type="dxa"/>
              <w:bottom w:w="0" w:type="dxa"/>
              <w:right w:w="53" w:type="dxa"/>
            </w:tcMar>
            <w:vAlign w:val="bottom"/>
          </w:tcPr>
          <w:p w14:paraId="2AC30DCC" w14:textId="77777777" w:rsidR="00B71EB8" w:rsidRDefault="00B71EB8">
            <w:pPr>
              <w:keepNext/>
              <w:spacing w:before="33" w:after="30" w:line="319" w:lineRule="auto"/>
            </w:pPr>
          </w:p>
        </w:tc>
        <w:tc>
          <w:tcPr>
            <w:tcW w:w="129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17F52613" w14:textId="77777777" w:rsidR="00B71EB8" w:rsidRDefault="005A5248">
            <w:pPr>
              <w:keepNext/>
              <w:spacing w:before="33" w:after="30" w:line="319" w:lineRule="auto"/>
              <w:jc w:val="center"/>
            </w:pPr>
            <w:r>
              <w:rPr>
                <w:b/>
                <w:color w:val="000000"/>
                <w:sz w:val="20"/>
              </w:rPr>
              <w:t>Cost of sales</w:t>
            </w:r>
          </w:p>
        </w:tc>
        <w:tc>
          <w:tcPr>
            <w:tcW w:w="1290" w:type="dxa"/>
            <w:tcBorders>
              <w:top w:val="single" w:sz="8" w:space="0" w:color="000000"/>
              <w:left w:val="nil"/>
              <w:bottom w:val="single" w:sz="8" w:space="0" w:color="000000"/>
              <w:right w:val="nil"/>
            </w:tcBorders>
            <w:shd w:val="clear" w:color="auto" w:fill="DBDBDB"/>
            <w:tcMar>
              <w:top w:w="0" w:type="dxa"/>
              <w:left w:w="53" w:type="dxa"/>
              <w:bottom w:w="0" w:type="dxa"/>
              <w:right w:w="53" w:type="dxa"/>
            </w:tcMar>
            <w:vAlign w:val="bottom"/>
          </w:tcPr>
          <w:p w14:paraId="32C26E03" w14:textId="77777777" w:rsidR="00B71EB8" w:rsidRDefault="005A5248">
            <w:pPr>
              <w:keepNext/>
              <w:spacing w:before="33" w:after="30" w:line="319" w:lineRule="auto"/>
              <w:jc w:val="center"/>
            </w:pPr>
            <w:r>
              <w:rPr>
                <w:b/>
                <w:color w:val="000000"/>
                <w:sz w:val="20"/>
              </w:rPr>
              <w:t>Selling, general and administrative expense</w:t>
            </w:r>
          </w:p>
        </w:tc>
        <w:tc>
          <w:tcPr>
            <w:tcW w:w="1290" w:type="dxa"/>
            <w:tcBorders>
              <w:top w:val="single" w:sz="8" w:space="0" w:color="000000"/>
              <w:left w:val="nil"/>
              <w:bottom w:val="single" w:sz="8" w:space="0" w:color="000000"/>
              <w:right w:val="nil"/>
            </w:tcBorders>
            <w:shd w:val="clear" w:color="auto" w:fill="DBDBDB"/>
            <w:tcMar>
              <w:top w:w="0" w:type="dxa"/>
              <w:left w:w="53" w:type="dxa"/>
              <w:bottom w:w="0" w:type="dxa"/>
              <w:right w:w="53" w:type="dxa"/>
            </w:tcMar>
            <w:vAlign w:val="bottom"/>
          </w:tcPr>
          <w:p w14:paraId="68032B06" w14:textId="77777777" w:rsidR="00B71EB8" w:rsidRDefault="005A5248">
            <w:pPr>
              <w:keepNext/>
              <w:spacing w:before="33" w:after="30" w:line="319" w:lineRule="auto"/>
              <w:ind w:right="-20"/>
              <w:jc w:val="center"/>
              <w:rPr>
                <w:b/>
                <w:color w:val="000000"/>
                <w:sz w:val="20"/>
              </w:rPr>
            </w:pPr>
            <w:r>
              <w:rPr>
                <w:b/>
                <w:color w:val="000000"/>
                <w:sz w:val="20"/>
              </w:rPr>
              <w:t>Research and development expense</w:t>
            </w:r>
          </w:p>
        </w:tc>
        <w:tc>
          <w:tcPr>
            <w:tcW w:w="1290" w:type="dxa"/>
            <w:tcBorders>
              <w:top w:val="single" w:sz="8" w:space="0" w:color="000000"/>
              <w:left w:val="nil"/>
              <w:bottom w:val="single" w:sz="8" w:space="0" w:color="000000"/>
              <w:right w:val="nil"/>
            </w:tcBorders>
            <w:shd w:val="clear" w:color="auto" w:fill="DBDBDB"/>
            <w:tcMar>
              <w:top w:w="0" w:type="dxa"/>
              <w:left w:w="53" w:type="dxa"/>
              <w:bottom w:w="0" w:type="dxa"/>
              <w:right w:w="53" w:type="dxa"/>
            </w:tcMar>
            <w:vAlign w:val="bottom"/>
          </w:tcPr>
          <w:p w14:paraId="5C967F63" w14:textId="77777777" w:rsidR="00B71EB8" w:rsidRDefault="005A5248">
            <w:pPr>
              <w:keepNext/>
              <w:spacing w:before="33" w:after="30" w:line="319" w:lineRule="auto"/>
              <w:jc w:val="center"/>
            </w:pPr>
            <w:r>
              <w:rPr>
                <w:b/>
                <w:color w:val="000000"/>
                <w:sz w:val="20"/>
              </w:rPr>
              <w:t>Total</w:t>
            </w:r>
          </w:p>
        </w:tc>
      </w:tr>
      <w:tr w:rsidR="00B71EB8" w14:paraId="538C5299" w14:textId="77777777">
        <w:trPr>
          <w:cantSplit/>
          <w:trHeight w:hRule="exact" w:val="285"/>
        </w:trPr>
        <w:tc>
          <w:tcPr>
            <w:tcW w:w="5595" w:type="dxa"/>
            <w:tcBorders>
              <w:top w:val="nil"/>
              <w:left w:val="nil"/>
              <w:bottom w:val="nil"/>
              <w:right w:val="nil"/>
            </w:tcBorders>
            <w:shd w:val="clear" w:color="auto" w:fill="FFFFFF"/>
            <w:tcMar>
              <w:top w:w="0" w:type="dxa"/>
              <w:left w:w="53" w:type="dxa"/>
              <w:bottom w:w="0" w:type="dxa"/>
              <w:right w:w="53" w:type="dxa"/>
            </w:tcMar>
            <w:vAlign w:val="bottom"/>
          </w:tcPr>
          <w:p w14:paraId="20998991" w14:textId="77777777" w:rsidR="00B71EB8" w:rsidRDefault="005A5248">
            <w:pPr>
              <w:keepNext/>
              <w:spacing w:before="33" w:after="30" w:line="319" w:lineRule="auto"/>
            </w:pPr>
            <w:r>
              <w:rPr>
                <w:color w:val="000000"/>
                <w:sz w:val="20"/>
              </w:rPr>
              <w:t>Inventory costs</w:t>
            </w:r>
          </w:p>
        </w:tc>
        <w:tc>
          <w:tcPr>
            <w:tcW w:w="129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3D3F564B" w14:textId="77777777" w:rsidR="00B71EB8" w:rsidRDefault="005A5248">
            <w:pPr>
              <w:keepNext/>
              <w:tabs>
                <w:tab w:val="left" w:pos="357"/>
                <w:tab w:val="left" w:pos="1222"/>
              </w:tabs>
              <w:spacing w:line="319" w:lineRule="auto"/>
              <w:jc w:val="right"/>
            </w:pPr>
            <w:r>
              <w:rPr>
                <w:color w:val="000000"/>
                <w:sz w:val="20"/>
              </w:rPr>
              <w:tab/>
              <w:t>1,244,942</w:t>
            </w:r>
            <w:r>
              <w:rPr>
                <w:color w:val="000000"/>
                <w:sz w:val="20"/>
              </w:rPr>
              <w:tab/>
            </w:r>
          </w:p>
        </w:tc>
        <w:tc>
          <w:tcPr>
            <w:tcW w:w="129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41DE5430"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09508038"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7053A275" w14:textId="77777777" w:rsidR="00B71EB8" w:rsidRDefault="005A5248">
            <w:pPr>
              <w:keepNext/>
              <w:tabs>
                <w:tab w:val="left" w:pos="357"/>
                <w:tab w:val="left" w:pos="1222"/>
              </w:tabs>
              <w:spacing w:line="319" w:lineRule="auto"/>
              <w:jc w:val="right"/>
            </w:pPr>
            <w:r>
              <w:rPr>
                <w:color w:val="000000"/>
                <w:sz w:val="20"/>
              </w:rPr>
              <w:tab/>
              <w:t>1,244,942</w:t>
            </w:r>
            <w:r>
              <w:rPr>
                <w:color w:val="000000"/>
                <w:sz w:val="20"/>
              </w:rPr>
              <w:tab/>
            </w:r>
          </w:p>
        </w:tc>
      </w:tr>
      <w:tr w:rsidR="00B71EB8" w14:paraId="0A575AB7" w14:textId="77777777">
        <w:trPr>
          <w:cantSplit/>
          <w:trHeight w:hRule="exact" w:val="540"/>
        </w:trPr>
        <w:tc>
          <w:tcPr>
            <w:tcW w:w="5595" w:type="dxa"/>
            <w:tcBorders>
              <w:top w:val="nil"/>
              <w:left w:val="nil"/>
              <w:bottom w:val="nil"/>
              <w:right w:val="nil"/>
            </w:tcBorders>
            <w:shd w:val="clear" w:color="auto" w:fill="DBDBDB"/>
            <w:tcMar>
              <w:top w:w="0" w:type="dxa"/>
              <w:left w:w="53" w:type="dxa"/>
              <w:bottom w:w="0" w:type="dxa"/>
              <w:right w:w="53" w:type="dxa"/>
            </w:tcMar>
            <w:vAlign w:val="bottom"/>
          </w:tcPr>
          <w:p w14:paraId="4949873B" w14:textId="77777777" w:rsidR="00B71EB8" w:rsidRDefault="005A5248">
            <w:pPr>
              <w:keepNext/>
              <w:spacing w:before="53" w:after="30" w:line="319" w:lineRule="auto"/>
              <w:rPr>
                <w:sz w:val="20"/>
              </w:rPr>
            </w:pPr>
            <w:r>
              <w:rPr>
                <w:sz w:val="20"/>
              </w:rPr>
              <w:t>Impairment of property, plant and equipment, vehicles under operating leases, and intangible assets, net of reversals</w:t>
            </w:r>
            <w:r>
              <w:rPr>
                <w:sz w:val="20"/>
                <w:vertAlign w:val="superscript"/>
              </w:rPr>
              <w:t>1</w:t>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24D5BF7F" w14:textId="77777777" w:rsidR="00B71EB8" w:rsidRDefault="005A5248">
            <w:pPr>
              <w:keepNext/>
              <w:tabs>
                <w:tab w:val="left" w:pos="507"/>
                <w:tab w:val="left" w:pos="1222"/>
              </w:tabs>
              <w:spacing w:line="319" w:lineRule="auto"/>
              <w:jc w:val="right"/>
            </w:pPr>
            <w:r>
              <w:rPr>
                <w:color w:val="000000"/>
                <w:sz w:val="20"/>
              </w:rPr>
              <w:tab/>
              <w:t>723,524</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3720358B"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69B2D722"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0CF411B1" w14:textId="77777777" w:rsidR="00B71EB8" w:rsidRDefault="005A5248">
            <w:pPr>
              <w:keepNext/>
              <w:tabs>
                <w:tab w:val="left" w:pos="507"/>
                <w:tab w:val="left" w:pos="1222"/>
              </w:tabs>
              <w:spacing w:line="319" w:lineRule="auto"/>
              <w:jc w:val="right"/>
            </w:pPr>
            <w:r>
              <w:rPr>
                <w:color w:val="000000"/>
                <w:sz w:val="20"/>
              </w:rPr>
              <w:tab/>
              <w:t>723,524</w:t>
            </w:r>
            <w:r>
              <w:rPr>
                <w:color w:val="000000"/>
                <w:sz w:val="20"/>
              </w:rPr>
              <w:tab/>
            </w:r>
          </w:p>
        </w:tc>
      </w:tr>
      <w:tr w:rsidR="00B71EB8" w14:paraId="4333E8E3" w14:textId="77777777">
        <w:trPr>
          <w:cantSplit/>
          <w:trHeight w:hRule="exact" w:val="285"/>
        </w:trPr>
        <w:tc>
          <w:tcPr>
            <w:tcW w:w="5595" w:type="dxa"/>
            <w:tcBorders>
              <w:top w:val="nil"/>
              <w:left w:val="nil"/>
              <w:bottom w:val="nil"/>
              <w:right w:val="nil"/>
            </w:tcBorders>
            <w:shd w:val="clear" w:color="auto" w:fill="FFFFFF"/>
            <w:tcMar>
              <w:top w:w="0" w:type="dxa"/>
              <w:left w:w="53" w:type="dxa"/>
              <w:bottom w:w="0" w:type="dxa"/>
              <w:right w:w="53" w:type="dxa"/>
            </w:tcMar>
            <w:vAlign w:val="bottom"/>
          </w:tcPr>
          <w:p w14:paraId="543FE6C9" w14:textId="77777777" w:rsidR="00B71EB8" w:rsidRDefault="005A5248">
            <w:pPr>
              <w:keepNext/>
              <w:spacing w:before="53" w:after="30" w:line="319" w:lineRule="auto"/>
            </w:pPr>
            <w:r>
              <w:rPr>
                <w:color w:val="000000"/>
                <w:sz w:val="20"/>
              </w:rPr>
              <w:t>Professional services and consultant costs</w:t>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328591B9"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493444D7" w14:textId="77777777" w:rsidR="00B71EB8" w:rsidRDefault="005A5248">
            <w:pPr>
              <w:keepNext/>
              <w:tabs>
                <w:tab w:val="left" w:pos="507"/>
                <w:tab w:val="left" w:pos="1222"/>
              </w:tabs>
              <w:spacing w:line="319" w:lineRule="auto"/>
              <w:jc w:val="right"/>
            </w:pPr>
            <w:r>
              <w:rPr>
                <w:color w:val="000000"/>
                <w:sz w:val="20"/>
              </w:rPr>
              <w:tab/>
              <w:t>109,821</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7541D5C0" w14:textId="77777777" w:rsidR="00B71EB8" w:rsidRDefault="005A5248">
            <w:pPr>
              <w:keepNext/>
              <w:tabs>
                <w:tab w:val="left" w:pos="607"/>
                <w:tab w:val="left" w:pos="1222"/>
              </w:tabs>
              <w:spacing w:line="319" w:lineRule="auto"/>
              <w:jc w:val="right"/>
            </w:pPr>
            <w:r>
              <w:rPr>
                <w:color w:val="000000"/>
                <w:sz w:val="20"/>
              </w:rPr>
              <w:tab/>
              <w:t>17,219</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79B22B4C" w14:textId="77777777" w:rsidR="00B71EB8" w:rsidRDefault="005A5248">
            <w:pPr>
              <w:keepNext/>
              <w:tabs>
                <w:tab w:val="left" w:pos="507"/>
                <w:tab w:val="left" w:pos="1222"/>
              </w:tabs>
              <w:spacing w:line="319" w:lineRule="auto"/>
              <w:jc w:val="right"/>
            </w:pPr>
            <w:r>
              <w:rPr>
                <w:color w:val="000000"/>
                <w:sz w:val="20"/>
              </w:rPr>
              <w:tab/>
              <w:t>127,040</w:t>
            </w:r>
            <w:r>
              <w:rPr>
                <w:color w:val="000000"/>
                <w:sz w:val="20"/>
              </w:rPr>
              <w:tab/>
            </w:r>
          </w:p>
        </w:tc>
      </w:tr>
      <w:tr w:rsidR="00B71EB8" w14:paraId="229ADC06" w14:textId="77777777">
        <w:trPr>
          <w:cantSplit/>
          <w:trHeight w:hRule="exact" w:val="285"/>
        </w:trPr>
        <w:tc>
          <w:tcPr>
            <w:tcW w:w="5595" w:type="dxa"/>
            <w:tcBorders>
              <w:top w:val="nil"/>
              <w:left w:val="nil"/>
              <w:bottom w:val="nil"/>
              <w:right w:val="nil"/>
            </w:tcBorders>
            <w:shd w:val="clear" w:color="auto" w:fill="DBDBDB"/>
            <w:tcMar>
              <w:top w:w="0" w:type="dxa"/>
              <w:left w:w="53" w:type="dxa"/>
              <w:bottom w:w="0" w:type="dxa"/>
              <w:right w:w="53" w:type="dxa"/>
            </w:tcMar>
            <w:vAlign w:val="bottom"/>
          </w:tcPr>
          <w:p w14:paraId="397A240F" w14:textId="77777777" w:rsidR="00B71EB8" w:rsidRDefault="005A5248">
            <w:pPr>
              <w:keepNext/>
              <w:spacing w:before="53" w:after="30" w:line="319" w:lineRule="auto"/>
            </w:pPr>
            <w:r>
              <w:rPr>
                <w:color w:val="000000"/>
                <w:sz w:val="20"/>
              </w:rPr>
              <w:t>Advertising, selling, and promotion costs</w:t>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1DC613E4"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52F5CD65" w14:textId="77777777" w:rsidR="00B71EB8" w:rsidRDefault="005A5248">
            <w:pPr>
              <w:keepNext/>
              <w:tabs>
                <w:tab w:val="left" w:pos="507"/>
                <w:tab w:val="left" w:pos="1222"/>
              </w:tabs>
              <w:spacing w:line="319" w:lineRule="auto"/>
              <w:jc w:val="right"/>
            </w:pPr>
            <w:r>
              <w:rPr>
                <w:color w:val="000000"/>
                <w:sz w:val="20"/>
              </w:rPr>
              <w:tab/>
              <w:t>120,329</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3AD5850B"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2C5DB94F" w14:textId="77777777" w:rsidR="00B71EB8" w:rsidRDefault="005A5248">
            <w:pPr>
              <w:keepNext/>
              <w:tabs>
                <w:tab w:val="left" w:pos="507"/>
                <w:tab w:val="left" w:pos="1222"/>
              </w:tabs>
              <w:spacing w:line="319" w:lineRule="auto"/>
              <w:jc w:val="right"/>
            </w:pPr>
            <w:r>
              <w:rPr>
                <w:color w:val="000000"/>
                <w:sz w:val="20"/>
              </w:rPr>
              <w:tab/>
              <w:t>120,329</w:t>
            </w:r>
            <w:r>
              <w:rPr>
                <w:color w:val="000000"/>
                <w:sz w:val="20"/>
              </w:rPr>
              <w:tab/>
            </w:r>
          </w:p>
        </w:tc>
      </w:tr>
      <w:tr w:rsidR="00B71EB8" w14:paraId="10DA3F1C" w14:textId="77777777">
        <w:trPr>
          <w:cantSplit/>
          <w:trHeight w:hRule="exact" w:val="285"/>
        </w:trPr>
        <w:tc>
          <w:tcPr>
            <w:tcW w:w="5595" w:type="dxa"/>
            <w:tcBorders>
              <w:top w:val="nil"/>
              <w:left w:val="nil"/>
              <w:bottom w:val="nil"/>
              <w:right w:val="nil"/>
            </w:tcBorders>
            <w:shd w:val="clear" w:color="auto" w:fill="FFFFFF"/>
            <w:tcMar>
              <w:top w:w="0" w:type="dxa"/>
              <w:left w:w="53" w:type="dxa"/>
              <w:bottom w:w="0" w:type="dxa"/>
              <w:right w:w="53" w:type="dxa"/>
            </w:tcMar>
            <w:vAlign w:val="bottom"/>
          </w:tcPr>
          <w:p w14:paraId="29F7A13B" w14:textId="77777777" w:rsidR="00B71EB8" w:rsidRDefault="005A5248">
            <w:pPr>
              <w:keepNext/>
              <w:spacing w:before="53" w:after="30" w:line="319" w:lineRule="auto"/>
            </w:pPr>
            <w:r>
              <w:rPr>
                <w:color w:val="000000"/>
                <w:sz w:val="20"/>
              </w:rPr>
              <w:t>Employee benefit costs</w:t>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1BF1201D" w14:textId="77777777" w:rsidR="00B71EB8" w:rsidRDefault="005A5248">
            <w:pPr>
              <w:keepNext/>
              <w:tabs>
                <w:tab w:val="left" w:pos="707"/>
                <w:tab w:val="left" w:pos="1222"/>
              </w:tabs>
              <w:spacing w:line="319" w:lineRule="auto"/>
              <w:jc w:val="right"/>
            </w:pPr>
            <w:r>
              <w:rPr>
                <w:color w:val="000000"/>
                <w:sz w:val="20"/>
              </w:rPr>
              <w:tab/>
              <w:t>3,847</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0C69BD8C" w14:textId="77777777" w:rsidR="00B71EB8" w:rsidRDefault="005A5248">
            <w:pPr>
              <w:keepNext/>
              <w:tabs>
                <w:tab w:val="left" w:pos="507"/>
                <w:tab w:val="left" w:pos="1222"/>
              </w:tabs>
              <w:spacing w:line="319" w:lineRule="auto"/>
              <w:jc w:val="right"/>
            </w:pPr>
            <w:r>
              <w:rPr>
                <w:color w:val="000000"/>
                <w:sz w:val="20"/>
              </w:rPr>
              <w:tab/>
              <w:t>105,431</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4F996280" w14:textId="77777777" w:rsidR="00B71EB8" w:rsidRDefault="005A5248">
            <w:pPr>
              <w:keepNext/>
              <w:tabs>
                <w:tab w:val="left" w:pos="707"/>
                <w:tab w:val="left" w:pos="1222"/>
              </w:tabs>
              <w:spacing w:line="319" w:lineRule="auto"/>
              <w:jc w:val="right"/>
            </w:pPr>
            <w:r>
              <w:rPr>
                <w:color w:val="000000"/>
                <w:sz w:val="20"/>
              </w:rPr>
              <w:tab/>
              <w:t>2,840</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4A649CA5" w14:textId="77777777" w:rsidR="00B71EB8" w:rsidRDefault="005A5248">
            <w:pPr>
              <w:keepNext/>
              <w:tabs>
                <w:tab w:val="left" w:pos="507"/>
                <w:tab w:val="left" w:pos="1222"/>
              </w:tabs>
              <w:spacing w:line="319" w:lineRule="auto"/>
              <w:jc w:val="right"/>
            </w:pPr>
            <w:r>
              <w:rPr>
                <w:color w:val="000000"/>
                <w:sz w:val="20"/>
              </w:rPr>
              <w:tab/>
              <w:t>112,118</w:t>
            </w:r>
            <w:r>
              <w:rPr>
                <w:color w:val="000000"/>
                <w:sz w:val="20"/>
              </w:rPr>
              <w:tab/>
            </w:r>
          </w:p>
        </w:tc>
      </w:tr>
      <w:tr w:rsidR="00B71EB8" w14:paraId="54230CE3" w14:textId="77777777">
        <w:trPr>
          <w:cantSplit/>
          <w:trHeight w:hRule="exact" w:val="285"/>
        </w:trPr>
        <w:tc>
          <w:tcPr>
            <w:tcW w:w="5595" w:type="dxa"/>
            <w:tcBorders>
              <w:top w:val="nil"/>
              <w:left w:val="nil"/>
              <w:bottom w:val="nil"/>
              <w:right w:val="nil"/>
            </w:tcBorders>
            <w:shd w:val="clear" w:color="auto" w:fill="DBDBDB"/>
            <w:tcMar>
              <w:top w:w="0" w:type="dxa"/>
              <w:left w:w="53" w:type="dxa"/>
              <w:bottom w:w="0" w:type="dxa"/>
              <w:right w:w="53" w:type="dxa"/>
            </w:tcMar>
            <w:vAlign w:val="bottom"/>
          </w:tcPr>
          <w:p w14:paraId="1FB3CE7F" w14:textId="77777777" w:rsidR="00B71EB8" w:rsidRDefault="005A5248">
            <w:pPr>
              <w:keepNext/>
              <w:spacing w:before="53" w:after="30" w:line="319" w:lineRule="auto"/>
              <w:rPr>
                <w:sz w:val="20"/>
              </w:rPr>
            </w:pPr>
            <w:r>
              <w:rPr>
                <w:sz w:val="20"/>
              </w:rPr>
              <w:t>Impairment of inventory</w:t>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50058FE3" w14:textId="77777777" w:rsidR="00B71EB8" w:rsidRDefault="005A5248">
            <w:pPr>
              <w:keepNext/>
              <w:tabs>
                <w:tab w:val="left" w:pos="607"/>
                <w:tab w:val="left" w:pos="1222"/>
              </w:tabs>
              <w:spacing w:line="319" w:lineRule="auto"/>
              <w:jc w:val="right"/>
            </w:pPr>
            <w:r>
              <w:rPr>
                <w:color w:val="000000"/>
                <w:sz w:val="20"/>
              </w:rPr>
              <w:tab/>
              <w:t>81,056</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006DE8B0"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138446A9"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54978701" w14:textId="77777777" w:rsidR="00B71EB8" w:rsidRDefault="005A5248">
            <w:pPr>
              <w:keepNext/>
              <w:tabs>
                <w:tab w:val="left" w:pos="607"/>
                <w:tab w:val="left" w:pos="1222"/>
              </w:tabs>
              <w:spacing w:line="319" w:lineRule="auto"/>
              <w:jc w:val="right"/>
            </w:pPr>
            <w:r>
              <w:rPr>
                <w:color w:val="000000"/>
                <w:sz w:val="20"/>
              </w:rPr>
              <w:tab/>
              <w:t>81,056</w:t>
            </w:r>
            <w:r>
              <w:rPr>
                <w:color w:val="000000"/>
                <w:sz w:val="20"/>
              </w:rPr>
              <w:tab/>
            </w:r>
          </w:p>
        </w:tc>
      </w:tr>
      <w:tr w:rsidR="00B71EB8" w14:paraId="4B7D2258" w14:textId="77777777">
        <w:trPr>
          <w:cantSplit/>
          <w:trHeight w:hRule="exact" w:val="285"/>
        </w:trPr>
        <w:tc>
          <w:tcPr>
            <w:tcW w:w="5595" w:type="dxa"/>
            <w:tcBorders>
              <w:top w:val="nil"/>
              <w:left w:val="nil"/>
              <w:bottom w:val="nil"/>
              <w:right w:val="nil"/>
            </w:tcBorders>
            <w:shd w:val="clear" w:color="auto" w:fill="FFFFFF"/>
            <w:tcMar>
              <w:top w:w="0" w:type="dxa"/>
              <w:left w:w="53" w:type="dxa"/>
              <w:bottom w:w="0" w:type="dxa"/>
              <w:right w:w="53" w:type="dxa"/>
            </w:tcMar>
            <w:vAlign w:val="bottom"/>
          </w:tcPr>
          <w:p w14:paraId="5FB2489D" w14:textId="77777777" w:rsidR="00B71EB8" w:rsidRDefault="005A5248">
            <w:pPr>
              <w:keepNext/>
              <w:spacing w:before="53" w:after="30" w:line="319" w:lineRule="auto"/>
            </w:pPr>
            <w:r>
              <w:rPr>
                <w:color w:val="000000"/>
                <w:sz w:val="20"/>
              </w:rPr>
              <w:t>Warranties and costs associated with settling contract liabilities</w:t>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55989B4E" w14:textId="77777777" w:rsidR="00B71EB8" w:rsidRDefault="005A5248">
            <w:pPr>
              <w:keepNext/>
              <w:tabs>
                <w:tab w:val="left" w:pos="607"/>
                <w:tab w:val="left" w:pos="1222"/>
              </w:tabs>
              <w:spacing w:line="319" w:lineRule="auto"/>
              <w:jc w:val="right"/>
            </w:pPr>
            <w:r>
              <w:rPr>
                <w:color w:val="000000"/>
                <w:sz w:val="20"/>
              </w:rPr>
              <w:tab/>
              <w:t>55,649</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5A8AEB3B" w14:textId="77777777" w:rsidR="00B71EB8" w:rsidRDefault="005A5248">
            <w:pPr>
              <w:keepNext/>
              <w:tabs>
                <w:tab w:val="left" w:pos="707"/>
                <w:tab w:val="left" w:pos="1222"/>
              </w:tabs>
              <w:spacing w:line="319" w:lineRule="auto"/>
              <w:jc w:val="right"/>
            </w:pPr>
            <w:r>
              <w:rPr>
                <w:color w:val="000000"/>
                <w:sz w:val="20"/>
              </w:rPr>
              <w:tab/>
              <w:t>1,053</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1E6F25DB"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290BF9DB" w14:textId="77777777" w:rsidR="00B71EB8" w:rsidRDefault="005A5248">
            <w:pPr>
              <w:keepNext/>
              <w:tabs>
                <w:tab w:val="left" w:pos="607"/>
                <w:tab w:val="left" w:pos="1222"/>
              </w:tabs>
              <w:spacing w:line="319" w:lineRule="auto"/>
              <w:jc w:val="right"/>
            </w:pPr>
            <w:r>
              <w:rPr>
                <w:color w:val="000000"/>
                <w:sz w:val="20"/>
              </w:rPr>
              <w:tab/>
              <w:t>56,702</w:t>
            </w:r>
            <w:r>
              <w:rPr>
                <w:color w:val="000000"/>
                <w:sz w:val="20"/>
              </w:rPr>
              <w:tab/>
            </w:r>
          </w:p>
        </w:tc>
      </w:tr>
      <w:tr w:rsidR="00B71EB8" w14:paraId="52779639" w14:textId="77777777">
        <w:trPr>
          <w:cantSplit/>
          <w:trHeight w:hRule="exact" w:val="285"/>
        </w:trPr>
        <w:tc>
          <w:tcPr>
            <w:tcW w:w="5595" w:type="dxa"/>
            <w:tcBorders>
              <w:top w:val="nil"/>
              <w:left w:val="nil"/>
              <w:bottom w:val="nil"/>
              <w:right w:val="nil"/>
            </w:tcBorders>
            <w:shd w:val="clear" w:color="auto" w:fill="DBDBDB"/>
            <w:tcMar>
              <w:top w:w="0" w:type="dxa"/>
              <w:left w:w="53" w:type="dxa"/>
              <w:bottom w:w="0" w:type="dxa"/>
              <w:right w:w="53" w:type="dxa"/>
            </w:tcMar>
            <w:vAlign w:val="bottom"/>
          </w:tcPr>
          <w:p w14:paraId="1A9B775E" w14:textId="77777777" w:rsidR="00B71EB8" w:rsidRDefault="005A5248">
            <w:pPr>
              <w:keepNext/>
              <w:spacing w:before="53" w:after="30" w:line="319" w:lineRule="auto"/>
            </w:pPr>
            <w:r>
              <w:rPr>
                <w:color w:val="000000"/>
                <w:sz w:val="20"/>
              </w:rPr>
              <w:t>Sales agent costs</w:t>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593F0C1E"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62C0B2DD" w14:textId="77777777" w:rsidR="00B71EB8" w:rsidRDefault="005A5248">
            <w:pPr>
              <w:keepNext/>
              <w:tabs>
                <w:tab w:val="left" w:pos="607"/>
                <w:tab w:val="left" w:pos="1222"/>
              </w:tabs>
              <w:spacing w:line="319" w:lineRule="auto"/>
              <w:jc w:val="right"/>
            </w:pPr>
            <w:r>
              <w:rPr>
                <w:color w:val="000000"/>
                <w:sz w:val="20"/>
              </w:rPr>
              <w:tab/>
              <w:t>51,999</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159AAB91"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69B4A700" w14:textId="77777777" w:rsidR="00B71EB8" w:rsidRDefault="005A5248">
            <w:pPr>
              <w:keepNext/>
              <w:tabs>
                <w:tab w:val="left" w:pos="607"/>
                <w:tab w:val="left" w:pos="1222"/>
              </w:tabs>
              <w:spacing w:line="319" w:lineRule="auto"/>
              <w:jc w:val="right"/>
            </w:pPr>
            <w:r>
              <w:rPr>
                <w:color w:val="000000"/>
                <w:sz w:val="20"/>
              </w:rPr>
              <w:tab/>
              <w:t>51,999</w:t>
            </w:r>
            <w:r>
              <w:rPr>
                <w:color w:val="000000"/>
                <w:sz w:val="20"/>
              </w:rPr>
              <w:tab/>
            </w:r>
          </w:p>
        </w:tc>
      </w:tr>
      <w:tr w:rsidR="00B71EB8" w14:paraId="37EED514" w14:textId="77777777">
        <w:trPr>
          <w:cantSplit/>
          <w:trHeight w:hRule="exact" w:val="285"/>
        </w:trPr>
        <w:tc>
          <w:tcPr>
            <w:tcW w:w="5595" w:type="dxa"/>
            <w:tcBorders>
              <w:top w:val="nil"/>
              <w:left w:val="nil"/>
              <w:bottom w:val="nil"/>
              <w:right w:val="nil"/>
            </w:tcBorders>
            <w:shd w:val="clear" w:color="auto" w:fill="FFFFFF"/>
            <w:tcMar>
              <w:top w:w="0" w:type="dxa"/>
              <w:left w:w="53" w:type="dxa"/>
              <w:bottom w:w="0" w:type="dxa"/>
              <w:right w:w="53" w:type="dxa"/>
            </w:tcMar>
            <w:vAlign w:val="bottom"/>
          </w:tcPr>
          <w:p w14:paraId="50CADFC6" w14:textId="77777777" w:rsidR="00B71EB8" w:rsidRDefault="005A5248">
            <w:pPr>
              <w:keepNext/>
              <w:spacing w:before="53" w:after="30" w:line="319" w:lineRule="auto"/>
            </w:pPr>
            <w:r>
              <w:rPr>
                <w:color w:val="000000"/>
                <w:sz w:val="20"/>
              </w:rPr>
              <w:t>Depreciation and amortization expense</w:t>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11F78B52" w14:textId="77777777" w:rsidR="00B71EB8" w:rsidRDefault="005A5248">
            <w:pPr>
              <w:keepNext/>
              <w:tabs>
                <w:tab w:val="left" w:pos="607"/>
                <w:tab w:val="left" w:pos="1222"/>
              </w:tabs>
              <w:spacing w:line="319" w:lineRule="auto"/>
              <w:jc w:val="right"/>
            </w:pPr>
            <w:r>
              <w:rPr>
                <w:color w:val="000000"/>
                <w:sz w:val="20"/>
              </w:rPr>
              <w:tab/>
              <w:t>13,755</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60A87AD7" w14:textId="77777777" w:rsidR="00B71EB8" w:rsidRDefault="005A5248">
            <w:pPr>
              <w:keepNext/>
              <w:tabs>
                <w:tab w:val="left" w:pos="607"/>
                <w:tab w:val="left" w:pos="1222"/>
              </w:tabs>
              <w:spacing w:line="319" w:lineRule="auto"/>
              <w:jc w:val="right"/>
            </w:pPr>
            <w:r>
              <w:rPr>
                <w:color w:val="000000"/>
                <w:sz w:val="20"/>
              </w:rPr>
              <w:tab/>
              <w:t>12,823</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3A7D70D5" w14:textId="77777777" w:rsidR="00B71EB8" w:rsidRDefault="005A5248">
            <w:pPr>
              <w:keepNext/>
              <w:tabs>
                <w:tab w:val="left" w:pos="707"/>
                <w:tab w:val="left" w:pos="1222"/>
              </w:tabs>
              <w:spacing w:line="319" w:lineRule="auto"/>
              <w:jc w:val="right"/>
            </w:pPr>
            <w:r>
              <w:rPr>
                <w:color w:val="000000"/>
                <w:sz w:val="20"/>
              </w:rPr>
              <w:tab/>
              <w:t>5,755</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795E7657" w14:textId="77777777" w:rsidR="00B71EB8" w:rsidRDefault="005A5248">
            <w:pPr>
              <w:keepNext/>
              <w:tabs>
                <w:tab w:val="left" w:pos="607"/>
                <w:tab w:val="left" w:pos="1222"/>
              </w:tabs>
              <w:spacing w:line="319" w:lineRule="auto"/>
              <w:jc w:val="right"/>
            </w:pPr>
            <w:r>
              <w:rPr>
                <w:color w:val="000000"/>
                <w:sz w:val="20"/>
              </w:rPr>
              <w:tab/>
              <w:t>32,333</w:t>
            </w:r>
            <w:r>
              <w:rPr>
                <w:color w:val="000000"/>
                <w:sz w:val="20"/>
              </w:rPr>
              <w:tab/>
            </w:r>
          </w:p>
        </w:tc>
      </w:tr>
      <w:tr w:rsidR="00B71EB8" w14:paraId="2573E1A5" w14:textId="77777777">
        <w:trPr>
          <w:cantSplit/>
          <w:trHeight w:hRule="exact" w:val="285"/>
        </w:trPr>
        <w:tc>
          <w:tcPr>
            <w:tcW w:w="5595" w:type="dxa"/>
            <w:tcBorders>
              <w:top w:val="nil"/>
              <w:left w:val="nil"/>
              <w:bottom w:val="nil"/>
              <w:right w:val="nil"/>
            </w:tcBorders>
            <w:shd w:val="clear" w:color="auto" w:fill="DBDBDB"/>
            <w:tcMar>
              <w:top w:w="0" w:type="dxa"/>
              <w:left w:w="53" w:type="dxa"/>
              <w:bottom w:w="0" w:type="dxa"/>
              <w:right w:w="53" w:type="dxa"/>
            </w:tcMar>
            <w:vAlign w:val="bottom"/>
          </w:tcPr>
          <w:p w14:paraId="60712247" w14:textId="77777777" w:rsidR="00B71EB8" w:rsidRDefault="005A5248">
            <w:pPr>
              <w:keepNext/>
              <w:spacing w:before="53" w:after="30" w:line="319" w:lineRule="auto"/>
            </w:pPr>
            <w:r>
              <w:rPr>
                <w:color w:val="000000"/>
                <w:sz w:val="20"/>
              </w:rPr>
              <w:t>Maintenance and insurance service costs</w:t>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6F3CD89A"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0C4E91D8" w14:textId="77777777" w:rsidR="00B71EB8" w:rsidRDefault="005A5248">
            <w:pPr>
              <w:keepNext/>
              <w:tabs>
                <w:tab w:val="left" w:pos="707"/>
                <w:tab w:val="left" w:pos="1222"/>
              </w:tabs>
              <w:spacing w:line="319" w:lineRule="auto"/>
              <w:jc w:val="right"/>
            </w:pPr>
            <w:r>
              <w:rPr>
                <w:color w:val="000000"/>
                <w:sz w:val="20"/>
              </w:rPr>
              <w:tab/>
              <w:t>9,861</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3D3DD5B9"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083CF446" w14:textId="77777777" w:rsidR="00B71EB8" w:rsidRDefault="005A5248">
            <w:pPr>
              <w:keepNext/>
              <w:tabs>
                <w:tab w:val="left" w:pos="707"/>
                <w:tab w:val="left" w:pos="1222"/>
              </w:tabs>
              <w:spacing w:line="319" w:lineRule="auto"/>
              <w:jc w:val="right"/>
            </w:pPr>
            <w:r>
              <w:rPr>
                <w:color w:val="000000"/>
                <w:sz w:val="20"/>
              </w:rPr>
              <w:tab/>
              <w:t>9,861</w:t>
            </w:r>
            <w:r>
              <w:rPr>
                <w:color w:val="000000"/>
                <w:sz w:val="20"/>
              </w:rPr>
              <w:tab/>
            </w:r>
          </w:p>
        </w:tc>
      </w:tr>
      <w:tr w:rsidR="00B71EB8" w14:paraId="296EED29" w14:textId="77777777">
        <w:trPr>
          <w:cantSplit/>
          <w:trHeight w:hRule="exact" w:val="285"/>
        </w:trPr>
        <w:tc>
          <w:tcPr>
            <w:tcW w:w="5595" w:type="dxa"/>
            <w:tcBorders>
              <w:top w:val="nil"/>
              <w:left w:val="nil"/>
              <w:bottom w:val="nil"/>
              <w:right w:val="nil"/>
            </w:tcBorders>
            <w:shd w:val="clear" w:color="auto" w:fill="FFFFFF"/>
            <w:tcMar>
              <w:top w:w="0" w:type="dxa"/>
              <w:left w:w="53" w:type="dxa"/>
              <w:bottom w:w="0" w:type="dxa"/>
              <w:right w:w="53" w:type="dxa"/>
            </w:tcMar>
            <w:vAlign w:val="bottom"/>
          </w:tcPr>
          <w:p w14:paraId="69A443F7" w14:textId="77777777" w:rsidR="00B71EB8" w:rsidRDefault="005A5248">
            <w:pPr>
              <w:keepNext/>
              <w:spacing w:before="53" w:after="30" w:line="319" w:lineRule="auto"/>
            </w:pPr>
            <w:r>
              <w:rPr>
                <w:color w:val="000000"/>
                <w:sz w:val="20"/>
              </w:rPr>
              <w:t>Other costs</w:t>
            </w:r>
          </w:p>
        </w:tc>
        <w:tc>
          <w:tcPr>
            <w:tcW w:w="129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5DD05071" w14:textId="77777777" w:rsidR="00B71EB8" w:rsidRDefault="005A5248">
            <w:pPr>
              <w:keepNext/>
              <w:tabs>
                <w:tab w:val="left" w:pos="707"/>
                <w:tab w:val="left" w:pos="1222"/>
              </w:tabs>
              <w:spacing w:line="319" w:lineRule="auto"/>
              <w:jc w:val="right"/>
            </w:pPr>
            <w:r>
              <w:rPr>
                <w:color w:val="000000"/>
                <w:sz w:val="20"/>
              </w:rPr>
              <w:tab/>
              <w:t>2,956</w:t>
            </w:r>
            <w:r>
              <w:rPr>
                <w:color w:val="000000"/>
                <w:sz w:val="20"/>
              </w:rPr>
              <w:tab/>
            </w:r>
          </w:p>
        </w:tc>
        <w:tc>
          <w:tcPr>
            <w:tcW w:w="129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1BAAE69B" w14:textId="77777777" w:rsidR="00B71EB8" w:rsidRDefault="005A5248">
            <w:pPr>
              <w:keepNext/>
              <w:tabs>
                <w:tab w:val="left" w:pos="607"/>
                <w:tab w:val="left" w:pos="1222"/>
              </w:tabs>
              <w:spacing w:line="319" w:lineRule="auto"/>
              <w:jc w:val="right"/>
            </w:pPr>
            <w:r>
              <w:rPr>
                <w:color w:val="000000"/>
                <w:sz w:val="20"/>
              </w:rPr>
              <w:tab/>
              <w:t>19,966</w:t>
            </w:r>
            <w:r>
              <w:rPr>
                <w:color w:val="000000"/>
                <w:sz w:val="20"/>
              </w:rPr>
              <w:tab/>
            </w:r>
          </w:p>
        </w:tc>
        <w:tc>
          <w:tcPr>
            <w:tcW w:w="129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065D7CD6" w14:textId="77777777" w:rsidR="00B71EB8" w:rsidRDefault="005A5248">
            <w:pPr>
              <w:keepNext/>
              <w:tabs>
                <w:tab w:val="left" w:pos="707"/>
                <w:tab w:val="left" w:pos="1222"/>
              </w:tabs>
              <w:spacing w:line="319" w:lineRule="auto"/>
              <w:jc w:val="right"/>
            </w:pPr>
            <w:r>
              <w:rPr>
                <w:color w:val="000000"/>
                <w:sz w:val="20"/>
              </w:rPr>
              <w:tab/>
              <w:t>5,448</w:t>
            </w:r>
            <w:r>
              <w:rPr>
                <w:color w:val="000000"/>
                <w:sz w:val="20"/>
              </w:rPr>
              <w:tab/>
            </w:r>
          </w:p>
        </w:tc>
        <w:tc>
          <w:tcPr>
            <w:tcW w:w="129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4B8ADDE1" w14:textId="77777777" w:rsidR="00B71EB8" w:rsidRDefault="005A5248">
            <w:pPr>
              <w:keepNext/>
              <w:tabs>
                <w:tab w:val="left" w:pos="607"/>
                <w:tab w:val="left" w:pos="1222"/>
              </w:tabs>
              <w:spacing w:line="319" w:lineRule="auto"/>
              <w:jc w:val="right"/>
            </w:pPr>
            <w:r>
              <w:rPr>
                <w:color w:val="000000"/>
                <w:sz w:val="20"/>
              </w:rPr>
              <w:tab/>
              <w:t>28,370</w:t>
            </w:r>
            <w:r>
              <w:rPr>
                <w:color w:val="000000"/>
                <w:sz w:val="20"/>
              </w:rPr>
              <w:tab/>
            </w:r>
          </w:p>
        </w:tc>
      </w:tr>
      <w:tr w:rsidR="00B71EB8" w14:paraId="07AEE35E" w14:textId="77777777">
        <w:trPr>
          <w:cantSplit/>
          <w:trHeight w:hRule="exact" w:val="285"/>
        </w:trPr>
        <w:tc>
          <w:tcPr>
            <w:tcW w:w="5595" w:type="dxa"/>
            <w:tcBorders>
              <w:top w:val="nil"/>
              <w:left w:val="nil"/>
              <w:bottom w:val="nil"/>
              <w:right w:val="nil"/>
            </w:tcBorders>
            <w:shd w:val="clear" w:color="auto" w:fill="DBDBDB"/>
            <w:tcMar>
              <w:top w:w="0" w:type="dxa"/>
              <w:left w:w="53" w:type="dxa"/>
              <w:bottom w:w="0" w:type="dxa"/>
              <w:right w:w="53" w:type="dxa"/>
            </w:tcMar>
            <w:vAlign w:val="center"/>
          </w:tcPr>
          <w:p w14:paraId="1F8D115E" w14:textId="77777777" w:rsidR="00B71EB8" w:rsidRDefault="005A5248">
            <w:pPr>
              <w:spacing w:line="319" w:lineRule="auto"/>
              <w:rPr>
                <w:b/>
                <w:sz w:val="20"/>
              </w:rPr>
            </w:pPr>
            <w:r>
              <w:rPr>
                <w:b/>
                <w:sz w:val="20"/>
              </w:rPr>
              <w:t>Total</w:t>
            </w:r>
          </w:p>
        </w:tc>
        <w:tc>
          <w:tcPr>
            <w:tcW w:w="129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01E003F7" w14:textId="77777777" w:rsidR="00B71EB8" w:rsidRDefault="005A5248">
            <w:pPr>
              <w:tabs>
                <w:tab w:val="left" w:pos="357"/>
                <w:tab w:val="left" w:pos="1222"/>
              </w:tabs>
              <w:spacing w:line="319" w:lineRule="auto"/>
              <w:jc w:val="right"/>
            </w:pPr>
            <w:r>
              <w:rPr>
                <w:b/>
                <w:color w:val="000000"/>
                <w:sz w:val="20"/>
              </w:rPr>
              <w:tab/>
              <w:t>2,125,729</w:t>
            </w:r>
            <w:r>
              <w:rPr>
                <w:b/>
                <w:color w:val="000000"/>
                <w:sz w:val="20"/>
              </w:rPr>
              <w:tab/>
            </w:r>
          </w:p>
        </w:tc>
        <w:tc>
          <w:tcPr>
            <w:tcW w:w="129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0A04D2C8" w14:textId="77777777" w:rsidR="00B71EB8" w:rsidRDefault="005A5248">
            <w:pPr>
              <w:tabs>
                <w:tab w:val="left" w:pos="507"/>
                <w:tab w:val="left" w:pos="1222"/>
              </w:tabs>
              <w:spacing w:line="319" w:lineRule="auto"/>
              <w:jc w:val="right"/>
            </w:pPr>
            <w:r>
              <w:rPr>
                <w:b/>
                <w:color w:val="000000"/>
                <w:sz w:val="20"/>
              </w:rPr>
              <w:tab/>
              <w:t>431,283</w:t>
            </w:r>
            <w:r>
              <w:rPr>
                <w:b/>
                <w:color w:val="000000"/>
                <w:sz w:val="20"/>
              </w:rPr>
              <w:tab/>
            </w:r>
          </w:p>
        </w:tc>
        <w:tc>
          <w:tcPr>
            <w:tcW w:w="129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7616F109" w14:textId="77777777" w:rsidR="00B71EB8" w:rsidRDefault="005A5248">
            <w:pPr>
              <w:tabs>
                <w:tab w:val="left" w:pos="607"/>
                <w:tab w:val="left" w:pos="1222"/>
              </w:tabs>
              <w:spacing w:line="319" w:lineRule="auto"/>
              <w:jc w:val="right"/>
            </w:pPr>
            <w:r>
              <w:rPr>
                <w:b/>
                <w:color w:val="000000"/>
                <w:sz w:val="20"/>
              </w:rPr>
              <w:tab/>
              <w:t>31,262</w:t>
            </w:r>
            <w:r>
              <w:rPr>
                <w:b/>
                <w:color w:val="000000"/>
                <w:sz w:val="20"/>
              </w:rPr>
              <w:tab/>
            </w:r>
          </w:p>
        </w:tc>
        <w:tc>
          <w:tcPr>
            <w:tcW w:w="129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6929E7CF" w14:textId="77777777" w:rsidR="00B71EB8" w:rsidRDefault="005A5248">
            <w:pPr>
              <w:tabs>
                <w:tab w:val="left" w:pos="357"/>
                <w:tab w:val="left" w:pos="1222"/>
              </w:tabs>
              <w:spacing w:line="319" w:lineRule="auto"/>
              <w:jc w:val="right"/>
            </w:pPr>
            <w:r>
              <w:rPr>
                <w:b/>
                <w:color w:val="000000"/>
                <w:sz w:val="20"/>
              </w:rPr>
              <w:tab/>
              <w:t>2,588,274</w:t>
            </w:r>
            <w:r>
              <w:rPr>
                <w:b/>
                <w:color w:val="000000"/>
                <w:sz w:val="20"/>
              </w:rPr>
              <w:tab/>
            </w:r>
          </w:p>
        </w:tc>
      </w:tr>
    </w:tbl>
    <w:p w14:paraId="5B554797" w14:textId="77777777" w:rsidR="00B71EB8" w:rsidRDefault="005A5248">
      <w:pPr>
        <w:spacing w:before="120"/>
        <w:jc w:val="both"/>
        <w:rPr>
          <w:color w:val="000000"/>
          <w:sz w:val="16"/>
        </w:rPr>
      </w:pPr>
      <w:r>
        <w:rPr>
          <w:color w:val="000000"/>
          <w:sz w:val="16"/>
        </w:rPr>
        <w:t>1 - Includes the impairment of $739,347</w:t>
      </w:r>
      <w:r>
        <w:rPr>
          <w:color w:val="000000"/>
          <w:sz w:val="16"/>
        </w:rPr>
        <w:t xml:space="preserve"> related to the Polestar 3 CGU (for further information, refer to </w:t>
      </w:r>
      <w:r>
        <w:rPr>
          <w:i/>
          <w:color w:val="000000"/>
          <w:sz w:val="16"/>
        </w:rPr>
        <w:t>Note 2 - Significant accounting policies and judgements</w:t>
      </w:r>
      <w:r>
        <w:rPr>
          <w:color w:val="000000"/>
          <w:sz w:val="16"/>
        </w:rPr>
        <w:t>) and a reversal of impairment from prior periods of $15,823.</w:t>
      </w:r>
    </w:p>
    <w:p w14:paraId="71A85FC4" w14:textId="77777777" w:rsidR="00B71EB8" w:rsidRDefault="00B71EB8">
      <w:pPr>
        <w:spacing w:after="2"/>
        <w:jc w:val="both"/>
        <w:rPr>
          <w:color w:val="000000"/>
          <w:sz w:val="20"/>
        </w:rPr>
      </w:pPr>
    </w:p>
    <w:tbl>
      <w:tblPr>
        <w:tblW w:w="10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5"/>
        <w:gridCol w:w="1290"/>
        <w:gridCol w:w="1290"/>
        <w:gridCol w:w="1290"/>
        <w:gridCol w:w="1290"/>
      </w:tblGrid>
      <w:tr w:rsidR="00B71EB8" w14:paraId="4A626E61" w14:textId="77777777">
        <w:trPr>
          <w:cantSplit/>
          <w:trHeight w:hRule="exact" w:val="285"/>
        </w:trPr>
        <w:tc>
          <w:tcPr>
            <w:tcW w:w="5595" w:type="dxa"/>
            <w:tcBorders>
              <w:top w:val="nil"/>
              <w:left w:val="nil"/>
              <w:bottom w:val="nil"/>
              <w:right w:val="nil"/>
            </w:tcBorders>
            <w:tcMar>
              <w:top w:w="0" w:type="dxa"/>
              <w:left w:w="0" w:type="dxa"/>
              <w:bottom w:w="0" w:type="dxa"/>
              <w:right w:w="0" w:type="dxa"/>
            </w:tcMar>
            <w:vAlign w:val="bottom"/>
          </w:tcPr>
          <w:p w14:paraId="636EE254" w14:textId="77777777" w:rsidR="00B71EB8" w:rsidRDefault="00B71EB8">
            <w:pPr>
              <w:keepNext/>
            </w:pPr>
          </w:p>
        </w:tc>
        <w:tc>
          <w:tcPr>
            <w:tcW w:w="5160" w:type="dxa"/>
            <w:gridSpan w:val="4"/>
            <w:tcBorders>
              <w:top w:val="nil"/>
              <w:left w:val="nil"/>
              <w:bottom w:val="single" w:sz="8" w:space="0" w:color="000000"/>
              <w:right w:val="nil"/>
            </w:tcBorders>
            <w:tcMar>
              <w:top w:w="0" w:type="dxa"/>
              <w:left w:w="53" w:type="dxa"/>
              <w:bottom w:w="0" w:type="dxa"/>
              <w:right w:w="15" w:type="dxa"/>
            </w:tcMar>
            <w:vAlign w:val="center"/>
          </w:tcPr>
          <w:p w14:paraId="2FEDA1BC" w14:textId="77777777" w:rsidR="00B71EB8" w:rsidRDefault="005A5248">
            <w:pPr>
              <w:keepNext/>
              <w:spacing w:line="319" w:lineRule="auto"/>
              <w:jc w:val="center"/>
            </w:pPr>
            <w:r>
              <w:rPr>
                <w:b/>
                <w:color w:val="000000"/>
                <w:sz w:val="20"/>
              </w:rPr>
              <w:t>For the six months ended June 30, 2024</w:t>
            </w:r>
          </w:p>
        </w:tc>
      </w:tr>
      <w:tr w:rsidR="00B71EB8" w14:paraId="51B95BE1" w14:textId="77777777">
        <w:trPr>
          <w:cantSplit/>
          <w:trHeight w:hRule="exact" w:val="1065"/>
        </w:trPr>
        <w:tc>
          <w:tcPr>
            <w:tcW w:w="5595" w:type="dxa"/>
            <w:tcBorders>
              <w:top w:val="nil"/>
              <w:left w:val="nil"/>
              <w:bottom w:val="nil"/>
              <w:right w:val="nil"/>
            </w:tcBorders>
            <w:shd w:val="clear" w:color="auto" w:fill="DBDBDB"/>
            <w:tcMar>
              <w:top w:w="0" w:type="dxa"/>
              <w:left w:w="0" w:type="dxa"/>
              <w:bottom w:w="0" w:type="dxa"/>
              <w:right w:w="0" w:type="dxa"/>
            </w:tcMar>
            <w:vAlign w:val="bottom"/>
          </w:tcPr>
          <w:p w14:paraId="3D316B36" w14:textId="77777777" w:rsidR="00B71EB8" w:rsidRDefault="00B71EB8">
            <w:pPr>
              <w:keepNext/>
            </w:pPr>
          </w:p>
        </w:tc>
        <w:tc>
          <w:tcPr>
            <w:tcW w:w="1290" w:type="dxa"/>
            <w:tcBorders>
              <w:top w:val="nil"/>
              <w:left w:val="nil"/>
              <w:bottom w:val="single" w:sz="8" w:space="0" w:color="000000"/>
              <w:right w:val="nil"/>
            </w:tcBorders>
            <w:shd w:val="clear" w:color="auto" w:fill="DBDBDB"/>
            <w:tcMar>
              <w:top w:w="0" w:type="dxa"/>
              <w:left w:w="53" w:type="dxa"/>
              <w:bottom w:w="0" w:type="dxa"/>
              <w:right w:w="15" w:type="dxa"/>
            </w:tcMar>
            <w:vAlign w:val="bottom"/>
          </w:tcPr>
          <w:p w14:paraId="2BEAC6A4" w14:textId="77777777" w:rsidR="00B71EB8" w:rsidRDefault="005A5248">
            <w:pPr>
              <w:keepNext/>
              <w:spacing w:before="33" w:after="30" w:line="319" w:lineRule="auto"/>
              <w:jc w:val="center"/>
            </w:pPr>
            <w:r>
              <w:rPr>
                <w:b/>
                <w:color w:val="000000"/>
                <w:sz w:val="20"/>
              </w:rPr>
              <w:t>Cost of sales</w:t>
            </w:r>
          </w:p>
        </w:tc>
        <w:tc>
          <w:tcPr>
            <w:tcW w:w="1290" w:type="dxa"/>
            <w:tcBorders>
              <w:top w:val="single" w:sz="8" w:space="0" w:color="000000"/>
              <w:left w:val="nil"/>
              <w:bottom w:val="single" w:sz="8" w:space="0" w:color="000000"/>
              <w:right w:val="nil"/>
            </w:tcBorders>
            <w:shd w:val="clear" w:color="auto" w:fill="DBDBDB"/>
            <w:tcMar>
              <w:top w:w="0" w:type="dxa"/>
              <w:left w:w="53" w:type="dxa"/>
              <w:bottom w:w="0" w:type="dxa"/>
              <w:right w:w="15" w:type="dxa"/>
            </w:tcMar>
            <w:vAlign w:val="bottom"/>
          </w:tcPr>
          <w:p w14:paraId="68D35B1E" w14:textId="77777777" w:rsidR="00B71EB8" w:rsidRDefault="005A5248">
            <w:pPr>
              <w:keepNext/>
              <w:spacing w:before="33" w:after="30" w:line="319" w:lineRule="auto"/>
              <w:jc w:val="center"/>
            </w:pPr>
            <w:r>
              <w:rPr>
                <w:b/>
                <w:color w:val="000000"/>
                <w:sz w:val="20"/>
              </w:rPr>
              <w:t>Selling, general and administrative expense</w:t>
            </w:r>
          </w:p>
        </w:tc>
        <w:tc>
          <w:tcPr>
            <w:tcW w:w="1290" w:type="dxa"/>
            <w:tcBorders>
              <w:top w:val="single" w:sz="8" w:space="0" w:color="000000"/>
              <w:left w:val="nil"/>
              <w:bottom w:val="single" w:sz="8" w:space="0" w:color="000000"/>
              <w:right w:val="nil"/>
            </w:tcBorders>
            <w:shd w:val="clear" w:color="auto" w:fill="DBDBDB"/>
            <w:tcMar>
              <w:top w:w="0" w:type="dxa"/>
              <w:left w:w="53" w:type="dxa"/>
              <w:bottom w:w="0" w:type="dxa"/>
              <w:right w:w="15" w:type="dxa"/>
            </w:tcMar>
            <w:vAlign w:val="bottom"/>
          </w:tcPr>
          <w:p w14:paraId="0F5B6A10" w14:textId="77777777" w:rsidR="00B71EB8" w:rsidRDefault="005A5248">
            <w:pPr>
              <w:keepNext/>
              <w:spacing w:before="33" w:after="30" w:line="319" w:lineRule="auto"/>
              <w:jc w:val="center"/>
            </w:pPr>
            <w:r>
              <w:rPr>
                <w:b/>
                <w:color w:val="000000"/>
                <w:sz w:val="20"/>
              </w:rPr>
              <w:t>Research and development expense</w:t>
            </w:r>
          </w:p>
        </w:tc>
        <w:tc>
          <w:tcPr>
            <w:tcW w:w="1290" w:type="dxa"/>
            <w:tcBorders>
              <w:top w:val="single" w:sz="8" w:space="0" w:color="000000"/>
              <w:left w:val="nil"/>
              <w:bottom w:val="single" w:sz="8" w:space="0" w:color="000000"/>
              <w:right w:val="nil"/>
            </w:tcBorders>
            <w:shd w:val="clear" w:color="auto" w:fill="DBDBDB"/>
            <w:tcMar>
              <w:top w:w="0" w:type="dxa"/>
              <w:left w:w="53" w:type="dxa"/>
              <w:bottom w:w="0" w:type="dxa"/>
              <w:right w:w="15" w:type="dxa"/>
            </w:tcMar>
            <w:vAlign w:val="bottom"/>
          </w:tcPr>
          <w:p w14:paraId="4100AB53" w14:textId="77777777" w:rsidR="00B71EB8" w:rsidRDefault="005A5248">
            <w:pPr>
              <w:keepNext/>
              <w:spacing w:before="33" w:after="30" w:line="319" w:lineRule="auto"/>
              <w:jc w:val="center"/>
            </w:pPr>
            <w:r>
              <w:rPr>
                <w:b/>
                <w:color w:val="000000"/>
                <w:sz w:val="20"/>
              </w:rPr>
              <w:t>Total</w:t>
            </w:r>
          </w:p>
        </w:tc>
      </w:tr>
      <w:tr w:rsidR="00B71EB8" w14:paraId="1D034E06" w14:textId="77777777">
        <w:trPr>
          <w:cantSplit/>
          <w:trHeight w:hRule="exact" w:val="285"/>
        </w:trPr>
        <w:tc>
          <w:tcPr>
            <w:tcW w:w="5595" w:type="dxa"/>
            <w:tcBorders>
              <w:top w:val="nil"/>
              <w:left w:val="nil"/>
              <w:bottom w:val="nil"/>
              <w:right w:val="nil"/>
            </w:tcBorders>
            <w:shd w:val="clear" w:color="auto" w:fill="FFFFFF"/>
            <w:tcMar>
              <w:top w:w="0" w:type="dxa"/>
              <w:left w:w="53" w:type="dxa"/>
              <w:bottom w:w="0" w:type="dxa"/>
              <w:right w:w="53" w:type="dxa"/>
            </w:tcMar>
            <w:vAlign w:val="bottom"/>
          </w:tcPr>
          <w:p w14:paraId="4F06A094" w14:textId="77777777" w:rsidR="00B71EB8" w:rsidRDefault="005A5248">
            <w:pPr>
              <w:keepNext/>
              <w:spacing w:before="33" w:after="30" w:line="319" w:lineRule="auto"/>
            </w:pPr>
            <w:r>
              <w:rPr>
                <w:color w:val="000000"/>
                <w:sz w:val="20"/>
              </w:rPr>
              <w:t>Inventory costs</w:t>
            </w:r>
          </w:p>
        </w:tc>
        <w:tc>
          <w:tcPr>
            <w:tcW w:w="129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4C4B1F70" w14:textId="77777777" w:rsidR="00B71EB8" w:rsidRDefault="005A5248">
            <w:pPr>
              <w:keepNext/>
              <w:tabs>
                <w:tab w:val="left" w:pos="507"/>
                <w:tab w:val="left" w:pos="1222"/>
              </w:tabs>
              <w:spacing w:line="319" w:lineRule="auto"/>
              <w:jc w:val="right"/>
            </w:pPr>
            <w:r>
              <w:rPr>
                <w:color w:val="000000"/>
                <w:sz w:val="20"/>
              </w:rPr>
              <w:tab/>
              <w:t>870,699</w:t>
            </w:r>
            <w:r>
              <w:rPr>
                <w:color w:val="000000"/>
                <w:sz w:val="20"/>
              </w:rPr>
              <w:tab/>
            </w:r>
          </w:p>
        </w:tc>
        <w:tc>
          <w:tcPr>
            <w:tcW w:w="129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7901E513"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58BDFE7D"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0BD8F388" w14:textId="77777777" w:rsidR="00B71EB8" w:rsidRDefault="005A5248">
            <w:pPr>
              <w:keepNext/>
              <w:tabs>
                <w:tab w:val="left" w:pos="507"/>
                <w:tab w:val="left" w:pos="1222"/>
              </w:tabs>
              <w:spacing w:line="319" w:lineRule="auto"/>
              <w:jc w:val="right"/>
            </w:pPr>
            <w:r>
              <w:rPr>
                <w:color w:val="000000"/>
                <w:sz w:val="20"/>
              </w:rPr>
              <w:tab/>
              <w:t>870,699</w:t>
            </w:r>
            <w:r>
              <w:rPr>
                <w:color w:val="000000"/>
                <w:sz w:val="20"/>
              </w:rPr>
              <w:tab/>
            </w:r>
          </w:p>
        </w:tc>
      </w:tr>
      <w:tr w:rsidR="00B71EB8" w14:paraId="1E3F848F" w14:textId="77777777">
        <w:trPr>
          <w:cantSplit/>
          <w:trHeight w:hRule="exact" w:val="285"/>
        </w:trPr>
        <w:tc>
          <w:tcPr>
            <w:tcW w:w="5595" w:type="dxa"/>
            <w:tcBorders>
              <w:top w:val="nil"/>
              <w:left w:val="nil"/>
              <w:bottom w:val="nil"/>
              <w:right w:val="nil"/>
            </w:tcBorders>
            <w:shd w:val="clear" w:color="auto" w:fill="DBDBDB"/>
            <w:tcMar>
              <w:top w:w="0" w:type="dxa"/>
              <w:left w:w="53" w:type="dxa"/>
              <w:bottom w:w="0" w:type="dxa"/>
              <w:right w:w="53" w:type="dxa"/>
            </w:tcMar>
            <w:vAlign w:val="bottom"/>
          </w:tcPr>
          <w:p w14:paraId="22D4F6B3" w14:textId="77777777" w:rsidR="00B71EB8" w:rsidRDefault="005A5248">
            <w:pPr>
              <w:keepNext/>
              <w:spacing w:before="53" w:after="30" w:line="319" w:lineRule="auto"/>
            </w:pPr>
            <w:r>
              <w:rPr>
                <w:color w:val="000000"/>
                <w:sz w:val="20"/>
              </w:rPr>
              <w:t>Professional services and consultant costs</w:t>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5F09058B"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7826A180" w14:textId="77777777" w:rsidR="00B71EB8" w:rsidRDefault="005A5248">
            <w:pPr>
              <w:keepNext/>
              <w:tabs>
                <w:tab w:val="left" w:pos="507"/>
                <w:tab w:val="left" w:pos="1222"/>
              </w:tabs>
              <w:spacing w:line="319" w:lineRule="auto"/>
              <w:jc w:val="right"/>
            </w:pPr>
            <w:r>
              <w:rPr>
                <w:color w:val="000000"/>
                <w:sz w:val="20"/>
              </w:rPr>
              <w:tab/>
              <w:t>134,242</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7D0E9CF0" w14:textId="77777777" w:rsidR="00B71EB8" w:rsidRDefault="005A5248">
            <w:pPr>
              <w:keepNext/>
              <w:tabs>
                <w:tab w:val="left" w:pos="607"/>
                <w:tab w:val="left" w:pos="1222"/>
              </w:tabs>
              <w:spacing w:line="319" w:lineRule="auto"/>
              <w:jc w:val="right"/>
            </w:pPr>
            <w:r>
              <w:rPr>
                <w:color w:val="000000"/>
                <w:sz w:val="20"/>
              </w:rPr>
              <w:tab/>
              <w:t>14,008</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34A7A3B1" w14:textId="77777777" w:rsidR="00B71EB8" w:rsidRDefault="005A5248">
            <w:pPr>
              <w:keepNext/>
              <w:tabs>
                <w:tab w:val="left" w:pos="507"/>
                <w:tab w:val="left" w:pos="1222"/>
              </w:tabs>
              <w:spacing w:line="319" w:lineRule="auto"/>
              <w:jc w:val="right"/>
            </w:pPr>
            <w:r>
              <w:rPr>
                <w:color w:val="000000"/>
                <w:sz w:val="20"/>
              </w:rPr>
              <w:tab/>
              <w:t>148,250</w:t>
            </w:r>
            <w:r>
              <w:rPr>
                <w:color w:val="000000"/>
                <w:sz w:val="20"/>
              </w:rPr>
              <w:tab/>
            </w:r>
          </w:p>
        </w:tc>
      </w:tr>
      <w:tr w:rsidR="00B71EB8" w14:paraId="446FE475" w14:textId="77777777">
        <w:trPr>
          <w:cantSplit/>
          <w:trHeight w:hRule="exact" w:val="285"/>
        </w:trPr>
        <w:tc>
          <w:tcPr>
            <w:tcW w:w="5595" w:type="dxa"/>
            <w:tcBorders>
              <w:top w:val="nil"/>
              <w:left w:val="nil"/>
              <w:bottom w:val="nil"/>
              <w:right w:val="nil"/>
            </w:tcBorders>
            <w:shd w:val="clear" w:color="auto" w:fill="FFFFFF"/>
            <w:tcMar>
              <w:top w:w="0" w:type="dxa"/>
              <w:left w:w="53" w:type="dxa"/>
              <w:bottom w:w="0" w:type="dxa"/>
              <w:right w:w="53" w:type="dxa"/>
            </w:tcMar>
            <w:vAlign w:val="bottom"/>
          </w:tcPr>
          <w:p w14:paraId="05CD31D4" w14:textId="77777777" w:rsidR="00B71EB8" w:rsidRDefault="005A5248">
            <w:pPr>
              <w:keepNext/>
              <w:spacing w:before="53" w:after="30" w:line="319" w:lineRule="auto"/>
            </w:pPr>
            <w:r>
              <w:rPr>
                <w:color w:val="000000"/>
                <w:sz w:val="20"/>
              </w:rPr>
              <w:t>Advertising, selling, and promotion costs</w:t>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2BFD3742"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2C3D9D05" w14:textId="77777777" w:rsidR="00B71EB8" w:rsidRDefault="005A5248">
            <w:pPr>
              <w:keepNext/>
              <w:tabs>
                <w:tab w:val="left" w:pos="507"/>
                <w:tab w:val="left" w:pos="1222"/>
              </w:tabs>
              <w:spacing w:line="319" w:lineRule="auto"/>
              <w:jc w:val="right"/>
            </w:pPr>
            <w:r>
              <w:rPr>
                <w:color w:val="000000"/>
                <w:sz w:val="20"/>
              </w:rPr>
              <w:tab/>
              <w:t>147,093</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52BD8B94"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4CA08089" w14:textId="77777777" w:rsidR="00B71EB8" w:rsidRDefault="005A5248">
            <w:pPr>
              <w:keepNext/>
              <w:tabs>
                <w:tab w:val="left" w:pos="507"/>
                <w:tab w:val="left" w:pos="1222"/>
              </w:tabs>
              <w:spacing w:line="319" w:lineRule="auto"/>
              <w:jc w:val="right"/>
            </w:pPr>
            <w:r>
              <w:rPr>
                <w:color w:val="000000"/>
                <w:sz w:val="20"/>
              </w:rPr>
              <w:tab/>
              <w:t>147,093</w:t>
            </w:r>
            <w:r>
              <w:rPr>
                <w:color w:val="000000"/>
                <w:sz w:val="20"/>
              </w:rPr>
              <w:tab/>
            </w:r>
          </w:p>
        </w:tc>
      </w:tr>
      <w:tr w:rsidR="00B71EB8" w14:paraId="0D2F565A" w14:textId="77777777">
        <w:trPr>
          <w:cantSplit/>
          <w:trHeight w:hRule="exact" w:val="285"/>
        </w:trPr>
        <w:tc>
          <w:tcPr>
            <w:tcW w:w="5595" w:type="dxa"/>
            <w:tcBorders>
              <w:top w:val="nil"/>
              <w:left w:val="nil"/>
              <w:bottom w:val="nil"/>
              <w:right w:val="nil"/>
            </w:tcBorders>
            <w:shd w:val="clear" w:color="auto" w:fill="DBDBDB"/>
            <w:tcMar>
              <w:top w:w="0" w:type="dxa"/>
              <w:left w:w="53" w:type="dxa"/>
              <w:bottom w:w="0" w:type="dxa"/>
              <w:right w:w="53" w:type="dxa"/>
            </w:tcMar>
            <w:vAlign w:val="bottom"/>
          </w:tcPr>
          <w:p w14:paraId="139C2A6F" w14:textId="77777777" w:rsidR="00B71EB8" w:rsidRDefault="005A5248">
            <w:pPr>
              <w:keepNext/>
              <w:spacing w:before="53" w:after="30" w:line="319" w:lineRule="auto"/>
            </w:pPr>
            <w:r>
              <w:rPr>
                <w:color w:val="000000"/>
                <w:sz w:val="20"/>
              </w:rPr>
              <w:t>Employee benefit costs</w:t>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69149434" w14:textId="77777777" w:rsidR="00B71EB8" w:rsidRDefault="005A5248">
            <w:pPr>
              <w:keepNext/>
              <w:tabs>
                <w:tab w:val="left" w:pos="707"/>
                <w:tab w:val="left" w:pos="1222"/>
              </w:tabs>
              <w:spacing w:line="319" w:lineRule="auto"/>
              <w:jc w:val="right"/>
            </w:pPr>
            <w:r>
              <w:rPr>
                <w:color w:val="000000"/>
                <w:sz w:val="20"/>
              </w:rPr>
              <w:tab/>
              <w:t>4,119</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55866B5A" w14:textId="77777777" w:rsidR="00B71EB8" w:rsidRDefault="005A5248">
            <w:pPr>
              <w:keepNext/>
              <w:tabs>
                <w:tab w:val="left" w:pos="507"/>
                <w:tab w:val="left" w:pos="1222"/>
              </w:tabs>
              <w:spacing w:line="319" w:lineRule="auto"/>
              <w:jc w:val="right"/>
            </w:pPr>
            <w:r>
              <w:rPr>
                <w:color w:val="000000"/>
                <w:sz w:val="20"/>
              </w:rPr>
              <w:tab/>
              <w:t>109,327</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20D13B15" w14:textId="77777777" w:rsidR="00B71EB8" w:rsidRDefault="005A5248">
            <w:pPr>
              <w:keepNext/>
              <w:tabs>
                <w:tab w:val="left" w:pos="707"/>
                <w:tab w:val="left" w:pos="1222"/>
              </w:tabs>
              <w:spacing w:line="319" w:lineRule="auto"/>
              <w:jc w:val="right"/>
            </w:pPr>
            <w:r>
              <w:rPr>
                <w:color w:val="000000"/>
                <w:sz w:val="20"/>
              </w:rPr>
              <w:tab/>
              <w:t>3,779</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15D450E0" w14:textId="77777777" w:rsidR="00B71EB8" w:rsidRDefault="005A5248">
            <w:pPr>
              <w:keepNext/>
              <w:tabs>
                <w:tab w:val="left" w:pos="507"/>
                <w:tab w:val="left" w:pos="1222"/>
              </w:tabs>
              <w:spacing w:line="319" w:lineRule="auto"/>
              <w:jc w:val="right"/>
            </w:pPr>
            <w:r>
              <w:rPr>
                <w:color w:val="000000"/>
                <w:sz w:val="20"/>
              </w:rPr>
              <w:tab/>
              <w:t>117,225</w:t>
            </w:r>
            <w:r>
              <w:rPr>
                <w:color w:val="000000"/>
                <w:sz w:val="20"/>
              </w:rPr>
              <w:tab/>
            </w:r>
          </w:p>
        </w:tc>
      </w:tr>
      <w:tr w:rsidR="00B71EB8" w14:paraId="5890C4E6" w14:textId="77777777">
        <w:trPr>
          <w:cantSplit/>
          <w:trHeight w:hRule="exact" w:val="285"/>
        </w:trPr>
        <w:tc>
          <w:tcPr>
            <w:tcW w:w="5595" w:type="dxa"/>
            <w:tcBorders>
              <w:top w:val="nil"/>
              <w:left w:val="nil"/>
              <w:bottom w:val="nil"/>
              <w:right w:val="nil"/>
            </w:tcBorders>
            <w:shd w:val="clear" w:color="auto" w:fill="FFFFFF"/>
            <w:tcMar>
              <w:top w:w="0" w:type="dxa"/>
              <w:left w:w="53" w:type="dxa"/>
              <w:bottom w:w="0" w:type="dxa"/>
              <w:right w:w="53" w:type="dxa"/>
            </w:tcMar>
            <w:vAlign w:val="bottom"/>
          </w:tcPr>
          <w:p w14:paraId="6C107E47" w14:textId="77777777" w:rsidR="00B71EB8" w:rsidRDefault="005A5248">
            <w:pPr>
              <w:keepNext/>
              <w:spacing w:before="53" w:after="30" w:line="319" w:lineRule="auto"/>
            </w:pPr>
            <w:r>
              <w:rPr>
                <w:color w:val="000000"/>
                <w:sz w:val="20"/>
              </w:rPr>
              <w:t>Impairment of inventory</w:t>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4FC963DA" w14:textId="77777777" w:rsidR="00B71EB8" w:rsidRDefault="005A5248">
            <w:pPr>
              <w:keepNext/>
              <w:tabs>
                <w:tab w:val="left" w:pos="607"/>
                <w:tab w:val="left" w:pos="1222"/>
              </w:tabs>
              <w:spacing w:line="319" w:lineRule="auto"/>
              <w:jc w:val="right"/>
            </w:pPr>
            <w:r>
              <w:rPr>
                <w:color w:val="000000"/>
                <w:sz w:val="20"/>
              </w:rPr>
              <w:tab/>
              <w:t>31,682</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7C0877FC"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6BEFFDEC"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70ED3ED7" w14:textId="77777777" w:rsidR="00B71EB8" w:rsidRDefault="005A5248">
            <w:pPr>
              <w:keepNext/>
              <w:tabs>
                <w:tab w:val="left" w:pos="607"/>
                <w:tab w:val="left" w:pos="1222"/>
              </w:tabs>
              <w:spacing w:line="319" w:lineRule="auto"/>
              <w:jc w:val="right"/>
            </w:pPr>
            <w:r>
              <w:rPr>
                <w:color w:val="000000"/>
                <w:sz w:val="20"/>
              </w:rPr>
              <w:tab/>
            </w:r>
            <w:r>
              <w:rPr>
                <w:color w:val="000000"/>
                <w:sz w:val="20"/>
              </w:rPr>
              <w:t>31,682</w:t>
            </w:r>
            <w:r>
              <w:rPr>
                <w:color w:val="000000"/>
                <w:sz w:val="20"/>
              </w:rPr>
              <w:tab/>
            </w:r>
          </w:p>
        </w:tc>
      </w:tr>
      <w:tr w:rsidR="00B71EB8" w14:paraId="57291E75" w14:textId="77777777">
        <w:trPr>
          <w:cantSplit/>
          <w:trHeight w:hRule="exact" w:val="285"/>
        </w:trPr>
        <w:tc>
          <w:tcPr>
            <w:tcW w:w="5595" w:type="dxa"/>
            <w:tcBorders>
              <w:top w:val="nil"/>
              <w:left w:val="nil"/>
              <w:bottom w:val="nil"/>
              <w:right w:val="nil"/>
            </w:tcBorders>
            <w:shd w:val="clear" w:color="auto" w:fill="DBDBDB"/>
            <w:tcMar>
              <w:top w:w="0" w:type="dxa"/>
              <w:left w:w="53" w:type="dxa"/>
              <w:bottom w:w="0" w:type="dxa"/>
              <w:right w:w="53" w:type="dxa"/>
            </w:tcMar>
            <w:vAlign w:val="bottom"/>
          </w:tcPr>
          <w:p w14:paraId="44DEA311" w14:textId="77777777" w:rsidR="00B71EB8" w:rsidRDefault="005A5248">
            <w:pPr>
              <w:keepNext/>
              <w:spacing w:before="53" w:after="30" w:line="319" w:lineRule="auto"/>
            </w:pPr>
            <w:r>
              <w:rPr>
                <w:color w:val="000000"/>
                <w:sz w:val="20"/>
              </w:rPr>
              <w:t>Warranties and costs associated with settling contract liabilities</w:t>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2C229227" w14:textId="77777777" w:rsidR="00B71EB8" w:rsidRDefault="005A5248">
            <w:pPr>
              <w:keepNext/>
              <w:tabs>
                <w:tab w:val="left" w:pos="607"/>
                <w:tab w:val="left" w:pos="1222"/>
              </w:tabs>
              <w:spacing w:line="319" w:lineRule="auto"/>
              <w:jc w:val="right"/>
            </w:pPr>
            <w:r>
              <w:rPr>
                <w:color w:val="000000"/>
                <w:sz w:val="20"/>
              </w:rPr>
              <w:tab/>
              <w:t>27,969</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454DA6E1" w14:textId="77777777" w:rsidR="00B71EB8" w:rsidRDefault="005A5248">
            <w:pPr>
              <w:keepNext/>
              <w:tabs>
                <w:tab w:val="left" w:pos="857"/>
                <w:tab w:val="left" w:pos="1222"/>
              </w:tabs>
              <w:spacing w:line="319" w:lineRule="auto"/>
              <w:jc w:val="right"/>
            </w:pPr>
            <w:r>
              <w:rPr>
                <w:color w:val="000000"/>
                <w:sz w:val="20"/>
              </w:rPr>
              <w:tab/>
              <w:t>278</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4F07CEDE"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7997FF46" w14:textId="77777777" w:rsidR="00B71EB8" w:rsidRDefault="005A5248">
            <w:pPr>
              <w:keepNext/>
              <w:tabs>
                <w:tab w:val="left" w:pos="607"/>
                <w:tab w:val="left" w:pos="1222"/>
              </w:tabs>
              <w:spacing w:line="319" w:lineRule="auto"/>
              <w:jc w:val="right"/>
            </w:pPr>
            <w:r>
              <w:rPr>
                <w:color w:val="000000"/>
                <w:sz w:val="20"/>
              </w:rPr>
              <w:tab/>
              <w:t>28,247</w:t>
            </w:r>
            <w:r>
              <w:rPr>
                <w:color w:val="000000"/>
                <w:sz w:val="20"/>
              </w:rPr>
              <w:tab/>
            </w:r>
          </w:p>
        </w:tc>
      </w:tr>
      <w:tr w:rsidR="00B71EB8" w14:paraId="44F79966" w14:textId="77777777">
        <w:trPr>
          <w:cantSplit/>
          <w:trHeight w:hRule="exact" w:val="285"/>
        </w:trPr>
        <w:tc>
          <w:tcPr>
            <w:tcW w:w="5595" w:type="dxa"/>
            <w:tcBorders>
              <w:top w:val="nil"/>
              <w:left w:val="nil"/>
              <w:bottom w:val="nil"/>
              <w:right w:val="nil"/>
            </w:tcBorders>
            <w:shd w:val="clear" w:color="auto" w:fill="FFFFFF"/>
            <w:tcMar>
              <w:top w:w="0" w:type="dxa"/>
              <w:left w:w="53" w:type="dxa"/>
              <w:bottom w:w="0" w:type="dxa"/>
              <w:right w:w="53" w:type="dxa"/>
            </w:tcMar>
            <w:vAlign w:val="bottom"/>
          </w:tcPr>
          <w:p w14:paraId="5F825C6C" w14:textId="77777777" w:rsidR="00B71EB8" w:rsidRDefault="005A5248">
            <w:pPr>
              <w:keepNext/>
              <w:spacing w:before="53" w:after="30" w:line="319" w:lineRule="auto"/>
            </w:pPr>
            <w:r>
              <w:rPr>
                <w:color w:val="000000"/>
                <w:sz w:val="20"/>
              </w:rPr>
              <w:t>Depreciation and amortization expense</w:t>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272086FC" w14:textId="77777777" w:rsidR="00B71EB8" w:rsidRDefault="005A5248">
            <w:pPr>
              <w:keepNext/>
              <w:tabs>
                <w:tab w:val="left" w:pos="707"/>
                <w:tab w:val="left" w:pos="1222"/>
              </w:tabs>
              <w:spacing w:line="319" w:lineRule="auto"/>
              <w:jc w:val="right"/>
            </w:pPr>
            <w:r>
              <w:rPr>
                <w:color w:val="000000"/>
                <w:sz w:val="20"/>
              </w:rPr>
              <w:tab/>
              <w:t>2,209</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25E72CAB" w14:textId="77777777" w:rsidR="00B71EB8" w:rsidRDefault="005A5248">
            <w:pPr>
              <w:keepNext/>
              <w:tabs>
                <w:tab w:val="left" w:pos="607"/>
                <w:tab w:val="left" w:pos="1222"/>
              </w:tabs>
              <w:spacing w:line="319" w:lineRule="auto"/>
              <w:jc w:val="right"/>
            </w:pPr>
            <w:r>
              <w:rPr>
                <w:color w:val="000000"/>
                <w:sz w:val="20"/>
              </w:rPr>
              <w:tab/>
              <w:t>15,844</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30A95BA9" w14:textId="77777777" w:rsidR="00B71EB8" w:rsidRDefault="005A5248">
            <w:pPr>
              <w:keepNext/>
              <w:tabs>
                <w:tab w:val="left" w:pos="707"/>
                <w:tab w:val="left" w:pos="1222"/>
              </w:tabs>
              <w:spacing w:line="319" w:lineRule="auto"/>
              <w:jc w:val="right"/>
            </w:pPr>
            <w:r>
              <w:rPr>
                <w:color w:val="000000"/>
                <w:sz w:val="20"/>
              </w:rPr>
              <w:tab/>
              <w:t>4,588</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6C2E3D6E" w14:textId="77777777" w:rsidR="00B71EB8" w:rsidRDefault="005A5248">
            <w:pPr>
              <w:keepNext/>
              <w:tabs>
                <w:tab w:val="left" w:pos="607"/>
                <w:tab w:val="left" w:pos="1222"/>
              </w:tabs>
              <w:spacing w:line="319" w:lineRule="auto"/>
              <w:jc w:val="right"/>
            </w:pPr>
            <w:r>
              <w:rPr>
                <w:color w:val="000000"/>
                <w:sz w:val="20"/>
              </w:rPr>
              <w:tab/>
              <w:t>22,641</w:t>
            </w:r>
            <w:r>
              <w:rPr>
                <w:color w:val="000000"/>
                <w:sz w:val="20"/>
              </w:rPr>
              <w:tab/>
            </w:r>
          </w:p>
        </w:tc>
      </w:tr>
      <w:tr w:rsidR="00B71EB8" w14:paraId="7A18F6E8" w14:textId="77777777">
        <w:trPr>
          <w:cantSplit/>
          <w:trHeight w:hRule="exact" w:val="285"/>
        </w:trPr>
        <w:tc>
          <w:tcPr>
            <w:tcW w:w="5595" w:type="dxa"/>
            <w:tcBorders>
              <w:top w:val="nil"/>
              <w:left w:val="nil"/>
              <w:bottom w:val="nil"/>
              <w:right w:val="nil"/>
            </w:tcBorders>
            <w:shd w:val="clear" w:color="auto" w:fill="DBDBDB"/>
            <w:tcMar>
              <w:top w:w="0" w:type="dxa"/>
              <w:left w:w="53" w:type="dxa"/>
              <w:bottom w:w="0" w:type="dxa"/>
              <w:right w:w="53" w:type="dxa"/>
            </w:tcMar>
            <w:vAlign w:val="bottom"/>
          </w:tcPr>
          <w:p w14:paraId="69C4C262" w14:textId="77777777" w:rsidR="00B71EB8" w:rsidRDefault="005A5248">
            <w:pPr>
              <w:keepNext/>
              <w:spacing w:before="53" w:after="30" w:line="319" w:lineRule="auto"/>
            </w:pPr>
            <w:r>
              <w:rPr>
                <w:color w:val="000000"/>
                <w:sz w:val="20"/>
              </w:rPr>
              <w:t>Sales agent costs</w:t>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3C620BC2"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1869E95F" w14:textId="77777777" w:rsidR="00B71EB8" w:rsidRDefault="005A5248">
            <w:pPr>
              <w:keepNext/>
              <w:tabs>
                <w:tab w:val="left" w:pos="607"/>
                <w:tab w:val="left" w:pos="1222"/>
              </w:tabs>
              <w:spacing w:line="319" w:lineRule="auto"/>
              <w:jc w:val="right"/>
            </w:pPr>
            <w:r>
              <w:rPr>
                <w:color w:val="000000"/>
                <w:sz w:val="20"/>
              </w:rPr>
              <w:tab/>
              <w:t>21,891</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322A9776"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nil"/>
              <w:left w:val="nil"/>
              <w:bottom w:val="nil"/>
              <w:right w:val="nil"/>
            </w:tcBorders>
            <w:shd w:val="clear" w:color="auto" w:fill="DBDBDB"/>
            <w:tcMar>
              <w:top w:w="0" w:type="dxa"/>
              <w:left w:w="0" w:type="dxa"/>
              <w:bottom w:w="0" w:type="dxa"/>
              <w:right w:w="15" w:type="dxa"/>
            </w:tcMar>
            <w:vAlign w:val="center"/>
          </w:tcPr>
          <w:p w14:paraId="27015B51" w14:textId="77777777" w:rsidR="00B71EB8" w:rsidRDefault="005A5248">
            <w:pPr>
              <w:keepNext/>
              <w:tabs>
                <w:tab w:val="left" w:pos="607"/>
                <w:tab w:val="left" w:pos="1222"/>
              </w:tabs>
              <w:spacing w:line="319" w:lineRule="auto"/>
              <w:jc w:val="right"/>
            </w:pPr>
            <w:r>
              <w:rPr>
                <w:color w:val="000000"/>
                <w:sz w:val="20"/>
              </w:rPr>
              <w:tab/>
              <w:t>21,891</w:t>
            </w:r>
            <w:r>
              <w:rPr>
                <w:color w:val="000000"/>
                <w:sz w:val="20"/>
              </w:rPr>
              <w:tab/>
            </w:r>
          </w:p>
        </w:tc>
      </w:tr>
      <w:tr w:rsidR="00B71EB8" w14:paraId="02176664" w14:textId="77777777">
        <w:trPr>
          <w:cantSplit/>
          <w:trHeight w:hRule="exact" w:val="285"/>
        </w:trPr>
        <w:tc>
          <w:tcPr>
            <w:tcW w:w="5595" w:type="dxa"/>
            <w:tcBorders>
              <w:top w:val="nil"/>
              <w:left w:val="nil"/>
              <w:bottom w:val="nil"/>
              <w:right w:val="nil"/>
            </w:tcBorders>
            <w:shd w:val="clear" w:color="auto" w:fill="FFFFFF"/>
            <w:tcMar>
              <w:top w:w="0" w:type="dxa"/>
              <w:left w:w="53" w:type="dxa"/>
              <w:bottom w:w="0" w:type="dxa"/>
              <w:right w:w="53" w:type="dxa"/>
            </w:tcMar>
            <w:vAlign w:val="bottom"/>
          </w:tcPr>
          <w:p w14:paraId="2AC5233C" w14:textId="77777777" w:rsidR="00B71EB8" w:rsidRDefault="005A5248">
            <w:pPr>
              <w:keepNext/>
              <w:spacing w:before="53" w:after="30" w:line="319" w:lineRule="auto"/>
            </w:pPr>
            <w:r>
              <w:rPr>
                <w:color w:val="000000"/>
                <w:sz w:val="20"/>
              </w:rPr>
              <w:t>Maintenance and insurance service costs</w:t>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67E57F80"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6A592F02" w14:textId="77777777" w:rsidR="00B71EB8" w:rsidRDefault="005A5248">
            <w:pPr>
              <w:keepNext/>
              <w:tabs>
                <w:tab w:val="left" w:pos="707"/>
                <w:tab w:val="left" w:pos="1222"/>
              </w:tabs>
              <w:spacing w:line="319" w:lineRule="auto"/>
              <w:jc w:val="right"/>
            </w:pPr>
            <w:r>
              <w:rPr>
                <w:color w:val="000000"/>
                <w:sz w:val="20"/>
              </w:rPr>
              <w:tab/>
              <w:t>9,766</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7A6D53F0" w14:textId="77777777" w:rsidR="00B71EB8" w:rsidRDefault="005A5248">
            <w:pPr>
              <w:keepNext/>
              <w:tabs>
                <w:tab w:val="left" w:pos="957"/>
                <w:tab w:val="left" w:pos="1222"/>
              </w:tabs>
              <w:spacing w:line="319" w:lineRule="auto"/>
              <w:jc w:val="right"/>
            </w:pPr>
            <w:r>
              <w:rPr>
                <w:color w:val="000000"/>
                <w:sz w:val="20"/>
              </w:rPr>
              <w:tab/>
              <w:t>—</w:t>
            </w:r>
            <w:r>
              <w:rPr>
                <w:color w:val="000000"/>
                <w:sz w:val="20"/>
              </w:rPr>
              <w:tab/>
            </w:r>
          </w:p>
        </w:tc>
        <w:tc>
          <w:tcPr>
            <w:tcW w:w="1290" w:type="dxa"/>
            <w:tcBorders>
              <w:top w:val="nil"/>
              <w:left w:val="nil"/>
              <w:bottom w:val="nil"/>
              <w:right w:val="nil"/>
            </w:tcBorders>
            <w:shd w:val="clear" w:color="auto" w:fill="FFFFFF"/>
            <w:tcMar>
              <w:top w:w="0" w:type="dxa"/>
              <w:left w:w="0" w:type="dxa"/>
              <w:bottom w:w="0" w:type="dxa"/>
              <w:right w:w="15" w:type="dxa"/>
            </w:tcMar>
            <w:vAlign w:val="center"/>
          </w:tcPr>
          <w:p w14:paraId="4F3A13D3" w14:textId="77777777" w:rsidR="00B71EB8" w:rsidRDefault="005A5248">
            <w:pPr>
              <w:keepNext/>
              <w:tabs>
                <w:tab w:val="left" w:pos="707"/>
                <w:tab w:val="left" w:pos="1222"/>
              </w:tabs>
              <w:spacing w:line="319" w:lineRule="auto"/>
              <w:jc w:val="right"/>
            </w:pPr>
            <w:r>
              <w:rPr>
                <w:color w:val="000000"/>
                <w:sz w:val="20"/>
              </w:rPr>
              <w:tab/>
              <w:t>9,766</w:t>
            </w:r>
            <w:r>
              <w:rPr>
                <w:color w:val="000000"/>
                <w:sz w:val="20"/>
              </w:rPr>
              <w:tab/>
            </w:r>
          </w:p>
        </w:tc>
      </w:tr>
      <w:tr w:rsidR="00B71EB8" w14:paraId="1226B7C1" w14:textId="77777777">
        <w:trPr>
          <w:cantSplit/>
          <w:trHeight w:hRule="exact" w:val="285"/>
        </w:trPr>
        <w:tc>
          <w:tcPr>
            <w:tcW w:w="5595" w:type="dxa"/>
            <w:tcBorders>
              <w:top w:val="nil"/>
              <w:left w:val="nil"/>
              <w:bottom w:val="nil"/>
              <w:right w:val="nil"/>
            </w:tcBorders>
            <w:shd w:val="clear" w:color="auto" w:fill="DBDBDB"/>
            <w:tcMar>
              <w:top w:w="0" w:type="dxa"/>
              <w:left w:w="53" w:type="dxa"/>
              <w:bottom w:w="0" w:type="dxa"/>
              <w:right w:w="53" w:type="dxa"/>
            </w:tcMar>
            <w:vAlign w:val="bottom"/>
          </w:tcPr>
          <w:p w14:paraId="56BFAA8C" w14:textId="77777777" w:rsidR="00B71EB8" w:rsidRDefault="005A5248">
            <w:pPr>
              <w:keepNext/>
              <w:spacing w:before="53" w:after="30" w:line="319" w:lineRule="auto"/>
            </w:pPr>
            <w:r>
              <w:rPr>
                <w:color w:val="000000"/>
                <w:sz w:val="20"/>
              </w:rPr>
              <w:t>Other costs</w:t>
            </w:r>
          </w:p>
        </w:tc>
        <w:tc>
          <w:tcPr>
            <w:tcW w:w="129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11FE9AC0" w14:textId="77777777" w:rsidR="00B71EB8" w:rsidRDefault="005A5248">
            <w:pPr>
              <w:keepNext/>
              <w:tabs>
                <w:tab w:val="left" w:pos="621"/>
              </w:tabs>
              <w:spacing w:line="319" w:lineRule="auto"/>
              <w:jc w:val="right"/>
            </w:pPr>
            <w:r>
              <w:rPr>
                <w:color w:val="000000"/>
                <w:sz w:val="20"/>
              </w:rPr>
              <w:tab/>
              <w:t>(4,145)</w:t>
            </w:r>
          </w:p>
        </w:tc>
        <w:tc>
          <w:tcPr>
            <w:tcW w:w="129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6F8372B7" w14:textId="77777777" w:rsidR="00B71EB8" w:rsidRDefault="005A5248">
            <w:pPr>
              <w:keepNext/>
              <w:tabs>
                <w:tab w:val="left" w:pos="607"/>
                <w:tab w:val="left" w:pos="1222"/>
              </w:tabs>
              <w:spacing w:line="319" w:lineRule="auto"/>
              <w:jc w:val="right"/>
            </w:pPr>
            <w:r>
              <w:rPr>
                <w:color w:val="000000"/>
                <w:sz w:val="20"/>
              </w:rPr>
              <w:tab/>
              <w:t>12,024</w:t>
            </w:r>
            <w:r>
              <w:rPr>
                <w:color w:val="000000"/>
                <w:sz w:val="20"/>
              </w:rPr>
              <w:tab/>
            </w:r>
          </w:p>
        </w:tc>
        <w:tc>
          <w:tcPr>
            <w:tcW w:w="129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20D4D4D0" w14:textId="77777777" w:rsidR="00B71EB8" w:rsidRDefault="005A5248">
            <w:pPr>
              <w:keepNext/>
              <w:tabs>
                <w:tab w:val="left" w:pos="707"/>
                <w:tab w:val="left" w:pos="1222"/>
              </w:tabs>
              <w:spacing w:line="319" w:lineRule="auto"/>
              <w:jc w:val="right"/>
            </w:pPr>
            <w:r>
              <w:rPr>
                <w:color w:val="000000"/>
                <w:sz w:val="20"/>
              </w:rPr>
              <w:tab/>
              <w:t>1,937</w:t>
            </w:r>
            <w:r>
              <w:rPr>
                <w:color w:val="000000"/>
                <w:sz w:val="20"/>
              </w:rPr>
              <w:tab/>
            </w:r>
          </w:p>
        </w:tc>
        <w:tc>
          <w:tcPr>
            <w:tcW w:w="129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1FF4ECA2" w14:textId="77777777" w:rsidR="00B71EB8" w:rsidRDefault="005A5248">
            <w:pPr>
              <w:keepNext/>
              <w:tabs>
                <w:tab w:val="left" w:pos="707"/>
                <w:tab w:val="left" w:pos="1222"/>
              </w:tabs>
              <w:spacing w:line="319" w:lineRule="auto"/>
              <w:jc w:val="right"/>
            </w:pPr>
            <w:r>
              <w:rPr>
                <w:color w:val="000000"/>
                <w:sz w:val="20"/>
              </w:rPr>
              <w:tab/>
              <w:t>9,816</w:t>
            </w:r>
            <w:r>
              <w:rPr>
                <w:color w:val="000000"/>
                <w:sz w:val="20"/>
              </w:rPr>
              <w:tab/>
            </w:r>
          </w:p>
        </w:tc>
      </w:tr>
      <w:tr w:rsidR="00B71EB8" w14:paraId="31ED5962" w14:textId="77777777">
        <w:trPr>
          <w:cantSplit/>
          <w:trHeight w:hRule="exact" w:val="285"/>
        </w:trPr>
        <w:tc>
          <w:tcPr>
            <w:tcW w:w="5595" w:type="dxa"/>
            <w:tcBorders>
              <w:top w:val="nil"/>
              <w:left w:val="nil"/>
              <w:bottom w:val="nil"/>
              <w:right w:val="nil"/>
            </w:tcBorders>
            <w:shd w:val="clear" w:color="auto" w:fill="FFFFFF"/>
            <w:tcMar>
              <w:top w:w="0" w:type="dxa"/>
              <w:left w:w="53" w:type="dxa"/>
              <w:bottom w:w="0" w:type="dxa"/>
              <w:right w:w="53" w:type="dxa"/>
            </w:tcMar>
            <w:vAlign w:val="center"/>
          </w:tcPr>
          <w:p w14:paraId="726423BA" w14:textId="77777777" w:rsidR="00B71EB8" w:rsidRDefault="005A5248">
            <w:pPr>
              <w:spacing w:line="319" w:lineRule="auto"/>
            </w:pPr>
            <w:r>
              <w:rPr>
                <w:b/>
                <w:color w:val="000000"/>
                <w:sz w:val="20"/>
              </w:rPr>
              <w:t>Total</w:t>
            </w:r>
          </w:p>
        </w:tc>
        <w:tc>
          <w:tcPr>
            <w:tcW w:w="129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06BB94C1" w14:textId="77777777" w:rsidR="00B71EB8" w:rsidRDefault="005A5248">
            <w:pPr>
              <w:tabs>
                <w:tab w:val="left" w:pos="507"/>
                <w:tab w:val="left" w:pos="1222"/>
              </w:tabs>
              <w:spacing w:line="319" w:lineRule="auto"/>
              <w:jc w:val="right"/>
            </w:pPr>
            <w:r>
              <w:rPr>
                <w:b/>
                <w:color w:val="000000"/>
                <w:sz w:val="20"/>
              </w:rPr>
              <w:tab/>
              <w:t>932,533</w:t>
            </w:r>
            <w:r>
              <w:rPr>
                <w:b/>
                <w:color w:val="000000"/>
                <w:sz w:val="20"/>
              </w:rPr>
              <w:tab/>
            </w:r>
          </w:p>
        </w:tc>
        <w:tc>
          <w:tcPr>
            <w:tcW w:w="129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65465F17" w14:textId="77777777" w:rsidR="00B71EB8" w:rsidRDefault="005A5248">
            <w:pPr>
              <w:tabs>
                <w:tab w:val="left" w:pos="507"/>
                <w:tab w:val="left" w:pos="1222"/>
              </w:tabs>
              <w:spacing w:line="319" w:lineRule="auto"/>
              <w:jc w:val="right"/>
            </w:pPr>
            <w:r>
              <w:rPr>
                <w:b/>
                <w:color w:val="000000"/>
                <w:sz w:val="20"/>
              </w:rPr>
              <w:tab/>
              <w:t>450,465</w:t>
            </w:r>
            <w:r>
              <w:rPr>
                <w:b/>
                <w:color w:val="000000"/>
                <w:sz w:val="20"/>
              </w:rPr>
              <w:tab/>
            </w:r>
          </w:p>
        </w:tc>
        <w:tc>
          <w:tcPr>
            <w:tcW w:w="129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57BAF149" w14:textId="77777777" w:rsidR="00B71EB8" w:rsidRDefault="005A5248">
            <w:pPr>
              <w:tabs>
                <w:tab w:val="left" w:pos="607"/>
                <w:tab w:val="left" w:pos="1222"/>
              </w:tabs>
              <w:spacing w:line="319" w:lineRule="auto"/>
              <w:jc w:val="right"/>
            </w:pPr>
            <w:r>
              <w:rPr>
                <w:b/>
                <w:color w:val="000000"/>
                <w:sz w:val="20"/>
              </w:rPr>
              <w:tab/>
              <w:t>24,312</w:t>
            </w:r>
            <w:r>
              <w:rPr>
                <w:b/>
                <w:color w:val="000000"/>
                <w:sz w:val="20"/>
              </w:rPr>
              <w:tab/>
            </w:r>
          </w:p>
        </w:tc>
        <w:tc>
          <w:tcPr>
            <w:tcW w:w="129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39C767FE" w14:textId="77777777" w:rsidR="00B71EB8" w:rsidRDefault="005A5248">
            <w:pPr>
              <w:tabs>
                <w:tab w:val="left" w:pos="357"/>
                <w:tab w:val="left" w:pos="1222"/>
              </w:tabs>
              <w:spacing w:line="319" w:lineRule="auto"/>
              <w:jc w:val="right"/>
            </w:pPr>
            <w:r>
              <w:rPr>
                <w:b/>
                <w:color w:val="000000"/>
                <w:sz w:val="20"/>
              </w:rPr>
              <w:tab/>
              <w:t>1,407,310</w:t>
            </w:r>
            <w:r>
              <w:rPr>
                <w:b/>
                <w:color w:val="000000"/>
                <w:sz w:val="20"/>
              </w:rPr>
              <w:tab/>
            </w:r>
          </w:p>
        </w:tc>
      </w:tr>
    </w:tbl>
    <w:p w14:paraId="798AE3D5" w14:textId="77777777" w:rsidR="00B71EB8" w:rsidRDefault="00B71EB8">
      <w:pPr>
        <w:spacing w:before="2" w:after="2" w:line="319" w:lineRule="auto"/>
        <w:jc w:val="both"/>
        <w:rPr>
          <w:color w:val="000000"/>
          <w:sz w:val="22"/>
        </w:rPr>
      </w:pPr>
    </w:p>
    <w:p w14:paraId="60535D69" w14:textId="77777777" w:rsidR="00B71EB8" w:rsidRDefault="00B71EB8">
      <w:pPr>
        <w:spacing w:before="2" w:after="2" w:line="319" w:lineRule="auto"/>
        <w:jc w:val="both"/>
        <w:rPr>
          <w:color w:val="000000"/>
          <w:sz w:val="22"/>
        </w:rPr>
        <w:sectPr w:rsidR="00B71EB8">
          <w:type w:val="continuous"/>
          <w:pgSz w:w="12240" w:h="15840"/>
          <w:pgMar w:top="720" w:right="720" w:bottom="720" w:left="720" w:header="144" w:footer="180" w:gutter="0"/>
          <w:cols w:space="708"/>
        </w:sectPr>
      </w:pPr>
    </w:p>
    <w:p w14:paraId="793368DF" w14:textId="77777777" w:rsidR="00B71EB8" w:rsidRDefault="005A5248">
      <w:pPr>
        <w:spacing w:before="120" w:after="2" w:line="319" w:lineRule="auto"/>
        <w:outlineLvl w:val="1"/>
        <w:rPr>
          <w:b/>
          <w:color w:val="000000"/>
          <w:sz w:val="20"/>
        </w:rPr>
      </w:pPr>
      <w:bookmarkStart w:id="19" w:name="Section20"/>
      <w:bookmarkEnd w:id="19"/>
      <w:r>
        <w:rPr>
          <w:b/>
          <w:color w:val="000000"/>
          <w:sz w:val="20"/>
        </w:rPr>
        <w:t>Note 5 - Other operating income and expense</w:t>
      </w:r>
    </w:p>
    <w:p w14:paraId="444B2A26" w14:textId="77777777" w:rsidR="00B71EB8" w:rsidRDefault="00B71EB8">
      <w:pPr>
        <w:spacing w:line="269" w:lineRule="auto"/>
        <w:rPr>
          <w:b/>
          <w:color w:val="000000"/>
          <w:sz w:val="20"/>
        </w:rPr>
      </w:pPr>
    </w:p>
    <w:p w14:paraId="129CC674" w14:textId="77777777" w:rsidR="00B71EB8" w:rsidRDefault="005A5248">
      <w:pPr>
        <w:spacing w:line="269" w:lineRule="auto"/>
        <w:jc w:val="both"/>
        <w:rPr>
          <w:color w:val="000000"/>
        </w:rPr>
      </w:pPr>
      <w:r>
        <w:rPr>
          <w:color w:val="000000"/>
          <w:sz w:val="20"/>
        </w:rPr>
        <w:t xml:space="preserve">The following table details the Group's other operating income and expense: </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5"/>
        <w:gridCol w:w="1200"/>
        <w:gridCol w:w="1200"/>
      </w:tblGrid>
      <w:tr w:rsidR="00B71EB8" w14:paraId="3247145C"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bottom"/>
          </w:tcPr>
          <w:p w14:paraId="23761108" w14:textId="77777777" w:rsidR="00B71EB8" w:rsidRDefault="00B71EB8">
            <w:pPr>
              <w:spacing w:before="43" w:after="20" w:line="319" w:lineRule="auto"/>
            </w:pPr>
          </w:p>
        </w:tc>
        <w:tc>
          <w:tcPr>
            <w:tcW w:w="2400" w:type="dxa"/>
            <w:gridSpan w:val="2"/>
            <w:tcBorders>
              <w:top w:val="nil"/>
              <w:left w:val="nil"/>
              <w:bottom w:val="single" w:sz="8" w:space="0" w:color="000000"/>
              <w:right w:val="nil"/>
            </w:tcBorders>
            <w:shd w:val="clear" w:color="auto" w:fill="DBDBDB"/>
            <w:tcMar>
              <w:top w:w="0" w:type="dxa"/>
              <w:left w:w="53" w:type="dxa"/>
              <w:bottom w:w="0" w:type="dxa"/>
              <w:right w:w="53" w:type="dxa"/>
            </w:tcMar>
            <w:vAlign w:val="center"/>
          </w:tcPr>
          <w:p w14:paraId="03781EED" w14:textId="77777777" w:rsidR="00B71EB8" w:rsidRDefault="005A5248">
            <w:pPr>
              <w:spacing w:line="319" w:lineRule="auto"/>
              <w:jc w:val="center"/>
            </w:pPr>
            <w:r>
              <w:rPr>
                <w:b/>
                <w:color w:val="000000"/>
                <w:sz w:val="20"/>
              </w:rPr>
              <w:t>For the six months ended June 30,</w:t>
            </w:r>
          </w:p>
        </w:tc>
      </w:tr>
      <w:tr w:rsidR="00B71EB8" w14:paraId="5DE7DE10" w14:textId="77777777">
        <w:trPr>
          <w:cantSplit/>
        </w:trPr>
        <w:tc>
          <w:tcPr>
            <w:tcW w:w="8385" w:type="dxa"/>
            <w:tcBorders>
              <w:top w:val="nil"/>
              <w:left w:val="nil"/>
              <w:bottom w:val="nil"/>
              <w:right w:val="nil"/>
            </w:tcBorders>
            <w:shd w:val="clear" w:color="auto" w:fill="FFFFFF"/>
            <w:tcMar>
              <w:top w:w="0" w:type="dxa"/>
              <w:left w:w="0" w:type="dxa"/>
              <w:bottom w:w="0" w:type="dxa"/>
              <w:right w:w="0" w:type="dxa"/>
            </w:tcMar>
            <w:vAlign w:val="bottom"/>
          </w:tcPr>
          <w:p w14:paraId="6BE4D1FB" w14:textId="77777777" w:rsidR="00B71EB8" w:rsidRDefault="00B71EB8"/>
        </w:tc>
        <w:tc>
          <w:tcPr>
            <w:tcW w:w="120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14:paraId="44586BBE" w14:textId="77777777" w:rsidR="00B71EB8" w:rsidRDefault="005A5248">
            <w:pPr>
              <w:spacing w:line="319" w:lineRule="auto"/>
              <w:jc w:val="center"/>
            </w:pPr>
            <w:r>
              <w:rPr>
                <w:b/>
                <w:color w:val="000000"/>
                <w:sz w:val="20"/>
              </w:rPr>
              <w:t>2025</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0F2A1EAF" w14:textId="77777777" w:rsidR="00B71EB8" w:rsidRDefault="005A5248">
            <w:pPr>
              <w:spacing w:line="319" w:lineRule="auto"/>
              <w:jc w:val="center"/>
            </w:pPr>
            <w:r>
              <w:rPr>
                <w:b/>
                <w:color w:val="000000"/>
                <w:sz w:val="20"/>
              </w:rPr>
              <w:t>2024</w:t>
            </w:r>
          </w:p>
        </w:tc>
      </w:tr>
      <w:tr w:rsidR="00B71EB8" w14:paraId="7EFD828D"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bottom"/>
          </w:tcPr>
          <w:p w14:paraId="233EF863" w14:textId="77777777" w:rsidR="00B71EB8" w:rsidRDefault="005A5248">
            <w:pPr>
              <w:spacing w:before="23" w:after="20" w:line="319" w:lineRule="auto"/>
            </w:pPr>
            <w:r>
              <w:rPr>
                <w:b/>
                <w:color w:val="000000"/>
                <w:sz w:val="20"/>
              </w:rPr>
              <w:t>Other operating income</w:t>
            </w:r>
          </w:p>
        </w:tc>
        <w:tc>
          <w:tcPr>
            <w:tcW w:w="1200" w:type="dxa"/>
            <w:tcBorders>
              <w:top w:val="single" w:sz="8" w:space="0" w:color="000000"/>
              <w:left w:val="nil"/>
              <w:bottom w:val="nil"/>
              <w:right w:val="nil"/>
            </w:tcBorders>
            <w:shd w:val="clear" w:color="auto" w:fill="DBDBDB"/>
            <w:tcMar>
              <w:top w:w="0" w:type="dxa"/>
              <w:left w:w="53" w:type="dxa"/>
              <w:bottom w:w="0" w:type="dxa"/>
              <w:right w:w="15" w:type="dxa"/>
            </w:tcMar>
            <w:vAlign w:val="bottom"/>
          </w:tcPr>
          <w:p w14:paraId="41CBA902" w14:textId="77777777" w:rsidR="00B71EB8" w:rsidRDefault="00B71EB8">
            <w:pPr>
              <w:spacing w:before="23" w:after="20" w:line="319" w:lineRule="auto"/>
            </w:pPr>
          </w:p>
        </w:tc>
        <w:tc>
          <w:tcPr>
            <w:tcW w:w="1200" w:type="dxa"/>
            <w:tcBorders>
              <w:top w:val="single" w:sz="8" w:space="0" w:color="000000"/>
              <w:left w:val="nil"/>
              <w:bottom w:val="nil"/>
              <w:right w:val="nil"/>
            </w:tcBorders>
            <w:shd w:val="clear" w:color="auto" w:fill="DBDBDB"/>
            <w:tcMar>
              <w:top w:w="0" w:type="dxa"/>
              <w:left w:w="53" w:type="dxa"/>
              <w:bottom w:w="0" w:type="dxa"/>
              <w:right w:w="15" w:type="dxa"/>
            </w:tcMar>
            <w:vAlign w:val="bottom"/>
          </w:tcPr>
          <w:p w14:paraId="3D1F90A9" w14:textId="77777777" w:rsidR="00B71EB8" w:rsidRDefault="00B71EB8">
            <w:pPr>
              <w:spacing w:before="23" w:after="20" w:line="319" w:lineRule="auto"/>
            </w:pPr>
          </w:p>
        </w:tc>
      </w:tr>
      <w:tr w:rsidR="00B71EB8" w14:paraId="750CD5C5"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bottom"/>
          </w:tcPr>
          <w:p w14:paraId="5E864F49" w14:textId="77777777" w:rsidR="00B71EB8" w:rsidRDefault="005A5248">
            <w:pPr>
              <w:spacing w:before="43" w:after="20" w:line="319" w:lineRule="auto"/>
            </w:pPr>
            <w:r>
              <w:rPr>
                <w:color w:val="000000"/>
                <w:sz w:val="20"/>
              </w:rPr>
              <w:t>Net foreign exchange rate difference</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19C8B4B" w14:textId="77777777" w:rsidR="00B71EB8" w:rsidRDefault="005A5248">
            <w:pPr>
              <w:tabs>
                <w:tab w:val="left" w:pos="517"/>
                <w:tab w:val="left" w:pos="1132"/>
              </w:tabs>
              <w:spacing w:before="43" w:after="20" w:line="319" w:lineRule="auto"/>
              <w:jc w:val="right"/>
            </w:pPr>
            <w:r>
              <w:rPr>
                <w:color w:val="000000"/>
                <w:sz w:val="20"/>
              </w:rPr>
              <w:tab/>
              <w:t>49,321</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4D98AC0A" w14:textId="77777777" w:rsidR="00B71EB8" w:rsidRDefault="005A5248">
            <w:pPr>
              <w:tabs>
                <w:tab w:val="left" w:pos="767"/>
                <w:tab w:val="left" w:pos="1132"/>
              </w:tabs>
              <w:spacing w:before="43" w:after="20" w:line="319" w:lineRule="auto"/>
              <w:jc w:val="right"/>
            </w:pPr>
            <w:r>
              <w:rPr>
                <w:color w:val="000000"/>
                <w:sz w:val="20"/>
              </w:rPr>
              <w:tab/>
              <w:t>623</w:t>
            </w:r>
            <w:r>
              <w:rPr>
                <w:color w:val="000000"/>
                <w:sz w:val="20"/>
              </w:rPr>
              <w:tab/>
            </w:r>
          </w:p>
        </w:tc>
      </w:tr>
      <w:tr w:rsidR="00B71EB8" w14:paraId="146276BE"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bottom"/>
          </w:tcPr>
          <w:p w14:paraId="0871D41E" w14:textId="77777777" w:rsidR="00B71EB8" w:rsidRDefault="005A5248">
            <w:pPr>
              <w:spacing w:before="43" w:after="20" w:line="319" w:lineRule="auto"/>
              <w:rPr>
                <w:sz w:val="20"/>
              </w:rPr>
            </w:pPr>
            <w:r>
              <w:rPr>
                <w:sz w:val="20"/>
              </w:rPr>
              <w:t>Sale of carbon credits</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11E32598" w14:textId="77777777" w:rsidR="00B71EB8" w:rsidRDefault="005A5248">
            <w:pPr>
              <w:tabs>
                <w:tab w:val="left" w:pos="517"/>
                <w:tab w:val="left" w:pos="1132"/>
              </w:tabs>
              <w:spacing w:before="43" w:after="20" w:line="319" w:lineRule="auto"/>
              <w:jc w:val="right"/>
            </w:pPr>
            <w:r>
              <w:rPr>
                <w:color w:val="000000"/>
                <w:sz w:val="20"/>
              </w:rPr>
              <w:tab/>
              <w:t>17,621</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5225EF84" w14:textId="77777777" w:rsidR="00B71EB8" w:rsidRDefault="005A5248">
            <w:pPr>
              <w:tabs>
                <w:tab w:val="left" w:pos="867"/>
                <w:tab w:val="left" w:pos="1132"/>
              </w:tabs>
              <w:spacing w:before="43" w:after="20" w:line="319" w:lineRule="auto"/>
              <w:jc w:val="right"/>
            </w:pPr>
            <w:r>
              <w:rPr>
                <w:color w:val="000000"/>
                <w:sz w:val="20"/>
              </w:rPr>
              <w:tab/>
              <w:t>—</w:t>
            </w:r>
            <w:r>
              <w:rPr>
                <w:color w:val="000000"/>
                <w:sz w:val="20"/>
              </w:rPr>
              <w:tab/>
            </w:r>
          </w:p>
        </w:tc>
      </w:tr>
      <w:tr w:rsidR="00B71EB8" w14:paraId="14E93506"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bottom"/>
          </w:tcPr>
          <w:p w14:paraId="20721E0F" w14:textId="77777777" w:rsidR="00B71EB8" w:rsidRDefault="005A5248">
            <w:pPr>
              <w:spacing w:before="43" w:after="20" w:line="319" w:lineRule="auto"/>
            </w:pPr>
            <w:r>
              <w:rPr>
                <w:color w:val="000000"/>
                <w:sz w:val="20"/>
              </w:rPr>
              <w:t>Transition services to Polestar Times Technology</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4F7E06B" w14:textId="77777777" w:rsidR="00B71EB8" w:rsidRDefault="005A5248">
            <w:pPr>
              <w:tabs>
                <w:tab w:val="left" w:pos="517"/>
                <w:tab w:val="left" w:pos="1132"/>
              </w:tabs>
              <w:spacing w:before="43" w:after="20" w:line="319" w:lineRule="auto"/>
              <w:jc w:val="right"/>
            </w:pPr>
            <w:r>
              <w:rPr>
                <w:color w:val="000000"/>
                <w:sz w:val="20"/>
              </w:rPr>
              <w:tab/>
              <w:t>16,285</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446940D6" w14:textId="77777777" w:rsidR="00B71EB8" w:rsidRDefault="005A5248">
            <w:pPr>
              <w:tabs>
                <w:tab w:val="left" w:pos="517"/>
                <w:tab w:val="left" w:pos="1132"/>
              </w:tabs>
              <w:spacing w:before="43" w:after="20" w:line="319" w:lineRule="auto"/>
              <w:jc w:val="right"/>
            </w:pPr>
            <w:r>
              <w:rPr>
                <w:color w:val="000000"/>
                <w:sz w:val="20"/>
              </w:rPr>
              <w:tab/>
              <w:t>23,881</w:t>
            </w:r>
            <w:r>
              <w:rPr>
                <w:color w:val="000000"/>
                <w:sz w:val="20"/>
              </w:rPr>
              <w:tab/>
            </w:r>
          </w:p>
        </w:tc>
      </w:tr>
      <w:tr w:rsidR="00B71EB8" w14:paraId="7B83D6D5"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bottom"/>
          </w:tcPr>
          <w:p w14:paraId="51A3F481" w14:textId="77777777" w:rsidR="00B71EB8" w:rsidRDefault="005A5248">
            <w:pPr>
              <w:spacing w:before="43" w:after="20" w:line="319" w:lineRule="auto"/>
            </w:pPr>
            <w:r>
              <w:rPr>
                <w:color w:val="000000"/>
                <w:sz w:val="20"/>
              </w:rPr>
              <w:t>Sales of plant operation services to a related party</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19E7E417" w14:textId="77777777" w:rsidR="00B71EB8" w:rsidRDefault="005A5248">
            <w:pPr>
              <w:tabs>
                <w:tab w:val="left" w:pos="617"/>
                <w:tab w:val="left" w:pos="1132"/>
              </w:tabs>
              <w:spacing w:before="43" w:after="20" w:line="319" w:lineRule="auto"/>
              <w:jc w:val="right"/>
            </w:pPr>
            <w:r>
              <w:rPr>
                <w:color w:val="000000"/>
                <w:sz w:val="20"/>
              </w:rPr>
              <w:tab/>
              <w:t>1,661</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7025F70E" w14:textId="77777777" w:rsidR="00B71EB8" w:rsidRDefault="005A5248">
            <w:pPr>
              <w:tabs>
                <w:tab w:val="left" w:pos="617"/>
                <w:tab w:val="left" w:pos="1132"/>
              </w:tabs>
              <w:spacing w:before="43" w:after="20" w:line="319" w:lineRule="auto"/>
              <w:jc w:val="right"/>
            </w:pPr>
            <w:r>
              <w:rPr>
                <w:color w:val="000000"/>
                <w:sz w:val="20"/>
              </w:rPr>
              <w:tab/>
              <w:t>3,911</w:t>
            </w:r>
            <w:r>
              <w:rPr>
                <w:color w:val="000000"/>
                <w:sz w:val="20"/>
              </w:rPr>
              <w:tab/>
            </w:r>
          </w:p>
        </w:tc>
      </w:tr>
      <w:tr w:rsidR="00B71EB8" w14:paraId="728DB9C0"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bottom"/>
          </w:tcPr>
          <w:p w14:paraId="0BD5A83C" w14:textId="77777777" w:rsidR="00B71EB8" w:rsidRDefault="005A5248">
            <w:pPr>
              <w:spacing w:before="43" w:after="20" w:line="319" w:lineRule="auto"/>
            </w:pPr>
            <w:r>
              <w:rPr>
                <w:color w:val="000000"/>
                <w:sz w:val="20"/>
              </w:rPr>
              <w:t>Other operating income</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EA3CD35" w14:textId="77777777" w:rsidR="00B71EB8" w:rsidRDefault="005A5248">
            <w:pPr>
              <w:tabs>
                <w:tab w:val="left" w:pos="617"/>
                <w:tab w:val="left" w:pos="1132"/>
              </w:tabs>
              <w:spacing w:before="43" w:after="20" w:line="319" w:lineRule="auto"/>
              <w:jc w:val="right"/>
            </w:pPr>
            <w:r>
              <w:rPr>
                <w:color w:val="000000"/>
                <w:sz w:val="20"/>
              </w:rPr>
              <w:tab/>
              <w:t>5,520</w:t>
            </w:r>
            <w:r>
              <w:rPr>
                <w:color w:val="000000"/>
                <w:sz w:val="20"/>
              </w:rPr>
              <w:tab/>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D0421B4" w14:textId="77777777" w:rsidR="00B71EB8" w:rsidRDefault="005A5248">
            <w:pPr>
              <w:tabs>
                <w:tab w:val="left" w:pos="617"/>
                <w:tab w:val="left" w:pos="1132"/>
              </w:tabs>
              <w:spacing w:before="43" w:after="20" w:line="319" w:lineRule="auto"/>
              <w:jc w:val="right"/>
            </w:pPr>
            <w:r>
              <w:rPr>
                <w:color w:val="000000"/>
                <w:sz w:val="20"/>
              </w:rPr>
              <w:tab/>
              <w:t>6,315</w:t>
            </w:r>
            <w:r>
              <w:rPr>
                <w:color w:val="000000"/>
                <w:sz w:val="20"/>
              </w:rPr>
              <w:tab/>
            </w:r>
          </w:p>
        </w:tc>
      </w:tr>
      <w:tr w:rsidR="00B71EB8" w14:paraId="79D37CF2"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bottom"/>
          </w:tcPr>
          <w:p w14:paraId="421BDFE7" w14:textId="77777777" w:rsidR="00B71EB8" w:rsidRDefault="005A5248">
            <w:pPr>
              <w:spacing w:before="23" w:after="20" w:line="319" w:lineRule="auto"/>
              <w:rPr>
                <w:b/>
                <w:sz w:val="20"/>
              </w:rPr>
            </w:pPr>
            <w:r>
              <w:rPr>
                <w:b/>
                <w:sz w:val="20"/>
              </w:rPr>
              <w:lastRenderedPageBreak/>
              <w:t>Total other operating income</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42698326" w14:textId="77777777" w:rsidR="00B71EB8" w:rsidRDefault="005A5248">
            <w:pPr>
              <w:tabs>
                <w:tab w:val="left" w:pos="517"/>
                <w:tab w:val="left" w:pos="1132"/>
              </w:tabs>
              <w:spacing w:before="23" w:after="20" w:line="319" w:lineRule="auto"/>
              <w:jc w:val="right"/>
            </w:pPr>
            <w:r>
              <w:rPr>
                <w:b/>
                <w:color w:val="000000"/>
                <w:sz w:val="20"/>
              </w:rPr>
              <w:tab/>
              <w:t>90,408</w:t>
            </w:r>
            <w:r>
              <w:rPr>
                <w:b/>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64D927A9" w14:textId="77777777" w:rsidR="00B71EB8" w:rsidRDefault="005A5248">
            <w:pPr>
              <w:tabs>
                <w:tab w:val="left" w:pos="517"/>
                <w:tab w:val="left" w:pos="1132"/>
              </w:tabs>
              <w:spacing w:before="23" w:after="20" w:line="319" w:lineRule="auto"/>
              <w:jc w:val="right"/>
            </w:pPr>
            <w:r>
              <w:rPr>
                <w:b/>
                <w:color w:val="000000"/>
                <w:sz w:val="20"/>
              </w:rPr>
              <w:tab/>
              <w:t>34,730</w:t>
            </w:r>
            <w:r>
              <w:rPr>
                <w:b/>
                <w:color w:val="000000"/>
                <w:sz w:val="20"/>
              </w:rPr>
              <w:tab/>
            </w:r>
          </w:p>
        </w:tc>
      </w:tr>
      <w:tr w:rsidR="00B71EB8" w14:paraId="13BBB67E"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bottom"/>
          </w:tcPr>
          <w:p w14:paraId="416D4819" w14:textId="77777777" w:rsidR="00B71EB8" w:rsidRDefault="005A5248">
            <w:pPr>
              <w:spacing w:before="23" w:after="20" w:line="319" w:lineRule="auto"/>
            </w:pPr>
            <w:r>
              <w:rPr>
                <w:b/>
                <w:color w:val="000000"/>
                <w:sz w:val="20"/>
              </w:rPr>
              <w:t>Other operating expense</w:t>
            </w:r>
          </w:p>
        </w:tc>
        <w:tc>
          <w:tcPr>
            <w:tcW w:w="1200" w:type="dxa"/>
            <w:tcBorders>
              <w:top w:val="single" w:sz="8" w:space="0" w:color="000000"/>
              <w:left w:val="nil"/>
              <w:bottom w:val="nil"/>
              <w:right w:val="nil"/>
            </w:tcBorders>
            <w:shd w:val="clear" w:color="auto" w:fill="FFFFFF"/>
            <w:tcMar>
              <w:top w:w="0" w:type="dxa"/>
              <w:left w:w="0" w:type="dxa"/>
              <w:bottom w:w="0" w:type="dxa"/>
              <w:right w:w="53" w:type="dxa"/>
            </w:tcMar>
            <w:vAlign w:val="bottom"/>
          </w:tcPr>
          <w:p w14:paraId="1873CE69" w14:textId="77777777" w:rsidR="00B71EB8" w:rsidRDefault="00B71EB8">
            <w:pPr>
              <w:spacing w:before="23" w:after="20" w:line="319" w:lineRule="auto"/>
              <w:jc w:val="right"/>
            </w:pPr>
          </w:p>
        </w:tc>
        <w:tc>
          <w:tcPr>
            <w:tcW w:w="1200" w:type="dxa"/>
            <w:tcBorders>
              <w:top w:val="single" w:sz="8" w:space="0" w:color="000000"/>
              <w:left w:val="nil"/>
              <w:bottom w:val="nil"/>
              <w:right w:val="nil"/>
            </w:tcBorders>
            <w:shd w:val="clear" w:color="auto" w:fill="FFFFFF"/>
            <w:tcMar>
              <w:top w:w="0" w:type="dxa"/>
              <w:left w:w="0" w:type="dxa"/>
              <w:bottom w:w="0" w:type="dxa"/>
              <w:right w:w="53" w:type="dxa"/>
            </w:tcMar>
            <w:vAlign w:val="bottom"/>
          </w:tcPr>
          <w:p w14:paraId="2DC25821" w14:textId="77777777" w:rsidR="00B71EB8" w:rsidRDefault="00B71EB8">
            <w:pPr>
              <w:spacing w:before="23" w:after="20" w:line="319" w:lineRule="auto"/>
              <w:jc w:val="right"/>
            </w:pPr>
          </w:p>
        </w:tc>
      </w:tr>
      <w:tr w:rsidR="00B71EB8" w14:paraId="7113BB18"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bottom"/>
          </w:tcPr>
          <w:p w14:paraId="2354C4B6" w14:textId="77777777" w:rsidR="00B71EB8" w:rsidRDefault="005A5248">
            <w:pPr>
              <w:spacing w:before="43" w:after="20" w:line="319" w:lineRule="auto"/>
              <w:rPr>
                <w:sz w:val="20"/>
              </w:rPr>
            </w:pPr>
            <w:r>
              <w:rPr>
                <w:sz w:val="20"/>
              </w:rPr>
              <w:t>Restructuring costs</w:t>
            </w:r>
            <w:r>
              <w:rPr>
                <w:sz w:val="20"/>
                <w:vertAlign w:val="superscript"/>
              </w:rPr>
              <w:t>1</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060B31CB" w14:textId="77777777" w:rsidR="00B71EB8" w:rsidRDefault="005A5248">
            <w:pPr>
              <w:tabs>
                <w:tab w:val="left" w:pos="517"/>
                <w:tab w:val="left" w:pos="1132"/>
              </w:tabs>
              <w:spacing w:before="43" w:after="20" w:line="319" w:lineRule="auto"/>
              <w:jc w:val="right"/>
            </w:pPr>
            <w:r>
              <w:rPr>
                <w:color w:val="000000"/>
                <w:sz w:val="20"/>
              </w:rPr>
              <w:tab/>
              <w:t>13,629</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7681EAA5" w14:textId="77777777" w:rsidR="00B71EB8" w:rsidRDefault="005A5248">
            <w:pPr>
              <w:tabs>
                <w:tab w:val="left" w:pos="867"/>
                <w:tab w:val="left" w:pos="1132"/>
              </w:tabs>
              <w:spacing w:before="43" w:after="20" w:line="319" w:lineRule="auto"/>
              <w:jc w:val="right"/>
            </w:pPr>
            <w:r>
              <w:rPr>
                <w:color w:val="000000"/>
                <w:sz w:val="20"/>
              </w:rPr>
              <w:tab/>
              <w:t>—</w:t>
            </w:r>
            <w:r>
              <w:rPr>
                <w:color w:val="000000"/>
                <w:sz w:val="20"/>
              </w:rPr>
              <w:tab/>
            </w:r>
          </w:p>
        </w:tc>
      </w:tr>
      <w:tr w:rsidR="00B71EB8" w14:paraId="060ABED6"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bottom"/>
          </w:tcPr>
          <w:p w14:paraId="1CFD6B00" w14:textId="77777777" w:rsidR="00B71EB8" w:rsidRDefault="005A5248">
            <w:pPr>
              <w:spacing w:before="43" w:after="20" w:line="319" w:lineRule="auto"/>
            </w:pPr>
            <w:r>
              <w:rPr>
                <w:color w:val="000000"/>
                <w:sz w:val="20"/>
              </w:rPr>
              <w:t>Non-income tax expense</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40FEAC67" w14:textId="77777777" w:rsidR="00B71EB8" w:rsidRDefault="005A5248">
            <w:pPr>
              <w:tabs>
                <w:tab w:val="left" w:pos="617"/>
                <w:tab w:val="left" w:pos="1132"/>
              </w:tabs>
              <w:spacing w:before="43" w:after="20" w:line="319" w:lineRule="auto"/>
              <w:jc w:val="right"/>
            </w:pPr>
            <w:r>
              <w:rPr>
                <w:color w:val="000000"/>
                <w:sz w:val="20"/>
              </w:rPr>
              <w:tab/>
              <w:t>1,235</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528B740" w14:textId="77777777" w:rsidR="00B71EB8" w:rsidRDefault="005A5248">
            <w:pPr>
              <w:tabs>
                <w:tab w:val="left" w:pos="767"/>
                <w:tab w:val="left" w:pos="1132"/>
              </w:tabs>
              <w:spacing w:before="43" w:after="20" w:line="319" w:lineRule="auto"/>
              <w:jc w:val="right"/>
            </w:pPr>
            <w:r>
              <w:rPr>
                <w:color w:val="000000"/>
                <w:sz w:val="20"/>
              </w:rPr>
              <w:tab/>
              <w:t>242</w:t>
            </w:r>
            <w:r>
              <w:rPr>
                <w:color w:val="000000"/>
                <w:sz w:val="20"/>
              </w:rPr>
              <w:tab/>
            </w:r>
          </w:p>
        </w:tc>
      </w:tr>
      <w:tr w:rsidR="00B71EB8" w14:paraId="07202B9B"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bottom"/>
          </w:tcPr>
          <w:p w14:paraId="6547CE23" w14:textId="77777777" w:rsidR="00B71EB8" w:rsidRDefault="005A5248">
            <w:pPr>
              <w:spacing w:before="43" w:after="20" w:line="319" w:lineRule="auto"/>
            </w:pPr>
            <w:r>
              <w:rPr>
                <w:color w:val="000000"/>
                <w:sz w:val="20"/>
              </w:rPr>
              <w:t>Transition services to Polestar Times Technology</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0EBC0FFA" w14:textId="77777777" w:rsidR="00B71EB8" w:rsidRDefault="005A5248">
            <w:pPr>
              <w:tabs>
                <w:tab w:val="left" w:pos="767"/>
                <w:tab w:val="left" w:pos="1132"/>
              </w:tabs>
              <w:spacing w:before="43" w:after="20" w:line="319" w:lineRule="auto"/>
              <w:jc w:val="right"/>
            </w:pPr>
            <w:r>
              <w:rPr>
                <w:color w:val="000000"/>
                <w:sz w:val="20"/>
              </w:rPr>
              <w:tab/>
              <w:t>947</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5FBD9594" w14:textId="77777777" w:rsidR="00B71EB8" w:rsidRDefault="005A5248">
            <w:pPr>
              <w:tabs>
                <w:tab w:val="left" w:pos="617"/>
                <w:tab w:val="left" w:pos="1132"/>
              </w:tabs>
              <w:spacing w:before="43" w:after="20" w:line="319" w:lineRule="auto"/>
              <w:jc w:val="right"/>
            </w:pPr>
            <w:r>
              <w:rPr>
                <w:color w:val="000000"/>
                <w:sz w:val="20"/>
              </w:rPr>
              <w:tab/>
              <w:t>4,143</w:t>
            </w:r>
            <w:r>
              <w:rPr>
                <w:color w:val="000000"/>
                <w:sz w:val="20"/>
              </w:rPr>
              <w:tab/>
            </w:r>
          </w:p>
        </w:tc>
      </w:tr>
      <w:tr w:rsidR="00B71EB8" w14:paraId="53F058DF"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bottom"/>
          </w:tcPr>
          <w:p w14:paraId="78358ECE" w14:textId="77777777" w:rsidR="00B71EB8" w:rsidRDefault="005A5248">
            <w:pPr>
              <w:spacing w:before="43" w:after="20" w:line="319" w:lineRule="auto"/>
            </w:pPr>
            <w:r>
              <w:rPr>
                <w:color w:val="000000"/>
                <w:sz w:val="20"/>
              </w:rPr>
              <w:t>Other operating expenses</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9B46933" w14:textId="77777777" w:rsidR="00B71EB8" w:rsidRDefault="005A5248">
            <w:pPr>
              <w:tabs>
                <w:tab w:val="left" w:pos="617"/>
                <w:tab w:val="left" w:pos="1132"/>
              </w:tabs>
              <w:spacing w:before="43" w:after="20" w:line="319" w:lineRule="auto"/>
              <w:jc w:val="right"/>
            </w:pPr>
            <w:r>
              <w:rPr>
                <w:color w:val="000000"/>
                <w:sz w:val="20"/>
              </w:rPr>
              <w:tab/>
              <w:t>4,522</w:t>
            </w:r>
            <w:r>
              <w:rPr>
                <w:color w:val="000000"/>
                <w:sz w:val="20"/>
              </w:rPr>
              <w:tab/>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934A6D0" w14:textId="77777777" w:rsidR="00B71EB8" w:rsidRDefault="005A5248">
            <w:pPr>
              <w:tabs>
                <w:tab w:val="left" w:pos="617"/>
                <w:tab w:val="left" w:pos="1132"/>
              </w:tabs>
              <w:spacing w:before="43" w:after="20" w:line="319" w:lineRule="auto"/>
              <w:jc w:val="right"/>
            </w:pPr>
            <w:r>
              <w:rPr>
                <w:color w:val="000000"/>
                <w:sz w:val="20"/>
              </w:rPr>
              <w:tab/>
              <w:t>8,432</w:t>
            </w:r>
            <w:r>
              <w:rPr>
                <w:color w:val="000000"/>
                <w:sz w:val="20"/>
              </w:rPr>
              <w:tab/>
            </w:r>
          </w:p>
        </w:tc>
      </w:tr>
      <w:tr w:rsidR="00B71EB8" w14:paraId="055440BA"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bottom"/>
          </w:tcPr>
          <w:p w14:paraId="468E3EA6" w14:textId="77777777" w:rsidR="00B71EB8" w:rsidRDefault="005A5248">
            <w:pPr>
              <w:spacing w:before="23" w:after="20" w:line="319" w:lineRule="auto"/>
              <w:rPr>
                <w:b/>
                <w:sz w:val="20"/>
              </w:rPr>
            </w:pPr>
            <w:r>
              <w:rPr>
                <w:b/>
                <w:sz w:val="20"/>
              </w:rPr>
              <w:t>Total other operating expense</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5A0645C3" w14:textId="77777777" w:rsidR="00B71EB8" w:rsidRDefault="005A5248">
            <w:pPr>
              <w:tabs>
                <w:tab w:val="left" w:pos="517"/>
                <w:tab w:val="left" w:pos="1132"/>
              </w:tabs>
              <w:spacing w:before="23" w:after="20" w:line="319" w:lineRule="auto"/>
              <w:jc w:val="right"/>
            </w:pPr>
            <w:r>
              <w:rPr>
                <w:b/>
                <w:color w:val="000000"/>
                <w:sz w:val="20"/>
              </w:rPr>
              <w:tab/>
              <w:t>20,333</w:t>
            </w:r>
            <w:r>
              <w:rPr>
                <w:b/>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3DAF336A" w14:textId="77777777" w:rsidR="00B71EB8" w:rsidRDefault="005A5248">
            <w:pPr>
              <w:tabs>
                <w:tab w:val="left" w:pos="517"/>
                <w:tab w:val="left" w:pos="1132"/>
              </w:tabs>
              <w:spacing w:before="23" w:after="20" w:line="319" w:lineRule="auto"/>
              <w:jc w:val="right"/>
            </w:pPr>
            <w:r>
              <w:rPr>
                <w:b/>
                <w:color w:val="000000"/>
                <w:sz w:val="20"/>
              </w:rPr>
              <w:tab/>
              <w:t>12,817</w:t>
            </w:r>
            <w:r>
              <w:rPr>
                <w:b/>
                <w:color w:val="000000"/>
                <w:sz w:val="20"/>
              </w:rPr>
              <w:tab/>
            </w:r>
          </w:p>
        </w:tc>
      </w:tr>
    </w:tbl>
    <w:p w14:paraId="0C43E389" w14:textId="77777777" w:rsidR="00B71EB8" w:rsidRDefault="005A5248">
      <w:pPr>
        <w:spacing w:before="120" w:line="319" w:lineRule="auto"/>
        <w:jc w:val="both"/>
        <w:rPr>
          <w:color w:val="000000"/>
          <w:sz w:val="16"/>
        </w:rPr>
      </w:pPr>
      <w:r>
        <w:rPr>
          <w:color w:val="000000"/>
          <w:sz w:val="16"/>
        </w:rPr>
        <w:t>1 - The restructuring costs are primarily related to severance costs.</w:t>
      </w:r>
    </w:p>
    <w:p w14:paraId="237CA895" w14:textId="77777777" w:rsidR="00B71EB8" w:rsidRDefault="00B71EB8">
      <w:pPr>
        <w:spacing w:before="120" w:line="319" w:lineRule="auto"/>
        <w:jc w:val="both"/>
        <w:rPr>
          <w:color w:val="000000"/>
          <w:sz w:val="16"/>
        </w:rPr>
        <w:sectPr w:rsidR="00B71EB8">
          <w:type w:val="continuous"/>
          <w:pgSz w:w="12240" w:h="15840"/>
          <w:pgMar w:top="720" w:right="720" w:bottom="720" w:left="720" w:header="144" w:footer="180" w:gutter="0"/>
          <w:cols w:space="708"/>
        </w:sectPr>
      </w:pPr>
    </w:p>
    <w:p w14:paraId="005C1D3F" w14:textId="77777777" w:rsidR="00B71EB8" w:rsidRDefault="005A5248">
      <w:pPr>
        <w:spacing w:before="240"/>
        <w:outlineLvl w:val="1"/>
        <w:rPr>
          <w:b/>
          <w:color w:val="000000"/>
          <w:sz w:val="20"/>
          <w:shd w:val="clear" w:color="auto" w:fill="FFFFFF"/>
        </w:rPr>
      </w:pPr>
      <w:bookmarkStart w:id="20" w:name="Section21"/>
      <w:bookmarkEnd w:id="20"/>
      <w:r>
        <w:rPr>
          <w:b/>
          <w:color w:val="000000"/>
          <w:sz w:val="20"/>
          <w:shd w:val="clear" w:color="auto" w:fill="FFFFFF"/>
        </w:rPr>
        <w:t>Note 6 - Investment in associates</w:t>
      </w:r>
    </w:p>
    <w:p w14:paraId="68DAA771" w14:textId="77777777" w:rsidR="00B71EB8" w:rsidRDefault="005A5248">
      <w:pPr>
        <w:spacing w:before="120" w:after="120"/>
        <w:jc w:val="both"/>
        <w:rPr>
          <w:rFonts w:ascii="Calibri" w:eastAsia="Calibri" w:hAnsi="Calibri" w:cs="Calibri"/>
          <w:color w:val="000000"/>
          <w:sz w:val="22"/>
        </w:rPr>
      </w:pPr>
      <w:r>
        <w:rPr>
          <w:color w:val="000000"/>
          <w:sz w:val="20"/>
        </w:rPr>
        <w:t>On June 19, 2023, Polestar entered into a strategic agreement with the technology company, Xingji Meizu, a limited liability company and subsidiary of DreamSmart Technology Pte. Ltd ("DreamSmart"), to combine Polestar's capabilities of design and performance with the software and consumer electronics hardware development expertise of Xingji Meizu for the purpose of expanding the commercial operations and sale of Polestar vehicles in China. Xingji Meizu and DreamSmart are related parties. The strategic agree</w:t>
      </w:r>
      <w:r>
        <w:rPr>
          <w:color w:val="000000"/>
          <w:sz w:val="20"/>
        </w:rPr>
        <w:t xml:space="preserve">ment resulted in the inception of Polestar Times Technology (Shaoxing) Co., Ltd. ("Polestar Technology"). In January 2024, Polestar Technology, selected Nanjing as its final province of registration and was renamed to Polestar Times Technology (Nanjing) Co., Ltd ("Polestar Times Technology"). Refer to </w:t>
      </w:r>
      <w:r>
        <w:rPr>
          <w:i/>
          <w:color w:val="000000"/>
          <w:sz w:val="20"/>
        </w:rPr>
        <w:t>Note 10 - Investment in associates</w:t>
      </w:r>
      <w:r>
        <w:rPr>
          <w:color w:val="000000"/>
          <w:sz w:val="20"/>
        </w:rPr>
        <w:t xml:space="preserve"> included in the 2024 Consolidated Financial Statements for more information related to Polestar Times Technology.</w:t>
      </w:r>
    </w:p>
    <w:p w14:paraId="275684AD" w14:textId="77777777" w:rsidR="00B71EB8" w:rsidRDefault="005A5248">
      <w:pPr>
        <w:spacing w:after="120"/>
        <w:jc w:val="both"/>
        <w:rPr>
          <w:color w:val="000000"/>
          <w:sz w:val="20"/>
        </w:rPr>
      </w:pPr>
      <w:r>
        <w:rPr>
          <w:color w:val="000000"/>
          <w:sz w:val="20"/>
        </w:rPr>
        <w:t>On April 10, 2025, Polestar entered into an agreement with Xingji Meizu to terminate commercial operations of its investment in Polestar Times Technology in China, and transfer the distribution rights related to Polestar branded vehicles back to Polestar. As part of the agreement, Polestar Times Technology will continue certain non-commercial operations while winding down commercial activities. Polestar Times Technology will take sole responsibility for settlement of any outstanding financial obligations an</w:t>
      </w:r>
      <w:r>
        <w:rPr>
          <w:color w:val="000000"/>
          <w:sz w:val="20"/>
        </w:rPr>
        <w:t>d remaining liabilities against its business partners, suppliers, and external investors. The agreement also includes the transfer of certain assets from Polestar Times Technology back to Polestar on an arms-length terms in order for Polestar to resume exclusive control of commercial operations, including sales, customer service, and distribution activities, in China. As part of the winding down of Polestar Times Technology's activities, Polestar expects to make the remaining capital contributions into Pole</w:t>
      </w:r>
      <w:r>
        <w:rPr>
          <w:color w:val="000000"/>
          <w:sz w:val="20"/>
        </w:rPr>
        <w:t>star Times Technology set forth in the original strategic agreement between the parties. As of June 30, 2025, Polestar had $24,884 in capital contributions it expects to make into Polestar Times Technology, subject to certain conditions precedent as defined in the original shareholder agreement.</w:t>
      </w:r>
    </w:p>
    <w:p w14:paraId="3D2CB4EB" w14:textId="77777777" w:rsidR="00B71EB8" w:rsidRDefault="005A5248">
      <w:pPr>
        <w:spacing w:before="120"/>
        <w:jc w:val="both"/>
        <w:rPr>
          <w:color w:val="000000"/>
          <w:sz w:val="20"/>
        </w:rPr>
      </w:pPr>
      <w:r>
        <w:rPr>
          <w:color w:val="000000"/>
          <w:sz w:val="20"/>
        </w:rPr>
        <w:t>As of June 30, 2025, Polestar has made total cash contributions of $73,116 to Polestar Times Technology and maintains 46.2% ownership.</w:t>
      </w:r>
    </w:p>
    <w:p w14:paraId="77256D90" w14:textId="77777777" w:rsidR="00B71EB8" w:rsidRDefault="005A5248">
      <w:pPr>
        <w:spacing w:before="240"/>
        <w:jc w:val="both"/>
        <w:rPr>
          <w:b/>
          <w:i/>
          <w:color w:val="000000"/>
          <w:sz w:val="20"/>
          <w:shd w:val="clear" w:color="auto" w:fill="BDE782"/>
        </w:rPr>
      </w:pPr>
      <w:r>
        <w:rPr>
          <w:i/>
          <w:color w:val="000000"/>
          <w:sz w:val="20"/>
        </w:rPr>
        <w:t>Sales of vehicles</w:t>
      </w:r>
    </w:p>
    <w:p w14:paraId="71E9377A" w14:textId="77777777" w:rsidR="00B71EB8" w:rsidRDefault="005A5248">
      <w:pPr>
        <w:spacing w:before="120"/>
        <w:jc w:val="both"/>
        <w:rPr>
          <w:b/>
          <w:color w:val="000000"/>
          <w:sz w:val="20"/>
        </w:rPr>
      </w:pPr>
      <w:r>
        <w:rPr>
          <w:color w:val="000000"/>
          <w:sz w:val="20"/>
        </w:rPr>
        <w:t>During the six months ended June 30, 2025</w:t>
      </w:r>
      <w:r>
        <w:rPr>
          <w:color w:val="000000"/>
          <w:sz w:val="20"/>
        </w:rPr>
        <w:t xml:space="preserve">, the probability of collecting consideration in exchange for vehicles sold to Polestar Times Technology remained remote due to Polestar Times Technology's lack of available liquidity. As such, the Group's accounting for sales of vehicles to Polestar Times Technology remained unchanged from the year ended December 31, 2024. </w:t>
      </w:r>
    </w:p>
    <w:p w14:paraId="1B02416D" w14:textId="77777777" w:rsidR="00B71EB8" w:rsidRDefault="005A5248">
      <w:pPr>
        <w:spacing w:before="120"/>
        <w:jc w:val="both"/>
        <w:rPr>
          <w:color w:val="000000"/>
          <w:sz w:val="20"/>
        </w:rPr>
      </w:pPr>
      <w:r>
        <w:rPr>
          <w:color w:val="000000"/>
          <w:sz w:val="20"/>
        </w:rPr>
        <w:t xml:space="preserve">During the six months ended June 30, 2025, the Group collected consideration and recognized revenue of $21,858 related to sales of vehicles that were delivered during the year ended December 31, 2024. As of June 30, 2025, there were no unpaid vehicles delivered to Polestar Times Technology and, therefore, no unrecognized revenue. During the six months ended June 30, 2024, the Group collected consideration and recognized revenue related to sales of vehicles for $61,650 of which $31,298 pertained to vehicles </w:t>
      </w:r>
      <w:r>
        <w:rPr>
          <w:color w:val="000000"/>
          <w:sz w:val="20"/>
        </w:rPr>
        <w:t>delivered during the year ended December 31, 2023 and $30,352 pertained to vehicles delivered during the six months ended June 30, 2024. As of June 30, 2024, the Group remained unpaid for 542 vehicles delivered to Polestar Times Technology during the six months ended June 30, 2024; totaling $19,850 of unrecognized revenue.</w:t>
      </w:r>
    </w:p>
    <w:p w14:paraId="4094C10C" w14:textId="77777777" w:rsidR="00B71EB8" w:rsidRDefault="00B71EB8">
      <w:pPr>
        <w:spacing w:after="2" w:line="319" w:lineRule="auto"/>
        <w:jc w:val="both"/>
        <w:rPr>
          <w:color w:val="000000"/>
          <w:sz w:val="22"/>
        </w:rPr>
      </w:pPr>
    </w:p>
    <w:p w14:paraId="25BECA05" w14:textId="77777777" w:rsidR="00B71EB8" w:rsidRDefault="005A5248">
      <w:pPr>
        <w:spacing w:after="120" w:line="319" w:lineRule="auto"/>
        <w:jc w:val="both"/>
        <w:rPr>
          <w:color w:val="000000"/>
          <w:sz w:val="20"/>
        </w:rPr>
      </w:pPr>
      <w:r>
        <w:rPr>
          <w:color w:val="000000"/>
          <w:sz w:val="20"/>
        </w:rPr>
        <w:t>The following table summarizes the activity related to Polestar's investment in Polestar Times Technology:</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gridCol w:w="1200"/>
      </w:tblGrid>
      <w:tr w:rsidR="00B71EB8" w14:paraId="0E90660D" w14:textId="77777777">
        <w:trPr>
          <w:cantSplit/>
        </w:trPr>
        <w:tc>
          <w:tcPr>
            <w:tcW w:w="9600" w:type="dxa"/>
            <w:tcBorders>
              <w:top w:val="nil"/>
              <w:left w:val="nil"/>
              <w:bottom w:val="nil"/>
              <w:right w:val="nil"/>
            </w:tcBorders>
            <w:shd w:val="clear" w:color="auto" w:fill="DBDBDB"/>
            <w:tcMar>
              <w:top w:w="0" w:type="dxa"/>
              <w:left w:w="53" w:type="dxa"/>
              <w:bottom w:w="0" w:type="dxa"/>
              <w:right w:w="53" w:type="dxa"/>
            </w:tcMar>
            <w:vAlign w:val="center"/>
          </w:tcPr>
          <w:p w14:paraId="2358E16F" w14:textId="77777777" w:rsidR="00B71EB8" w:rsidRDefault="005A5248">
            <w:pPr>
              <w:spacing w:line="319" w:lineRule="auto"/>
            </w:pPr>
            <w:r>
              <w:rPr>
                <w:b/>
                <w:color w:val="000000"/>
                <w:sz w:val="20"/>
              </w:rPr>
              <w:t>Balance as of January 1, 2024</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23CD1AF8" w14:textId="77777777" w:rsidR="00B71EB8" w:rsidRDefault="005A5248">
            <w:pPr>
              <w:tabs>
                <w:tab w:val="left" w:pos="867"/>
                <w:tab w:val="left" w:pos="1132"/>
              </w:tabs>
              <w:spacing w:line="319" w:lineRule="auto"/>
              <w:jc w:val="right"/>
            </w:pPr>
            <w:r>
              <w:rPr>
                <w:b/>
                <w:color w:val="000000"/>
                <w:sz w:val="20"/>
              </w:rPr>
              <w:tab/>
              <w:t>—</w:t>
            </w:r>
            <w:r>
              <w:rPr>
                <w:b/>
                <w:color w:val="000000"/>
                <w:sz w:val="20"/>
              </w:rPr>
              <w:tab/>
            </w:r>
          </w:p>
        </w:tc>
      </w:tr>
      <w:tr w:rsidR="00B71EB8" w14:paraId="27ECD649" w14:textId="77777777">
        <w:trPr>
          <w:cantSplit/>
        </w:trPr>
        <w:tc>
          <w:tcPr>
            <w:tcW w:w="9600" w:type="dxa"/>
            <w:tcBorders>
              <w:top w:val="nil"/>
              <w:left w:val="nil"/>
              <w:bottom w:val="nil"/>
              <w:right w:val="nil"/>
            </w:tcBorders>
            <w:shd w:val="clear" w:color="auto" w:fill="FFFFFF"/>
            <w:tcMar>
              <w:top w:w="0" w:type="dxa"/>
              <w:left w:w="53" w:type="dxa"/>
              <w:bottom w:w="0" w:type="dxa"/>
              <w:right w:w="53" w:type="dxa"/>
            </w:tcMar>
            <w:vAlign w:val="center"/>
          </w:tcPr>
          <w:p w14:paraId="54A7BEEA" w14:textId="77777777" w:rsidR="00B71EB8" w:rsidRDefault="005A5248">
            <w:pPr>
              <w:spacing w:line="319" w:lineRule="auto"/>
            </w:pPr>
            <w:r>
              <w:rPr>
                <w:color w:val="000000"/>
                <w:sz w:val="20"/>
              </w:rPr>
              <w:t>Investment in Polestar Times Technology</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4253E7B5" w14:textId="77777777" w:rsidR="00B71EB8" w:rsidRDefault="005A5248">
            <w:pPr>
              <w:tabs>
                <w:tab w:val="left" w:pos="617"/>
                <w:tab w:val="left" w:pos="1132"/>
              </w:tabs>
              <w:spacing w:line="319" w:lineRule="auto"/>
              <w:jc w:val="right"/>
            </w:pPr>
            <w:r>
              <w:rPr>
                <w:color w:val="000000"/>
                <w:sz w:val="20"/>
              </w:rPr>
              <w:tab/>
              <w:t>4,900</w:t>
            </w:r>
            <w:r>
              <w:rPr>
                <w:color w:val="000000"/>
                <w:sz w:val="20"/>
              </w:rPr>
              <w:tab/>
            </w:r>
          </w:p>
        </w:tc>
      </w:tr>
      <w:tr w:rsidR="00B71EB8" w14:paraId="43BC9BD7" w14:textId="77777777">
        <w:trPr>
          <w:cantSplit/>
        </w:trPr>
        <w:tc>
          <w:tcPr>
            <w:tcW w:w="9600" w:type="dxa"/>
            <w:tcBorders>
              <w:top w:val="nil"/>
              <w:left w:val="nil"/>
              <w:bottom w:val="nil"/>
              <w:right w:val="nil"/>
            </w:tcBorders>
            <w:shd w:val="clear" w:color="auto" w:fill="DBDBDB"/>
            <w:tcMar>
              <w:top w:w="0" w:type="dxa"/>
              <w:left w:w="53" w:type="dxa"/>
              <w:bottom w:w="0" w:type="dxa"/>
              <w:right w:w="53" w:type="dxa"/>
            </w:tcMar>
            <w:vAlign w:val="center"/>
          </w:tcPr>
          <w:p w14:paraId="43E56598" w14:textId="77777777" w:rsidR="00B71EB8" w:rsidRDefault="005A5248">
            <w:pPr>
              <w:spacing w:line="319" w:lineRule="auto"/>
            </w:pPr>
            <w:r>
              <w:rPr>
                <w:color w:val="000000"/>
                <w:sz w:val="20"/>
              </w:rPr>
              <w:t>Elimination of effects of downstream sales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2773F1A" w14:textId="77777777" w:rsidR="00B71EB8" w:rsidRDefault="005A5248">
            <w:pPr>
              <w:tabs>
                <w:tab w:val="left" w:pos="681"/>
              </w:tabs>
              <w:spacing w:line="319" w:lineRule="auto"/>
              <w:jc w:val="right"/>
            </w:pPr>
            <w:r>
              <w:rPr>
                <w:color w:val="000000"/>
                <w:sz w:val="20"/>
              </w:rPr>
              <w:tab/>
              <w:t>(550)</w:t>
            </w:r>
          </w:p>
        </w:tc>
      </w:tr>
      <w:tr w:rsidR="00B71EB8" w14:paraId="1A2D7D97" w14:textId="77777777">
        <w:trPr>
          <w:cantSplit/>
        </w:trPr>
        <w:tc>
          <w:tcPr>
            <w:tcW w:w="9600" w:type="dxa"/>
            <w:tcBorders>
              <w:top w:val="nil"/>
              <w:left w:val="nil"/>
              <w:bottom w:val="nil"/>
              <w:right w:val="nil"/>
            </w:tcBorders>
            <w:shd w:val="clear" w:color="auto" w:fill="FFFFFF"/>
            <w:tcMar>
              <w:top w:w="0" w:type="dxa"/>
              <w:left w:w="53" w:type="dxa"/>
              <w:bottom w:w="0" w:type="dxa"/>
              <w:right w:w="53" w:type="dxa"/>
            </w:tcMar>
            <w:vAlign w:val="center"/>
          </w:tcPr>
          <w:p w14:paraId="35B36750" w14:textId="77777777" w:rsidR="00B71EB8" w:rsidRDefault="005A5248">
            <w:pPr>
              <w:spacing w:line="319" w:lineRule="auto"/>
            </w:pPr>
            <w:r>
              <w:rPr>
                <w:color w:val="000000"/>
                <w:sz w:val="20"/>
              </w:rPr>
              <w:t>Recognized share of losses in Polestar Times Technology</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3E8F4A98" w14:textId="77777777" w:rsidR="00B71EB8" w:rsidRDefault="005A5248">
            <w:pPr>
              <w:tabs>
                <w:tab w:val="left" w:pos="531"/>
              </w:tabs>
              <w:spacing w:line="319" w:lineRule="auto"/>
              <w:jc w:val="right"/>
            </w:pPr>
            <w:r>
              <w:rPr>
                <w:color w:val="000000"/>
                <w:sz w:val="20"/>
              </w:rPr>
              <w:tab/>
              <w:t>(4,350)</w:t>
            </w:r>
          </w:p>
        </w:tc>
      </w:tr>
      <w:tr w:rsidR="00B71EB8" w14:paraId="300EA418" w14:textId="77777777">
        <w:trPr>
          <w:cantSplit/>
        </w:trPr>
        <w:tc>
          <w:tcPr>
            <w:tcW w:w="9600" w:type="dxa"/>
            <w:tcBorders>
              <w:top w:val="nil"/>
              <w:left w:val="nil"/>
              <w:bottom w:val="nil"/>
              <w:right w:val="nil"/>
            </w:tcBorders>
            <w:shd w:val="clear" w:color="auto" w:fill="DBDBDB"/>
            <w:tcMar>
              <w:top w:w="0" w:type="dxa"/>
              <w:left w:w="53" w:type="dxa"/>
              <w:bottom w:w="0" w:type="dxa"/>
              <w:right w:w="53" w:type="dxa"/>
            </w:tcMar>
            <w:vAlign w:val="center"/>
          </w:tcPr>
          <w:p w14:paraId="5E37D18F" w14:textId="77777777" w:rsidR="00B71EB8" w:rsidRDefault="005A5248">
            <w:pPr>
              <w:spacing w:line="319" w:lineRule="auto"/>
            </w:pPr>
            <w:r>
              <w:rPr>
                <w:b/>
                <w:color w:val="000000"/>
                <w:sz w:val="20"/>
              </w:rPr>
              <w:t>Balance as of June 30, 2024</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1E6F54A3" w14:textId="77777777" w:rsidR="00B71EB8" w:rsidRDefault="005A5248">
            <w:pPr>
              <w:tabs>
                <w:tab w:val="left" w:pos="867"/>
                <w:tab w:val="left" w:pos="1132"/>
              </w:tabs>
              <w:spacing w:line="319" w:lineRule="auto"/>
              <w:jc w:val="right"/>
            </w:pPr>
            <w:r>
              <w:rPr>
                <w:b/>
                <w:color w:val="000000"/>
                <w:sz w:val="20"/>
              </w:rPr>
              <w:tab/>
              <w:t>—</w:t>
            </w:r>
            <w:r>
              <w:rPr>
                <w:b/>
                <w:color w:val="000000"/>
                <w:sz w:val="20"/>
              </w:rPr>
              <w:tab/>
            </w:r>
          </w:p>
        </w:tc>
      </w:tr>
      <w:tr w:rsidR="00B71EB8" w14:paraId="26A13970" w14:textId="77777777">
        <w:trPr>
          <w:cantSplit/>
        </w:trPr>
        <w:tc>
          <w:tcPr>
            <w:tcW w:w="9600" w:type="dxa"/>
            <w:tcBorders>
              <w:top w:val="nil"/>
              <w:left w:val="nil"/>
              <w:bottom w:val="nil"/>
              <w:right w:val="nil"/>
            </w:tcBorders>
            <w:shd w:val="clear" w:color="auto" w:fill="FFFFFF"/>
            <w:tcMar>
              <w:top w:w="0" w:type="dxa"/>
              <w:left w:w="53" w:type="dxa"/>
              <w:bottom w:w="0" w:type="dxa"/>
              <w:right w:w="53" w:type="dxa"/>
            </w:tcMar>
            <w:vAlign w:val="center"/>
          </w:tcPr>
          <w:p w14:paraId="3CB9ED02" w14:textId="77777777" w:rsidR="00B71EB8" w:rsidRDefault="00B71EB8">
            <w:pPr>
              <w:spacing w:line="319" w:lineRule="auto"/>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43C639B9" w14:textId="77777777" w:rsidR="00B71EB8" w:rsidRDefault="00B71EB8">
            <w:pPr>
              <w:spacing w:line="319" w:lineRule="auto"/>
              <w:jc w:val="right"/>
            </w:pPr>
          </w:p>
        </w:tc>
      </w:tr>
      <w:tr w:rsidR="00B71EB8" w14:paraId="065FEC4D" w14:textId="77777777">
        <w:trPr>
          <w:cantSplit/>
        </w:trPr>
        <w:tc>
          <w:tcPr>
            <w:tcW w:w="9600" w:type="dxa"/>
            <w:tcBorders>
              <w:top w:val="nil"/>
              <w:left w:val="nil"/>
              <w:bottom w:val="nil"/>
              <w:right w:val="nil"/>
            </w:tcBorders>
            <w:shd w:val="clear" w:color="auto" w:fill="DBDBDB"/>
            <w:tcMar>
              <w:top w:w="0" w:type="dxa"/>
              <w:left w:w="53" w:type="dxa"/>
              <w:bottom w:w="0" w:type="dxa"/>
              <w:right w:w="53" w:type="dxa"/>
            </w:tcMar>
          </w:tcPr>
          <w:p w14:paraId="12253F41" w14:textId="77777777" w:rsidR="00B71EB8" w:rsidRDefault="005A5248">
            <w:pPr>
              <w:spacing w:before="23" w:after="20" w:line="319" w:lineRule="auto"/>
            </w:pPr>
            <w:r>
              <w:rPr>
                <w:b/>
                <w:color w:val="000000"/>
                <w:sz w:val="20"/>
              </w:rPr>
              <w:t>Balance as of January 1, 2025</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39F8519E" w14:textId="77777777" w:rsidR="00B71EB8" w:rsidRDefault="005A5248">
            <w:pPr>
              <w:tabs>
                <w:tab w:val="left" w:pos="867"/>
                <w:tab w:val="left" w:pos="1132"/>
              </w:tabs>
              <w:spacing w:line="319" w:lineRule="auto"/>
              <w:jc w:val="right"/>
            </w:pPr>
            <w:r>
              <w:rPr>
                <w:b/>
                <w:color w:val="000000"/>
                <w:sz w:val="20"/>
              </w:rPr>
              <w:tab/>
              <w:t>—</w:t>
            </w:r>
            <w:r>
              <w:rPr>
                <w:b/>
                <w:color w:val="000000"/>
                <w:sz w:val="20"/>
              </w:rPr>
              <w:tab/>
            </w:r>
          </w:p>
        </w:tc>
      </w:tr>
      <w:tr w:rsidR="00B71EB8" w14:paraId="398A734D" w14:textId="77777777">
        <w:trPr>
          <w:cantSplit/>
        </w:trPr>
        <w:tc>
          <w:tcPr>
            <w:tcW w:w="9600" w:type="dxa"/>
            <w:tcBorders>
              <w:top w:val="nil"/>
              <w:left w:val="nil"/>
              <w:bottom w:val="nil"/>
              <w:right w:val="nil"/>
            </w:tcBorders>
            <w:shd w:val="clear" w:color="auto" w:fill="FFFFFF"/>
            <w:tcMar>
              <w:top w:w="0" w:type="dxa"/>
              <w:left w:w="53" w:type="dxa"/>
              <w:bottom w:w="0" w:type="dxa"/>
              <w:right w:w="53" w:type="dxa"/>
            </w:tcMar>
            <w:vAlign w:val="center"/>
          </w:tcPr>
          <w:p w14:paraId="28F8E78B" w14:textId="77777777" w:rsidR="00B71EB8" w:rsidRDefault="005A5248">
            <w:pPr>
              <w:spacing w:line="319" w:lineRule="auto"/>
            </w:pPr>
            <w:r>
              <w:rPr>
                <w:color w:val="000000"/>
                <w:sz w:val="20"/>
              </w:rPr>
              <w:t>Investment in Polestar Times Technology</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6FD7815B" w14:textId="77777777" w:rsidR="00B71EB8" w:rsidRDefault="005A5248">
            <w:pPr>
              <w:tabs>
                <w:tab w:val="left" w:pos="517"/>
                <w:tab w:val="left" w:pos="1132"/>
              </w:tabs>
              <w:spacing w:line="319" w:lineRule="auto"/>
              <w:jc w:val="right"/>
            </w:pPr>
            <w:r>
              <w:rPr>
                <w:color w:val="000000"/>
                <w:sz w:val="20"/>
              </w:rPr>
              <w:tab/>
              <w:t>29,208</w:t>
            </w:r>
            <w:r>
              <w:rPr>
                <w:color w:val="000000"/>
                <w:sz w:val="20"/>
              </w:rPr>
              <w:tab/>
            </w:r>
          </w:p>
        </w:tc>
      </w:tr>
      <w:tr w:rsidR="00B71EB8" w14:paraId="2749B59D" w14:textId="77777777">
        <w:trPr>
          <w:cantSplit/>
        </w:trPr>
        <w:tc>
          <w:tcPr>
            <w:tcW w:w="9600" w:type="dxa"/>
            <w:tcBorders>
              <w:top w:val="nil"/>
              <w:left w:val="nil"/>
              <w:bottom w:val="nil"/>
              <w:right w:val="nil"/>
            </w:tcBorders>
            <w:shd w:val="clear" w:color="auto" w:fill="DBDBDB"/>
            <w:tcMar>
              <w:top w:w="0" w:type="dxa"/>
              <w:left w:w="53" w:type="dxa"/>
              <w:bottom w:w="0" w:type="dxa"/>
              <w:right w:w="53" w:type="dxa"/>
            </w:tcMar>
            <w:vAlign w:val="center"/>
          </w:tcPr>
          <w:p w14:paraId="0F76128A" w14:textId="77777777" w:rsidR="00B71EB8" w:rsidRDefault="005A5248">
            <w:pPr>
              <w:spacing w:line="319" w:lineRule="auto"/>
            </w:pPr>
            <w:r>
              <w:rPr>
                <w:color w:val="000000"/>
                <w:sz w:val="20"/>
              </w:rPr>
              <w:t>Elimination of effects of downstream sales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3FB1E923" w14:textId="77777777" w:rsidR="00B71EB8" w:rsidRDefault="005A5248">
            <w:pPr>
              <w:tabs>
                <w:tab w:val="left" w:pos="531"/>
              </w:tabs>
              <w:spacing w:line="319" w:lineRule="auto"/>
              <w:jc w:val="right"/>
            </w:pPr>
            <w:r>
              <w:rPr>
                <w:color w:val="000000"/>
                <w:sz w:val="20"/>
              </w:rPr>
              <w:tab/>
              <w:t>(4,947)</w:t>
            </w:r>
          </w:p>
        </w:tc>
      </w:tr>
      <w:tr w:rsidR="00B71EB8" w14:paraId="3D25A9E1" w14:textId="77777777">
        <w:trPr>
          <w:cantSplit/>
        </w:trPr>
        <w:tc>
          <w:tcPr>
            <w:tcW w:w="9600" w:type="dxa"/>
            <w:tcBorders>
              <w:top w:val="nil"/>
              <w:left w:val="nil"/>
              <w:bottom w:val="nil"/>
              <w:right w:val="nil"/>
            </w:tcBorders>
            <w:shd w:val="clear" w:color="auto" w:fill="FFFFFF"/>
            <w:tcMar>
              <w:top w:w="0" w:type="dxa"/>
              <w:left w:w="53" w:type="dxa"/>
              <w:bottom w:w="0" w:type="dxa"/>
              <w:right w:w="53" w:type="dxa"/>
            </w:tcMar>
            <w:vAlign w:val="center"/>
          </w:tcPr>
          <w:p w14:paraId="51C90FF7" w14:textId="77777777" w:rsidR="00B71EB8" w:rsidRDefault="005A5248">
            <w:pPr>
              <w:spacing w:line="319" w:lineRule="auto"/>
            </w:pPr>
            <w:r>
              <w:rPr>
                <w:color w:val="000000"/>
                <w:sz w:val="20"/>
              </w:rPr>
              <w:t>Recognized share of losses in Polestar Times Technology</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tcPr>
          <w:p w14:paraId="29765EF5" w14:textId="77777777" w:rsidR="00B71EB8" w:rsidRDefault="005A5248">
            <w:pPr>
              <w:tabs>
                <w:tab w:val="left" w:pos="431"/>
              </w:tabs>
              <w:spacing w:before="43" w:after="20" w:line="319" w:lineRule="auto"/>
              <w:jc w:val="right"/>
            </w:pPr>
            <w:r>
              <w:rPr>
                <w:color w:val="000000"/>
                <w:sz w:val="20"/>
              </w:rPr>
              <w:tab/>
              <w:t>(24,261)</w:t>
            </w:r>
          </w:p>
        </w:tc>
      </w:tr>
      <w:tr w:rsidR="00B71EB8" w14:paraId="18385ABE" w14:textId="77777777">
        <w:trPr>
          <w:cantSplit/>
        </w:trPr>
        <w:tc>
          <w:tcPr>
            <w:tcW w:w="9600" w:type="dxa"/>
            <w:tcBorders>
              <w:top w:val="nil"/>
              <w:left w:val="nil"/>
              <w:bottom w:val="nil"/>
              <w:right w:val="nil"/>
            </w:tcBorders>
            <w:shd w:val="clear" w:color="auto" w:fill="DBDBDB"/>
            <w:tcMar>
              <w:top w:w="0" w:type="dxa"/>
              <w:left w:w="53" w:type="dxa"/>
              <w:bottom w:w="0" w:type="dxa"/>
              <w:right w:w="53" w:type="dxa"/>
            </w:tcMar>
          </w:tcPr>
          <w:p w14:paraId="68F30483" w14:textId="77777777" w:rsidR="00B71EB8" w:rsidRDefault="005A5248">
            <w:pPr>
              <w:spacing w:before="23" w:after="20" w:line="319" w:lineRule="auto"/>
            </w:pPr>
            <w:r>
              <w:rPr>
                <w:b/>
                <w:color w:val="000000"/>
                <w:sz w:val="20"/>
              </w:rPr>
              <w:t>Balance as of June 30, 2025</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4E010562" w14:textId="77777777" w:rsidR="00B71EB8" w:rsidRDefault="005A5248">
            <w:pPr>
              <w:tabs>
                <w:tab w:val="left" w:pos="847"/>
                <w:tab w:val="left" w:pos="1132"/>
              </w:tabs>
              <w:spacing w:line="319" w:lineRule="auto"/>
              <w:jc w:val="right"/>
            </w:pPr>
            <w:r>
              <w:rPr>
                <w:b/>
                <w:color w:val="000000"/>
                <w:sz w:val="20"/>
              </w:rPr>
              <w:tab/>
              <w:t>—</w:t>
            </w:r>
            <w:r>
              <w:rPr>
                <w:b/>
                <w:color w:val="000000"/>
                <w:sz w:val="20"/>
              </w:rPr>
              <w:tab/>
            </w:r>
          </w:p>
        </w:tc>
      </w:tr>
    </w:tbl>
    <w:p w14:paraId="44FDF235" w14:textId="77777777" w:rsidR="00B71EB8" w:rsidRDefault="005A5248">
      <w:pPr>
        <w:spacing w:before="120" w:after="120"/>
        <w:jc w:val="both"/>
        <w:rPr>
          <w:i/>
          <w:color w:val="000000"/>
          <w:sz w:val="20"/>
        </w:rPr>
      </w:pPr>
      <w:r>
        <w:rPr>
          <w:color w:val="000000"/>
          <w:sz w:val="20"/>
        </w:rPr>
        <w:lastRenderedPageBreak/>
        <w:t>The following table summarizes the activity related to Polestar's unrecognized losses in Polestar Times Technology:</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gridCol w:w="1200"/>
      </w:tblGrid>
      <w:tr w:rsidR="00B71EB8" w14:paraId="4BDCF96D" w14:textId="77777777">
        <w:trPr>
          <w:cantSplit/>
        </w:trPr>
        <w:tc>
          <w:tcPr>
            <w:tcW w:w="9600" w:type="dxa"/>
            <w:tcBorders>
              <w:top w:val="nil"/>
              <w:left w:val="nil"/>
              <w:bottom w:val="nil"/>
              <w:right w:val="nil"/>
            </w:tcBorders>
            <w:shd w:val="clear" w:color="auto" w:fill="DBDBDB"/>
            <w:tcMar>
              <w:top w:w="0" w:type="dxa"/>
              <w:left w:w="53" w:type="dxa"/>
              <w:bottom w:w="0" w:type="dxa"/>
              <w:right w:w="53" w:type="dxa"/>
            </w:tcMar>
            <w:vAlign w:val="center"/>
          </w:tcPr>
          <w:p w14:paraId="5D41A428" w14:textId="77777777" w:rsidR="00B71EB8" w:rsidRDefault="005A5248">
            <w:pPr>
              <w:spacing w:line="319" w:lineRule="auto"/>
            </w:pPr>
            <w:r>
              <w:rPr>
                <w:b/>
                <w:color w:val="000000"/>
                <w:sz w:val="20"/>
              </w:rPr>
              <w:t>Unrecognized balance as of January 1, 2024</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3A43889E" w14:textId="77777777" w:rsidR="00B71EB8" w:rsidRDefault="005A5248">
            <w:pPr>
              <w:tabs>
                <w:tab w:val="left" w:pos="531"/>
              </w:tabs>
              <w:spacing w:line="319" w:lineRule="auto"/>
              <w:jc w:val="right"/>
            </w:pPr>
            <w:r>
              <w:rPr>
                <w:b/>
                <w:color w:val="000000"/>
                <w:sz w:val="20"/>
              </w:rPr>
              <w:tab/>
              <w:t>(1,407)</w:t>
            </w:r>
          </w:p>
        </w:tc>
      </w:tr>
      <w:tr w:rsidR="00B71EB8" w14:paraId="38372B72" w14:textId="77777777">
        <w:trPr>
          <w:cantSplit/>
        </w:trPr>
        <w:tc>
          <w:tcPr>
            <w:tcW w:w="9600" w:type="dxa"/>
            <w:tcBorders>
              <w:top w:val="nil"/>
              <w:left w:val="nil"/>
              <w:bottom w:val="nil"/>
              <w:right w:val="nil"/>
            </w:tcBorders>
            <w:shd w:val="clear" w:color="auto" w:fill="FFFFFF"/>
            <w:tcMar>
              <w:top w:w="0" w:type="dxa"/>
              <w:left w:w="53" w:type="dxa"/>
              <w:bottom w:w="0" w:type="dxa"/>
              <w:right w:w="53" w:type="dxa"/>
            </w:tcMar>
            <w:vAlign w:val="center"/>
          </w:tcPr>
          <w:p w14:paraId="7759B73E" w14:textId="77777777" w:rsidR="00B71EB8" w:rsidRDefault="005A5248">
            <w:pPr>
              <w:spacing w:line="319" w:lineRule="auto"/>
            </w:pPr>
            <w:r>
              <w:rPr>
                <w:color w:val="000000"/>
                <w:sz w:val="20"/>
              </w:rPr>
              <w:t>Additional unrecognized effects of downstream sales</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47D7ADE6" w14:textId="77777777" w:rsidR="00B71EB8" w:rsidRDefault="005A5248">
            <w:pPr>
              <w:tabs>
                <w:tab w:val="left" w:pos="531"/>
              </w:tabs>
              <w:spacing w:line="319" w:lineRule="auto"/>
              <w:jc w:val="right"/>
            </w:pPr>
            <w:r>
              <w:rPr>
                <w:color w:val="000000"/>
                <w:sz w:val="20"/>
              </w:rPr>
              <w:tab/>
              <w:t>(6,386)</w:t>
            </w:r>
          </w:p>
        </w:tc>
      </w:tr>
      <w:tr w:rsidR="00B71EB8" w14:paraId="63CB5A69" w14:textId="77777777">
        <w:trPr>
          <w:cantSplit/>
        </w:trPr>
        <w:tc>
          <w:tcPr>
            <w:tcW w:w="9600" w:type="dxa"/>
            <w:tcBorders>
              <w:top w:val="nil"/>
              <w:left w:val="nil"/>
              <w:bottom w:val="nil"/>
              <w:right w:val="nil"/>
            </w:tcBorders>
            <w:shd w:val="clear" w:color="auto" w:fill="DBDBDB"/>
            <w:tcMar>
              <w:top w:w="0" w:type="dxa"/>
              <w:left w:w="53" w:type="dxa"/>
              <w:bottom w:w="0" w:type="dxa"/>
              <w:right w:w="53" w:type="dxa"/>
            </w:tcMar>
            <w:vAlign w:val="center"/>
          </w:tcPr>
          <w:p w14:paraId="378A748E" w14:textId="77777777" w:rsidR="00B71EB8" w:rsidRDefault="005A5248">
            <w:pPr>
              <w:spacing w:line="319" w:lineRule="auto"/>
            </w:pPr>
            <w:r>
              <w:rPr>
                <w:color w:val="000000"/>
                <w:sz w:val="20"/>
              </w:rPr>
              <w:t>Additional unrecognized share of losses in Polestar Technology</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55A631A5" w14:textId="77777777" w:rsidR="00B71EB8" w:rsidRDefault="005A5248">
            <w:pPr>
              <w:tabs>
                <w:tab w:val="left" w:pos="431"/>
              </w:tabs>
              <w:spacing w:line="319" w:lineRule="auto"/>
              <w:jc w:val="right"/>
            </w:pPr>
            <w:r>
              <w:rPr>
                <w:color w:val="000000"/>
                <w:sz w:val="20"/>
              </w:rPr>
              <w:tab/>
              <w:t>(29,231)</w:t>
            </w:r>
          </w:p>
        </w:tc>
      </w:tr>
      <w:tr w:rsidR="00B71EB8" w14:paraId="3943BE46" w14:textId="77777777">
        <w:trPr>
          <w:cantSplit/>
        </w:trPr>
        <w:tc>
          <w:tcPr>
            <w:tcW w:w="9600" w:type="dxa"/>
            <w:tcBorders>
              <w:top w:val="nil"/>
              <w:left w:val="nil"/>
              <w:bottom w:val="nil"/>
              <w:right w:val="nil"/>
            </w:tcBorders>
            <w:shd w:val="clear" w:color="auto" w:fill="FFFFFF"/>
            <w:tcMar>
              <w:top w:w="0" w:type="dxa"/>
              <w:left w:w="53" w:type="dxa"/>
              <w:bottom w:w="0" w:type="dxa"/>
              <w:right w:w="53" w:type="dxa"/>
            </w:tcMar>
            <w:vAlign w:val="center"/>
          </w:tcPr>
          <w:p w14:paraId="0B585553" w14:textId="77777777" w:rsidR="00B71EB8" w:rsidRDefault="005A5248">
            <w:pPr>
              <w:spacing w:line="319" w:lineRule="auto"/>
            </w:pPr>
            <w:r>
              <w:rPr>
                <w:b/>
                <w:color w:val="000000"/>
                <w:sz w:val="20"/>
              </w:rPr>
              <w:t>Unrecognized balance as of June 30, 2024</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56CE0933" w14:textId="77777777" w:rsidR="00B71EB8" w:rsidRDefault="005A5248">
            <w:pPr>
              <w:tabs>
                <w:tab w:val="left" w:pos="431"/>
              </w:tabs>
              <w:spacing w:line="319" w:lineRule="auto"/>
              <w:jc w:val="right"/>
            </w:pPr>
            <w:r>
              <w:rPr>
                <w:b/>
                <w:color w:val="000000"/>
                <w:sz w:val="20"/>
              </w:rPr>
              <w:tab/>
              <w:t>(37,024)</w:t>
            </w:r>
          </w:p>
        </w:tc>
      </w:tr>
      <w:tr w:rsidR="00B71EB8" w14:paraId="73562EB8" w14:textId="77777777">
        <w:trPr>
          <w:cantSplit/>
        </w:trPr>
        <w:tc>
          <w:tcPr>
            <w:tcW w:w="9600" w:type="dxa"/>
            <w:tcBorders>
              <w:top w:val="nil"/>
              <w:left w:val="nil"/>
              <w:bottom w:val="nil"/>
              <w:right w:val="nil"/>
            </w:tcBorders>
            <w:shd w:val="clear" w:color="auto" w:fill="DBDBDB"/>
            <w:tcMar>
              <w:top w:w="0" w:type="dxa"/>
              <w:left w:w="53" w:type="dxa"/>
              <w:bottom w:w="0" w:type="dxa"/>
              <w:right w:w="53" w:type="dxa"/>
            </w:tcMar>
            <w:vAlign w:val="center"/>
          </w:tcPr>
          <w:p w14:paraId="76E7479D" w14:textId="77777777" w:rsidR="00B71EB8" w:rsidRDefault="00B71EB8">
            <w:pPr>
              <w:spacing w:line="319" w:lineRule="auto"/>
            </w:pP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21B3371E" w14:textId="77777777" w:rsidR="00B71EB8" w:rsidRDefault="00B71EB8">
            <w:pPr>
              <w:spacing w:line="319" w:lineRule="auto"/>
              <w:jc w:val="right"/>
            </w:pPr>
          </w:p>
        </w:tc>
      </w:tr>
      <w:tr w:rsidR="00B71EB8" w14:paraId="0BCCC221" w14:textId="77777777">
        <w:trPr>
          <w:cantSplit/>
        </w:trPr>
        <w:tc>
          <w:tcPr>
            <w:tcW w:w="9600" w:type="dxa"/>
            <w:tcBorders>
              <w:top w:val="nil"/>
              <w:left w:val="nil"/>
              <w:bottom w:val="nil"/>
              <w:right w:val="nil"/>
            </w:tcBorders>
            <w:shd w:val="clear" w:color="auto" w:fill="FFFFFF"/>
            <w:tcMar>
              <w:top w:w="0" w:type="dxa"/>
              <w:left w:w="53" w:type="dxa"/>
              <w:bottom w:w="0" w:type="dxa"/>
              <w:right w:w="53" w:type="dxa"/>
            </w:tcMar>
          </w:tcPr>
          <w:p w14:paraId="4C4B4B38" w14:textId="77777777" w:rsidR="00B71EB8" w:rsidRDefault="005A5248">
            <w:pPr>
              <w:spacing w:before="23" w:after="20" w:line="319" w:lineRule="auto"/>
            </w:pPr>
            <w:r>
              <w:rPr>
                <w:b/>
                <w:color w:val="000000"/>
                <w:sz w:val="20"/>
              </w:rPr>
              <w:t>Unrecognized balance as of January 1, 2025</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7F917F47" w14:textId="77777777" w:rsidR="00B71EB8" w:rsidRDefault="005A5248">
            <w:pPr>
              <w:tabs>
                <w:tab w:val="left" w:pos="431"/>
              </w:tabs>
              <w:spacing w:line="319" w:lineRule="auto"/>
              <w:jc w:val="right"/>
            </w:pPr>
            <w:r>
              <w:rPr>
                <w:b/>
                <w:color w:val="000000"/>
                <w:sz w:val="20"/>
              </w:rPr>
              <w:tab/>
              <w:t>(65,988)</w:t>
            </w:r>
          </w:p>
        </w:tc>
      </w:tr>
      <w:tr w:rsidR="00B71EB8" w14:paraId="0AFDCD30" w14:textId="77777777">
        <w:trPr>
          <w:cantSplit/>
        </w:trPr>
        <w:tc>
          <w:tcPr>
            <w:tcW w:w="9600" w:type="dxa"/>
            <w:tcBorders>
              <w:top w:val="nil"/>
              <w:left w:val="nil"/>
              <w:bottom w:val="nil"/>
              <w:right w:val="nil"/>
            </w:tcBorders>
            <w:shd w:val="clear" w:color="auto" w:fill="DBDBDB"/>
            <w:tcMar>
              <w:top w:w="0" w:type="dxa"/>
              <w:left w:w="53" w:type="dxa"/>
              <w:bottom w:w="0" w:type="dxa"/>
              <w:right w:w="53" w:type="dxa"/>
            </w:tcMar>
            <w:vAlign w:val="center"/>
          </w:tcPr>
          <w:p w14:paraId="49401EDD" w14:textId="77777777" w:rsidR="00B71EB8" w:rsidRDefault="005A5248">
            <w:pPr>
              <w:spacing w:line="319" w:lineRule="auto"/>
            </w:pPr>
            <w:r>
              <w:rPr>
                <w:color w:val="000000"/>
                <w:sz w:val="20"/>
              </w:rPr>
              <w:t>Recognized share of losses in Polestar Times Technology</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3BECEAF0" w14:textId="77777777" w:rsidR="00B71EB8" w:rsidRDefault="005A5248">
            <w:pPr>
              <w:tabs>
                <w:tab w:val="left" w:pos="517"/>
                <w:tab w:val="left" w:pos="1132"/>
              </w:tabs>
              <w:spacing w:line="319" w:lineRule="auto"/>
              <w:jc w:val="right"/>
            </w:pPr>
            <w:r>
              <w:rPr>
                <w:color w:val="000000"/>
                <w:sz w:val="20"/>
              </w:rPr>
              <w:tab/>
              <w:t>24,261</w:t>
            </w:r>
            <w:r>
              <w:rPr>
                <w:color w:val="000000"/>
                <w:sz w:val="20"/>
              </w:rPr>
              <w:tab/>
            </w:r>
          </w:p>
        </w:tc>
      </w:tr>
      <w:tr w:rsidR="00B71EB8" w14:paraId="1B8462EC" w14:textId="77777777">
        <w:trPr>
          <w:cantSplit/>
        </w:trPr>
        <w:tc>
          <w:tcPr>
            <w:tcW w:w="9600" w:type="dxa"/>
            <w:tcBorders>
              <w:top w:val="nil"/>
              <w:left w:val="nil"/>
              <w:bottom w:val="nil"/>
              <w:right w:val="nil"/>
            </w:tcBorders>
            <w:shd w:val="clear" w:color="auto" w:fill="FFFFFF"/>
            <w:tcMar>
              <w:top w:w="0" w:type="dxa"/>
              <w:left w:w="53" w:type="dxa"/>
              <w:bottom w:w="0" w:type="dxa"/>
              <w:right w:w="53" w:type="dxa"/>
            </w:tcMar>
            <w:vAlign w:val="center"/>
          </w:tcPr>
          <w:p w14:paraId="45B54F4D" w14:textId="77777777" w:rsidR="00B71EB8" w:rsidRDefault="005A5248">
            <w:pPr>
              <w:spacing w:line="319" w:lineRule="auto"/>
            </w:pPr>
            <w:r>
              <w:rPr>
                <w:color w:val="000000"/>
                <w:sz w:val="20"/>
              </w:rPr>
              <w:t>Additional unrecognized share of losses in Polestar Technology</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57B024E6" w14:textId="77777777" w:rsidR="00B71EB8" w:rsidRDefault="005A5248">
            <w:pPr>
              <w:tabs>
                <w:tab w:val="left" w:pos="431"/>
              </w:tabs>
              <w:spacing w:line="319" w:lineRule="auto"/>
              <w:jc w:val="right"/>
            </w:pPr>
            <w:r>
              <w:rPr>
                <w:color w:val="000000"/>
                <w:sz w:val="20"/>
              </w:rPr>
              <w:tab/>
              <w:t>(11,126)</w:t>
            </w:r>
          </w:p>
        </w:tc>
      </w:tr>
      <w:tr w:rsidR="00B71EB8" w14:paraId="3062C7E2" w14:textId="77777777">
        <w:trPr>
          <w:cantSplit/>
        </w:trPr>
        <w:tc>
          <w:tcPr>
            <w:tcW w:w="9600" w:type="dxa"/>
            <w:tcBorders>
              <w:top w:val="nil"/>
              <w:left w:val="nil"/>
              <w:bottom w:val="nil"/>
              <w:right w:val="nil"/>
            </w:tcBorders>
            <w:shd w:val="clear" w:color="auto" w:fill="DBDBDB"/>
            <w:tcMar>
              <w:top w:w="0" w:type="dxa"/>
              <w:left w:w="53" w:type="dxa"/>
              <w:bottom w:w="0" w:type="dxa"/>
              <w:right w:w="53" w:type="dxa"/>
            </w:tcMar>
          </w:tcPr>
          <w:p w14:paraId="40D3C9A2" w14:textId="77777777" w:rsidR="00B71EB8" w:rsidRDefault="005A5248">
            <w:pPr>
              <w:spacing w:before="23" w:after="20" w:line="319" w:lineRule="auto"/>
            </w:pPr>
            <w:r>
              <w:rPr>
                <w:b/>
                <w:color w:val="000000"/>
                <w:sz w:val="20"/>
              </w:rPr>
              <w:t>Unrecognized balance as of June 30, 2025</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17EB13C9" w14:textId="77777777" w:rsidR="00B71EB8" w:rsidRDefault="005A5248">
            <w:pPr>
              <w:tabs>
                <w:tab w:val="left" w:pos="431"/>
              </w:tabs>
              <w:spacing w:line="319" w:lineRule="auto"/>
              <w:jc w:val="right"/>
            </w:pPr>
            <w:r>
              <w:rPr>
                <w:b/>
                <w:color w:val="000000"/>
                <w:sz w:val="20"/>
              </w:rPr>
              <w:tab/>
              <w:t>(52,853)</w:t>
            </w:r>
          </w:p>
        </w:tc>
      </w:tr>
    </w:tbl>
    <w:p w14:paraId="589AF5FA" w14:textId="77777777" w:rsidR="00B71EB8" w:rsidRDefault="005A5248">
      <w:pPr>
        <w:spacing w:before="120" w:after="120"/>
        <w:jc w:val="both"/>
        <w:rPr>
          <w:color w:val="000000"/>
          <w:sz w:val="22"/>
        </w:rPr>
      </w:pPr>
      <w:r>
        <w:rPr>
          <w:color w:val="000000"/>
          <w:sz w:val="20"/>
        </w:rPr>
        <w:t>The following table provides summarized financial information from Polestar Times Technology's financial statements and a reconciliation to the carrying amount of Polestar's investment:</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5"/>
        <w:gridCol w:w="1200"/>
        <w:gridCol w:w="1200"/>
      </w:tblGrid>
      <w:tr w:rsidR="00B71EB8" w14:paraId="48FF219E" w14:textId="77777777">
        <w:trPr>
          <w:cantSplit/>
        </w:trPr>
        <w:tc>
          <w:tcPr>
            <w:tcW w:w="8385" w:type="dxa"/>
            <w:tcBorders>
              <w:top w:val="nil"/>
              <w:left w:val="nil"/>
              <w:bottom w:val="nil"/>
              <w:right w:val="nil"/>
            </w:tcBorders>
            <w:shd w:val="clear" w:color="auto" w:fill="DBDBDB"/>
            <w:tcMar>
              <w:top w:w="0" w:type="dxa"/>
              <w:left w:w="0" w:type="dxa"/>
              <w:bottom w:w="0" w:type="dxa"/>
              <w:right w:w="0" w:type="dxa"/>
            </w:tcMar>
            <w:vAlign w:val="bottom"/>
          </w:tcPr>
          <w:p w14:paraId="4BDB5F98" w14:textId="77777777" w:rsidR="00B71EB8" w:rsidRDefault="00B71EB8"/>
        </w:tc>
        <w:tc>
          <w:tcPr>
            <w:tcW w:w="1200" w:type="dxa"/>
            <w:tcBorders>
              <w:top w:val="nil"/>
              <w:left w:val="nil"/>
              <w:bottom w:val="single" w:sz="8" w:space="0" w:color="000000"/>
              <w:right w:val="nil"/>
            </w:tcBorders>
            <w:shd w:val="clear" w:color="auto" w:fill="DBDBDB"/>
            <w:tcMar>
              <w:top w:w="0" w:type="dxa"/>
              <w:left w:w="53" w:type="dxa"/>
              <w:bottom w:w="0" w:type="dxa"/>
              <w:right w:w="15" w:type="dxa"/>
            </w:tcMar>
            <w:vAlign w:val="center"/>
          </w:tcPr>
          <w:p w14:paraId="39EF3A03" w14:textId="77777777" w:rsidR="00B71EB8" w:rsidRDefault="005A5248">
            <w:pPr>
              <w:spacing w:line="319" w:lineRule="auto"/>
              <w:jc w:val="center"/>
            </w:pPr>
            <w:r>
              <w:rPr>
                <w:b/>
                <w:color w:val="000000"/>
                <w:sz w:val="20"/>
              </w:rPr>
              <w:t>As of June 30, 2025</w:t>
            </w:r>
          </w:p>
        </w:tc>
        <w:tc>
          <w:tcPr>
            <w:tcW w:w="1200" w:type="dxa"/>
            <w:tcBorders>
              <w:top w:val="nil"/>
              <w:left w:val="nil"/>
              <w:bottom w:val="single" w:sz="8" w:space="0" w:color="000000"/>
              <w:right w:val="nil"/>
            </w:tcBorders>
            <w:shd w:val="clear" w:color="auto" w:fill="DBDBDB"/>
            <w:tcMar>
              <w:top w:w="0" w:type="dxa"/>
              <w:left w:w="53" w:type="dxa"/>
              <w:bottom w:w="0" w:type="dxa"/>
              <w:right w:w="15" w:type="dxa"/>
            </w:tcMar>
            <w:vAlign w:val="center"/>
          </w:tcPr>
          <w:p w14:paraId="29915F3B" w14:textId="77777777" w:rsidR="00B71EB8" w:rsidRDefault="005A5248">
            <w:pPr>
              <w:spacing w:line="319" w:lineRule="auto"/>
              <w:jc w:val="center"/>
            </w:pPr>
            <w:r>
              <w:rPr>
                <w:b/>
                <w:color w:val="000000"/>
                <w:sz w:val="20"/>
              </w:rPr>
              <w:t>As of December, 31, 2024</w:t>
            </w:r>
          </w:p>
        </w:tc>
      </w:tr>
      <w:tr w:rsidR="00B71EB8" w14:paraId="3004AAF8"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center"/>
          </w:tcPr>
          <w:p w14:paraId="7EB9734D" w14:textId="77777777" w:rsidR="00B71EB8" w:rsidRDefault="005A5248">
            <w:pPr>
              <w:spacing w:line="319" w:lineRule="auto"/>
            </w:pPr>
            <w:r>
              <w:rPr>
                <w:color w:val="000000"/>
                <w:sz w:val="20"/>
              </w:rPr>
              <w:t>Polestar's percentage ownership interest</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2B894710" w14:textId="77777777" w:rsidR="00B71EB8" w:rsidRDefault="005A5248">
            <w:pPr>
              <w:tabs>
                <w:tab w:val="left" w:pos="1"/>
                <w:tab w:val="left" w:pos="419"/>
              </w:tabs>
              <w:spacing w:line="319" w:lineRule="auto"/>
              <w:jc w:val="right"/>
            </w:pPr>
            <w:r>
              <w:rPr>
                <w:color w:val="000000"/>
                <w:sz w:val="20"/>
              </w:rPr>
              <w:tab/>
              <w:t>46.2</w:t>
            </w:r>
            <w:r>
              <w:rPr>
                <w:color w:val="000000"/>
                <w:sz w:val="20"/>
              </w:rPr>
              <w:tab/>
              <w:t>%</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4C77EE7A" w14:textId="77777777" w:rsidR="00B71EB8" w:rsidRDefault="005A5248">
            <w:pPr>
              <w:spacing w:line="319" w:lineRule="auto"/>
              <w:jc w:val="right"/>
            </w:pPr>
            <w:r>
              <w:rPr>
                <w:color w:val="000000"/>
                <w:sz w:val="20"/>
              </w:rPr>
              <w:t>46.2%</w:t>
            </w:r>
          </w:p>
        </w:tc>
      </w:tr>
      <w:tr w:rsidR="00B71EB8" w14:paraId="1EA030CA"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3E1FAE1B" w14:textId="77777777" w:rsidR="00B71EB8" w:rsidRDefault="005A5248">
            <w:pPr>
              <w:spacing w:line="319" w:lineRule="auto"/>
            </w:pPr>
            <w:r>
              <w:rPr>
                <w:color w:val="000000"/>
                <w:sz w:val="20"/>
              </w:rPr>
              <w:t>Non-current assets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0671C9F" w14:textId="77777777" w:rsidR="00B71EB8" w:rsidRDefault="005A5248">
            <w:pPr>
              <w:tabs>
                <w:tab w:val="left" w:pos="701"/>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EC1DF4B" w14:textId="77777777" w:rsidR="00B71EB8" w:rsidRDefault="005A5248">
            <w:pPr>
              <w:tabs>
                <w:tab w:val="left" w:pos="517"/>
                <w:tab w:val="left" w:pos="1132"/>
              </w:tabs>
              <w:spacing w:line="319" w:lineRule="auto"/>
              <w:jc w:val="right"/>
            </w:pPr>
            <w:r>
              <w:rPr>
                <w:color w:val="000000"/>
                <w:sz w:val="20"/>
              </w:rPr>
              <w:tab/>
              <w:t>46,918</w:t>
            </w:r>
            <w:r>
              <w:rPr>
                <w:color w:val="000000"/>
                <w:sz w:val="20"/>
              </w:rPr>
              <w:tab/>
            </w:r>
          </w:p>
        </w:tc>
      </w:tr>
      <w:tr w:rsidR="00B71EB8" w14:paraId="484014DF"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center"/>
          </w:tcPr>
          <w:p w14:paraId="027C88A2" w14:textId="77777777" w:rsidR="00B71EB8" w:rsidRDefault="005A5248">
            <w:pPr>
              <w:spacing w:line="319" w:lineRule="auto"/>
            </w:pPr>
            <w:r>
              <w:rPr>
                <w:color w:val="000000"/>
                <w:sz w:val="20"/>
              </w:rPr>
              <w:t>Current assets</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E925AC2" w14:textId="77777777" w:rsidR="00B71EB8" w:rsidRDefault="005A5248">
            <w:pPr>
              <w:tabs>
                <w:tab w:val="left" w:pos="351"/>
                <w:tab w:val="left" w:pos="1132"/>
              </w:tabs>
              <w:spacing w:line="319" w:lineRule="auto"/>
              <w:jc w:val="right"/>
            </w:pPr>
            <w:r>
              <w:rPr>
                <w:color w:val="000000"/>
                <w:sz w:val="20"/>
              </w:rPr>
              <w:tab/>
              <w:t>30,471</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FB0AF40" w14:textId="77777777" w:rsidR="00B71EB8" w:rsidRDefault="005A5248">
            <w:pPr>
              <w:tabs>
                <w:tab w:val="left" w:pos="517"/>
                <w:tab w:val="left" w:pos="1132"/>
              </w:tabs>
              <w:spacing w:line="319" w:lineRule="auto"/>
              <w:jc w:val="right"/>
            </w:pPr>
            <w:r>
              <w:rPr>
                <w:color w:val="000000"/>
                <w:sz w:val="20"/>
              </w:rPr>
              <w:tab/>
              <w:t>48,501</w:t>
            </w:r>
            <w:r>
              <w:rPr>
                <w:color w:val="000000"/>
                <w:sz w:val="20"/>
              </w:rPr>
              <w:tab/>
            </w:r>
          </w:p>
        </w:tc>
      </w:tr>
      <w:tr w:rsidR="00B71EB8" w14:paraId="61595921"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5D6D9B0F" w14:textId="77777777" w:rsidR="00B71EB8" w:rsidRDefault="005A5248">
            <w:pPr>
              <w:spacing w:line="319" w:lineRule="auto"/>
            </w:pPr>
            <w:r>
              <w:rPr>
                <w:color w:val="000000"/>
                <w:sz w:val="20"/>
              </w:rPr>
              <w:t>Non-current liabilities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0E26571" w14:textId="77777777" w:rsidR="00B71EB8" w:rsidRDefault="005A5248">
            <w:pPr>
              <w:tabs>
                <w:tab w:val="left" w:pos="701"/>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185A7579" w14:textId="77777777" w:rsidR="00B71EB8" w:rsidRDefault="005A5248">
            <w:pPr>
              <w:tabs>
                <w:tab w:val="left" w:pos="431"/>
              </w:tabs>
              <w:spacing w:line="319" w:lineRule="auto"/>
              <w:jc w:val="right"/>
            </w:pPr>
            <w:r>
              <w:rPr>
                <w:color w:val="000000"/>
                <w:sz w:val="20"/>
              </w:rPr>
              <w:tab/>
              <w:t>(20,007)</w:t>
            </w:r>
          </w:p>
        </w:tc>
      </w:tr>
      <w:tr w:rsidR="00B71EB8" w14:paraId="6808D19A"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center"/>
          </w:tcPr>
          <w:p w14:paraId="3BBD2D57" w14:textId="77777777" w:rsidR="00B71EB8" w:rsidRDefault="005A5248">
            <w:pPr>
              <w:spacing w:line="319" w:lineRule="auto"/>
            </w:pPr>
            <w:r>
              <w:rPr>
                <w:color w:val="000000"/>
                <w:sz w:val="20"/>
              </w:rPr>
              <w:t>Current liabilities</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63814117" w14:textId="77777777" w:rsidR="00B71EB8" w:rsidRDefault="005A5248">
            <w:pPr>
              <w:tabs>
                <w:tab w:val="left" w:pos="264"/>
                <w:tab w:val="left" w:pos="1132"/>
              </w:tabs>
              <w:spacing w:line="319" w:lineRule="auto"/>
              <w:jc w:val="right"/>
            </w:pPr>
            <w:r>
              <w:rPr>
                <w:color w:val="000000"/>
                <w:sz w:val="20"/>
              </w:rPr>
              <w:tab/>
              <w:t>(82,871)</w:t>
            </w:r>
            <w:r>
              <w:rPr>
                <w:color w:val="000000"/>
                <w:sz w:val="20"/>
              </w:rPr>
              <w:tab/>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70AAEB11" w14:textId="77777777" w:rsidR="00B71EB8" w:rsidRDefault="005A5248">
            <w:pPr>
              <w:tabs>
                <w:tab w:val="left" w:pos="331"/>
              </w:tabs>
              <w:spacing w:line="319" w:lineRule="auto"/>
              <w:jc w:val="right"/>
            </w:pPr>
            <w:r>
              <w:rPr>
                <w:color w:val="000000"/>
                <w:sz w:val="20"/>
              </w:rPr>
              <w:tab/>
              <w:t>(175,538)</w:t>
            </w:r>
          </w:p>
        </w:tc>
      </w:tr>
      <w:tr w:rsidR="00B71EB8" w14:paraId="761B693B"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355DE679" w14:textId="77777777" w:rsidR="00B71EB8" w:rsidRDefault="005A5248">
            <w:pPr>
              <w:spacing w:line="319" w:lineRule="auto"/>
            </w:pPr>
            <w:r>
              <w:rPr>
                <w:b/>
                <w:color w:val="000000"/>
                <w:sz w:val="20"/>
              </w:rPr>
              <w:t>Net liabilities</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6E5F8E84" w14:textId="77777777" w:rsidR="00B71EB8" w:rsidRDefault="005A5248">
            <w:pPr>
              <w:tabs>
                <w:tab w:val="left" w:pos="264"/>
                <w:tab w:val="left" w:pos="1132"/>
              </w:tabs>
              <w:spacing w:line="319" w:lineRule="auto"/>
              <w:jc w:val="right"/>
            </w:pPr>
            <w:r>
              <w:rPr>
                <w:b/>
                <w:color w:val="000000"/>
                <w:sz w:val="20"/>
              </w:rPr>
              <w:tab/>
              <w:t>(52,400)</w:t>
            </w:r>
            <w:r>
              <w:rPr>
                <w:b/>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62EB40A2" w14:textId="77777777" w:rsidR="00B71EB8" w:rsidRDefault="005A5248">
            <w:pPr>
              <w:tabs>
                <w:tab w:val="left" w:pos="331"/>
              </w:tabs>
              <w:spacing w:line="319" w:lineRule="auto"/>
              <w:jc w:val="right"/>
            </w:pPr>
            <w:r>
              <w:rPr>
                <w:b/>
                <w:color w:val="000000"/>
                <w:sz w:val="20"/>
              </w:rPr>
              <w:tab/>
              <w:t>(100,126)</w:t>
            </w:r>
          </w:p>
        </w:tc>
      </w:tr>
      <w:tr w:rsidR="00B71EB8" w14:paraId="0AD55E6C"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center"/>
          </w:tcPr>
          <w:p w14:paraId="14A0E93C" w14:textId="77777777" w:rsidR="00B71EB8" w:rsidRDefault="005A5248">
            <w:pPr>
              <w:spacing w:line="319" w:lineRule="auto"/>
            </w:pPr>
            <w:r>
              <w:rPr>
                <w:color w:val="000000"/>
                <w:sz w:val="20"/>
              </w:rPr>
              <w:t>Less: capital reserves</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7C204C61" w14:textId="77777777" w:rsidR="00B71EB8" w:rsidRDefault="005A5248">
            <w:pPr>
              <w:tabs>
                <w:tab w:val="left" w:pos="264"/>
                <w:tab w:val="left" w:pos="1132"/>
              </w:tabs>
              <w:spacing w:line="319" w:lineRule="auto"/>
              <w:jc w:val="right"/>
            </w:pPr>
            <w:r>
              <w:rPr>
                <w:color w:val="000000"/>
                <w:sz w:val="20"/>
              </w:rPr>
              <w:tab/>
              <w:t>(30,156)</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7E1F1E2B" w14:textId="77777777" w:rsidR="00B71EB8" w:rsidRDefault="005A5248">
            <w:pPr>
              <w:tabs>
                <w:tab w:val="left" w:pos="431"/>
              </w:tabs>
              <w:spacing w:line="319" w:lineRule="auto"/>
              <w:jc w:val="right"/>
            </w:pPr>
            <w:r>
              <w:rPr>
                <w:color w:val="000000"/>
                <w:sz w:val="20"/>
              </w:rPr>
              <w:tab/>
              <w:t>(30,156)</w:t>
            </w:r>
          </w:p>
        </w:tc>
      </w:tr>
      <w:tr w:rsidR="00B71EB8" w14:paraId="454D3FA2"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36940005" w14:textId="77777777" w:rsidR="00B71EB8" w:rsidRDefault="005A5248">
            <w:pPr>
              <w:spacing w:line="319" w:lineRule="auto"/>
            </w:pPr>
            <w:r>
              <w:rPr>
                <w:color w:val="000000"/>
                <w:sz w:val="20"/>
              </w:rPr>
              <w:t>Less: share capital attributable to Xingji Meizu</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66D18ECA" w14:textId="77777777" w:rsidR="00B71EB8" w:rsidRDefault="005A5248">
            <w:pPr>
              <w:tabs>
                <w:tab w:val="left" w:pos="264"/>
                <w:tab w:val="left" w:pos="1132"/>
              </w:tabs>
              <w:spacing w:line="319" w:lineRule="auto"/>
              <w:jc w:val="right"/>
            </w:pPr>
            <w:r>
              <w:rPr>
                <w:color w:val="000000"/>
                <w:sz w:val="20"/>
              </w:rPr>
              <w:tab/>
              <w:t>(28,929)</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105FC675" w14:textId="77777777" w:rsidR="00B71EB8" w:rsidRDefault="005A5248">
            <w:pPr>
              <w:tabs>
                <w:tab w:val="left" w:pos="431"/>
              </w:tabs>
              <w:spacing w:line="319" w:lineRule="auto"/>
              <w:jc w:val="right"/>
            </w:pPr>
            <w:r>
              <w:rPr>
                <w:color w:val="000000"/>
                <w:sz w:val="20"/>
              </w:rPr>
              <w:tab/>
              <w:t>(16,641)</w:t>
            </w:r>
          </w:p>
        </w:tc>
      </w:tr>
      <w:tr w:rsidR="00B71EB8" w14:paraId="00AAB356"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center"/>
          </w:tcPr>
          <w:p w14:paraId="3F8F0E7B" w14:textId="77777777" w:rsidR="00B71EB8" w:rsidRDefault="005A5248">
            <w:pPr>
              <w:spacing w:line="319" w:lineRule="auto"/>
            </w:pPr>
            <w:r>
              <w:rPr>
                <w:b/>
                <w:color w:val="000000"/>
                <w:sz w:val="20"/>
              </w:rPr>
              <w:t>Adjusted net liabilities</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6E2B5C59" w14:textId="77777777" w:rsidR="00B71EB8" w:rsidRDefault="005A5248">
            <w:pPr>
              <w:tabs>
                <w:tab w:val="left" w:pos="164"/>
                <w:tab w:val="left" w:pos="1132"/>
              </w:tabs>
              <w:spacing w:line="319" w:lineRule="auto"/>
              <w:jc w:val="right"/>
            </w:pPr>
            <w:r>
              <w:rPr>
                <w:b/>
                <w:color w:val="000000"/>
                <w:sz w:val="20"/>
              </w:rPr>
              <w:tab/>
              <w:t>(111,485)</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1082B01B" w14:textId="77777777" w:rsidR="00B71EB8" w:rsidRDefault="005A5248">
            <w:pPr>
              <w:tabs>
                <w:tab w:val="left" w:pos="331"/>
              </w:tabs>
              <w:spacing w:line="319" w:lineRule="auto"/>
              <w:jc w:val="right"/>
            </w:pPr>
            <w:r>
              <w:rPr>
                <w:b/>
                <w:color w:val="000000"/>
                <w:sz w:val="20"/>
              </w:rPr>
              <w:tab/>
              <w:t>(146,923)</w:t>
            </w:r>
          </w:p>
        </w:tc>
      </w:tr>
      <w:tr w:rsidR="00B71EB8" w14:paraId="257A7256"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2FAE8E36" w14:textId="77777777" w:rsidR="00B71EB8" w:rsidRDefault="005A5248">
            <w:pPr>
              <w:spacing w:line="319" w:lineRule="auto"/>
            </w:pPr>
            <w:r>
              <w:rPr>
                <w:color w:val="000000"/>
                <w:sz w:val="20"/>
              </w:rPr>
              <w:t>The Group's share of net liabilities</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56926849" w14:textId="77777777" w:rsidR="00B71EB8" w:rsidRDefault="005A5248">
            <w:pPr>
              <w:tabs>
                <w:tab w:val="left" w:pos="264"/>
                <w:tab w:val="left" w:pos="1132"/>
              </w:tabs>
              <w:spacing w:line="319" w:lineRule="auto"/>
              <w:jc w:val="right"/>
            </w:pPr>
            <w:r>
              <w:rPr>
                <w:color w:val="000000"/>
                <w:sz w:val="20"/>
              </w:rPr>
              <w:tab/>
              <w:t>(51,506)</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49B7A67A" w14:textId="77777777" w:rsidR="00B71EB8" w:rsidRDefault="005A5248">
            <w:pPr>
              <w:tabs>
                <w:tab w:val="left" w:pos="431"/>
              </w:tabs>
              <w:spacing w:line="319" w:lineRule="auto"/>
              <w:jc w:val="right"/>
            </w:pPr>
            <w:r>
              <w:rPr>
                <w:color w:val="000000"/>
                <w:sz w:val="20"/>
              </w:rPr>
              <w:tab/>
              <w:t>(67,878)</w:t>
            </w:r>
          </w:p>
        </w:tc>
      </w:tr>
      <w:tr w:rsidR="00B71EB8" w14:paraId="2E42C4DF"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bottom"/>
          </w:tcPr>
          <w:p w14:paraId="658102D0" w14:textId="77777777" w:rsidR="00B71EB8" w:rsidRDefault="005A5248">
            <w:pPr>
              <w:spacing w:before="43" w:after="20" w:line="319" w:lineRule="auto"/>
            </w:pPr>
            <w:r>
              <w:rPr>
                <w:color w:val="000000"/>
                <w:sz w:val="20"/>
              </w:rPr>
              <w:t>Elimination of effects of downstream sales in inventory</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2155E0E6" w14:textId="77777777" w:rsidR="00B71EB8" w:rsidRDefault="005A5248">
            <w:pPr>
              <w:tabs>
                <w:tab w:val="left" w:pos="451"/>
                <w:tab w:val="left" w:pos="1132"/>
              </w:tabs>
              <w:spacing w:line="319" w:lineRule="auto"/>
              <w:jc w:val="right"/>
            </w:pPr>
            <w:r>
              <w:rPr>
                <w:color w:val="000000"/>
                <w:sz w:val="20"/>
              </w:rPr>
              <w:tab/>
              <w:t>1,390</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6A18A47" w14:textId="77777777" w:rsidR="00B71EB8" w:rsidRDefault="005A5248">
            <w:pPr>
              <w:tabs>
                <w:tab w:val="left" w:pos="617"/>
                <w:tab w:val="left" w:pos="1132"/>
              </w:tabs>
              <w:spacing w:line="319" w:lineRule="auto"/>
              <w:jc w:val="right"/>
            </w:pPr>
            <w:r>
              <w:rPr>
                <w:color w:val="000000"/>
                <w:sz w:val="20"/>
              </w:rPr>
              <w:tab/>
              <w:t>2,578</w:t>
            </w:r>
            <w:r>
              <w:rPr>
                <w:color w:val="000000"/>
                <w:sz w:val="20"/>
              </w:rPr>
              <w:tab/>
            </w:r>
          </w:p>
        </w:tc>
      </w:tr>
      <w:tr w:rsidR="00B71EB8" w14:paraId="0674EE5A"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bottom"/>
          </w:tcPr>
          <w:p w14:paraId="52877B3F" w14:textId="77777777" w:rsidR="00B71EB8" w:rsidRDefault="005A5248">
            <w:pPr>
              <w:spacing w:before="43" w:after="20" w:line="319" w:lineRule="auto"/>
            </w:pPr>
            <w:r>
              <w:rPr>
                <w:color w:val="000000"/>
                <w:sz w:val="20"/>
              </w:rPr>
              <w:t>Elimination of effects of downstream sales in long-term assets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329010BB" w14:textId="77777777" w:rsidR="00B71EB8" w:rsidRDefault="005A5248">
            <w:pPr>
              <w:tabs>
                <w:tab w:val="left" w:pos="364"/>
                <w:tab w:val="left" w:pos="1132"/>
              </w:tabs>
              <w:spacing w:line="319" w:lineRule="auto"/>
              <w:jc w:val="right"/>
            </w:pPr>
            <w:r>
              <w:rPr>
                <w:color w:val="000000"/>
                <w:sz w:val="20"/>
              </w:rPr>
              <w:tab/>
              <w:t>(1,971)</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BDE9E8A" w14:textId="77777777" w:rsidR="00B71EB8" w:rsidRDefault="005A5248">
            <w:pPr>
              <w:tabs>
                <w:tab w:val="left" w:pos="617"/>
                <w:tab w:val="left" w:pos="1132"/>
              </w:tabs>
              <w:spacing w:line="319" w:lineRule="auto"/>
              <w:jc w:val="right"/>
            </w:pPr>
            <w:r>
              <w:rPr>
                <w:color w:val="000000"/>
                <w:sz w:val="20"/>
              </w:rPr>
              <w:tab/>
              <w:t>1,789</w:t>
            </w:r>
            <w:r>
              <w:rPr>
                <w:color w:val="000000"/>
                <w:sz w:val="20"/>
              </w:rPr>
              <w:tab/>
            </w:r>
          </w:p>
        </w:tc>
      </w:tr>
      <w:tr w:rsidR="00B71EB8" w14:paraId="264DFAD4"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bottom"/>
          </w:tcPr>
          <w:p w14:paraId="4EE89A7B" w14:textId="77777777" w:rsidR="00B71EB8" w:rsidRDefault="005A5248">
            <w:pPr>
              <w:spacing w:before="43" w:after="20" w:line="319" w:lineRule="auto"/>
            </w:pPr>
            <w:r>
              <w:rPr>
                <w:color w:val="000000"/>
                <w:sz w:val="20"/>
              </w:rPr>
              <w:t>Unrecognized losses in Polestar Times Technology</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C7B4BD5" w14:textId="77777777" w:rsidR="00B71EB8" w:rsidRDefault="005A5248">
            <w:pPr>
              <w:tabs>
                <w:tab w:val="left" w:pos="351"/>
                <w:tab w:val="left" w:pos="1132"/>
              </w:tabs>
              <w:spacing w:line="319" w:lineRule="auto"/>
              <w:jc w:val="right"/>
            </w:pPr>
            <w:r>
              <w:rPr>
                <w:color w:val="000000"/>
                <w:sz w:val="20"/>
              </w:rPr>
              <w:tab/>
              <w:t>52,854</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118FA7A" w14:textId="77777777" w:rsidR="00B71EB8" w:rsidRDefault="005A5248">
            <w:pPr>
              <w:tabs>
                <w:tab w:val="left" w:pos="517"/>
                <w:tab w:val="left" w:pos="1132"/>
              </w:tabs>
              <w:spacing w:line="319" w:lineRule="auto"/>
              <w:jc w:val="right"/>
            </w:pPr>
            <w:r>
              <w:rPr>
                <w:color w:val="000000"/>
                <w:sz w:val="20"/>
              </w:rPr>
              <w:tab/>
              <w:t>64,581</w:t>
            </w:r>
            <w:r>
              <w:rPr>
                <w:color w:val="000000"/>
                <w:sz w:val="20"/>
              </w:rPr>
              <w:tab/>
            </w:r>
          </w:p>
        </w:tc>
      </w:tr>
      <w:tr w:rsidR="00B71EB8" w14:paraId="02C00304"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bottom"/>
          </w:tcPr>
          <w:p w14:paraId="189C6F0F" w14:textId="77777777" w:rsidR="00B71EB8" w:rsidRDefault="005A5248">
            <w:pPr>
              <w:spacing w:before="43" w:after="20" w:line="319" w:lineRule="auto"/>
            </w:pPr>
            <w:r>
              <w:rPr>
                <w:color w:val="000000"/>
                <w:sz w:val="20"/>
              </w:rPr>
              <w:t>Other reconciling items</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445D5656" w14:textId="77777777" w:rsidR="00B71EB8" w:rsidRDefault="005A5248">
            <w:pPr>
              <w:tabs>
                <w:tab w:val="left" w:pos="514"/>
                <w:tab w:val="left" w:pos="1132"/>
              </w:tabs>
              <w:spacing w:line="319" w:lineRule="auto"/>
              <w:jc w:val="right"/>
            </w:pPr>
            <w:r>
              <w:rPr>
                <w:color w:val="000000"/>
                <w:sz w:val="20"/>
              </w:rPr>
              <w:tab/>
              <w:t>(767)</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4BC5EA72" w14:textId="77777777" w:rsidR="00B71EB8" w:rsidRDefault="005A5248">
            <w:pPr>
              <w:tabs>
                <w:tab w:val="left" w:pos="531"/>
              </w:tabs>
              <w:spacing w:line="319" w:lineRule="auto"/>
              <w:jc w:val="right"/>
            </w:pPr>
            <w:r>
              <w:rPr>
                <w:color w:val="000000"/>
                <w:sz w:val="20"/>
              </w:rPr>
              <w:tab/>
              <w:t>(1,070)</w:t>
            </w:r>
          </w:p>
        </w:tc>
      </w:tr>
      <w:tr w:rsidR="00B71EB8" w14:paraId="20134684"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bottom"/>
          </w:tcPr>
          <w:p w14:paraId="1B405DA3" w14:textId="77777777" w:rsidR="00B71EB8" w:rsidRDefault="005A5248">
            <w:pPr>
              <w:spacing w:before="23" w:after="20" w:line="319" w:lineRule="auto"/>
            </w:pPr>
            <w:r>
              <w:rPr>
                <w:b/>
                <w:color w:val="000000"/>
                <w:sz w:val="20"/>
              </w:rPr>
              <w:t>Carrying amount of the Group's investment in Polestar Times Technology</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0F54FE00" w14:textId="77777777" w:rsidR="00B71EB8" w:rsidRDefault="005A5248">
            <w:pPr>
              <w:tabs>
                <w:tab w:val="left" w:pos="701"/>
                <w:tab w:val="left" w:pos="1132"/>
              </w:tabs>
              <w:spacing w:line="319" w:lineRule="auto"/>
              <w:jc w:val="right"/>
            </w:pPr>
            <w:r>
              <w:rPr>
                <w:color w:val="000000"/>
                <w:sz w:val="20"/>
              </w:rPr>
              <w:tab/>
              <w:t>—</w:t>
            </w:r>
            <w:r>
              <w:rPr>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4AA110EE" w14:textId="77777777" w:rsidR="00B71EB8" w:rsidRDefault="005A5248">
            <w:pPr>
              <w:tabs>
                <w:tab w:val="left" w:pos="867"/>
                <w:tab w:val="left" w:pos="1132"/>
              </w:tabs>
              <w:spacing w:line="319" w:lineRule="auto"/>
              <w:jc w:val="right"/>
            </w:pPr>
            <w:r>
              <w:rPr>
                <w:b/>
                <w:color w:val="000000"/>
                <w:sz w:val="20"/>
              </w:rPr>
              <w:tab/>
              <w:t>—</w:t>
            </w:r>
            <w:r>
              <w:rPr>
                <w:b/>
                <w:color w:val="000000"/>
                <w:sz w:val="20"/>
              </w:rPr>
              <w:tab/>
            </w:r>
          </w:p>
        </w:tc>
      </w:tr>
      <w:tr w:rsidR="00B71EB8" w14:paraId="3B8C50AB" w14:textId="77777777">
        <w:trPr>
          <w:cantSplit/>
        </w:trPr>
        <w:tc>
          <w:tcPr>
            <w:tcW w:w="8385" w:type="dxa"/>
            <w:tcBorders>
              <w:top w:val="nil"/>
              <w:left w:val="nil"/>
              <w:bottom w:val="nil"/>
              <w:right w:val="nil"/>
            </w:tcBorders>
            <w:shd w:val="clear" w:color="auto" w:fill="DBDBDB"/>
            <w:tcMar>
              <w:top w:w="0" w:type="dxa"/>
              <w:left w:w="0" w:type="dxa"/>
              <w:bottom w:w="0" w:type="dxa"/>
              <w:right w:w="0" w:type="dxa"/>
            </w:tcMar>
            <w:vAlign w:val="bottom"/>
          </w:tcPr>
          <w:p w14:paraId="1E84F771" w14:textId="77777777" w:rsidR="00B71EB8" w:rsidRDefault="00B71EB8"/>
        </w:tc>
        <w:tc>
          <w:tcPr>
            <w:tcW w:w="1200" w:type="dxa"/>
            <w:tcBorders>
              <w:top w:val="single" w:sz="8" w:space="0" w:color="000000"/>
              <w:left w:val="nil"/>
              <w:bottom w:val="nil"/>
              <w:right w:val="nil"/>
            </w:tcBorders>
            <w:shd w:val="clear" w:color="auto" w:fill="DBDBDB"/>
            <w:tcMar>
              <w:top w:w="0" w:type="dxa"/>
              <w:left w:w="0" w:type="dxa"/>
              <w:bottom w:w="0" w:type="dxa"/>
              <w:right w:w="0" w:type="dxa"/>
            </w:tcMar>
            <w:vAlign w:val="bottom"/>
          </w:tcPr>
          <w:p w14:paraId="6E157A72" w14:textId="77777777" w:rsidR="00B71EB8" w:rsidRDefault="00B71EB8"/>
        </w:tc>
        <w:tc>
          <w:tcPr>
            <w:tcW w:w="1200" w:type="dxa"/>
            <w:tcBorders>
              <w:top w:val="single" w:sz="8" w:space="0" w:color="000000"/>
              <w:left w:val="nil"/>
              <w:bottom w:val="nil"/>
              <w:right w:val="nil"/>
            </w:tcBorders>
            <w:shd w:val="clear" w:color="auto" w:fill="DBDBDB"/>
            <w:tcMar>
              <w:top w:w="0" w:type="dxa"/>
              <w:left w:w="0" w:type="dxa"/>
              <w:bottom w:w="0" w:type="dxa"/>
              <w:right w:w="0" w:type="dxa"/>
            </w:tcMar>
            <w:vAlign w:val="bottom"/>
          </w:tcPr>
          <w:p w14:paraId="490763CB" w14:textId="77777777" w:rsidR="00B71EB8" w:rsidRDefault="00B71EB8"/>
        </w:tc>
      </w:tr>
      <w:tr w:rsidR="00B71EB8" w14:paraId="7AC590DE" w14:textId="77777777">
        <w:trPr>
          <w:cantSplit/>
        </w:trPr>
        <w:tc>
          <w:tcPr>
            <w:tcW w:w="8385" w:type="dxa"/>
            <w:tcBorders>
              <w:top w:val="nil"/>
              <w:left w:val="nil"/>
              <w:bottom w:val="nil"/>
              <w:right w:val="nil"/>
            </w:tcBorders>
            <w:shd w:val="clear" w:color="auto" w:fill="FFFFFF"/>
            <w:tcMar>
              <w:top w:w="0" w:type="dxa"/>
              <w:left w:w="0" w:type="dxa"/>
              <w:bottom w:w="0" w:type="dxa"/>
              <w:right w:w="0" w:type="dxa"/>
            </w:tcMar>
            <w:vAlign w:val="bottom"/>
          </w:tcPr>
          <w:p w14:paraId="10FF7582" w14:textId="77777777" w:rsidR="00B71EB8" w:rsidRDefault="00B71EB8"/>
        </w:tc>
        <w:tc>
          <w:tcPr>
            <w:tcW w:w="2400" w:type="dxa"/>
            <w:gridSpan w:val="2"/>
            <w:tcBorders>
              <w:top w:val="nil"/>
              <w:left w:val="nil"/>
              <w:bottom w:val="single" w:sz="8" w:space="0" w:color="000000"/>
              <w:right w:val="nil"/>
            </w:tcBorders>
            <w:shd w:val="clear" w:color="auto" w:fill="FFFFFF"/>
            <w:tcMar>
              <w:top w:w="0" w:type="dxa"/>
              <w:left w:w="53" w:type="dxa"/>
              <w:bottom w:w="0" w:type="dxa"/>
              <w:right w:w="15" w:type="dxa"/>
            </w:tcMar>
            <w:vAlign w:val="center"/>
          </w:tcPr>
          <w:p w14:paraId="334BB759" w14:textId="77777777" w:rsidR="00B71EB8" w:rsidRDefault="005A5248">
            <w:pPr>
              <w:spacing w:line="319" w:lineRule="auto"/>
              <w:jc w:val="center"/>
            </w:pPr>
            <w:r>
              <w:rPr>
                <w:b/>
                <w:color w:val="000000"/>
                <w:sz w:val="20"/>
              </w:rPr>
              <w:t>For the six months ended June 30,</w:t>
            </w:r>
          </w:p>
        </w:tc>
      </w:tr>
      <w:tr w:rsidR="00B71EB8" w14:paraId="56D2E0FE" w14:textId="77777777">
        <w:trPr>
          <w:cantSplit/>
        </w:trPr>
        <w:tc>
          <w:tcPr>
            <w:tcW w:w="8385" w:type="dxa"/>
            <w:tcBorders>
              <w:top w:val="nil"/>
              <w:left w:val="nil"/>
              <w:bottom w:val="nil"/>
              <w:right w:val="nil"/>
            </w:tcBorders>
            <w:shd w:val="clear" w:color="auto" w:fill="DBDBDB"/>
            <w:tcMar>
              <w:top w:w="0" w:type="dxa"/>
              <w:left w:w="0" w:type="dxa"/>
              <w:bottom w:w="0" w:type="dxa"/>
              <w:right w:w="0" w:type="dxa"/>
            </w:tcMar>
            <w:vAlign w:val="bottom"/>
          </w:tcPr>
          <w:p w14:paraId="0853960E" w14:textId="77777777" w:rsidR="00B71EB8" w:rsidRDefault="00B71EB8"/>
        </w:tc>
        <w:tc>
          <w:tcPr>
            <w:tcW w:w="1200" w:type="dxa"/>
            <w:tcBorders>
              <w:top w:val="nil"/>
              <w:left w:val="nil"/>
              <w:bottom w:val="single" w:sz="8" w:space="0" w:color="000000"/>
              <w:right w:val="nil"/>
            </w:tcBorders>
            <w:shd w:val="clear" w:color="auto" w:fill="DBDBDB"/>
            <w:tcMar>
              <w:top w:w="0" w:type="dxa"/>
              <w:left w:w="53" w:type="dxa"/>
              <w:bottom w:w="0" w:type="dxa"/>
              <w:right w:w="53" w:type="dxa"/>
            </w:tcMar>
          </w:tcPr>
          <w:p w14:paraId="09B03EE0" w14:textId="77777777" w:rsidR="00B71EB8" w:rsidRDefault="005A5248">
            <w:pPr>
              <w:spacing w:before="23" w:after="20" w:line="288" w:lineRule="auto"/>
              <w:jc w:val="center"/>
            </w:pPr>
            <w:r>
              <w:rPr>
                <w:b/>
                <w:color w:val="000000"/>
                <w:sz w:val="20"/>
              </w:rPr>
              <w:t>2025</w:t>
            </w:r>
          </w:p>
        </w:tc>
        <w:tc>
          <w:tcPr>
            <w:tcW w:w="1200" w:type="dxa"/>
            <w:tcBorders>
              <w:top w:val="single" w:sz="8" w:space="0" w:color="000000"/>
              <w:left w:val="nil"/>
              <w:bottom w:val="single" w:sz="8" w:space="0" w:color="000000"/>
              <w:right w:val="nil"/>
            </w:tcBorders>
            <w:shd w:val="clear" w:color="auto" w:fill="DBDBDB"/>
            <w:tcMar>
              <w:top w:w="0" w:type="dxa"/>
              <w:left w:w="53" w:type="dxa"/>
              <w:bottom w:w="0" w:type="dxa"/>
              <w:right w:w="53" w:type="dxa"/>
            </w:tcMar>
          </w:tcPr>
          <w:p w14:paraId="4968DC29" w14:textId="77777777" w:rsidR="00B71EB8" w:rsidRDefault="005A5248">
            <w:pPr>
              <w:spacing w:before="23" w:after="20" w:line="288" w:lineRule="auto"/>
              <w:jc w:val="center"/>
            </w:pPr>
            <w:r>
              <w:rPr>
                <w:b/>
                <w:color w:val="000000"/>
                <w:sz w:val="20"/>
              </w:rPr>
              <w:t>2024</w:t>
            </w:r>
          </w:p>
        </w:tc>
      </w:tr>
      <w:tr w:rsidR="00B71EB8" w14:paraId="56CD1815"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center"/>
          </w:tcPr>
          <w:p w14:paraId="730E50C7" w14:textId="77777777" w:rsidR="00B71EB8" w:rsidRDefault="005A5248">
            <w:pPr>
              <w:spacing w:line="319" w:lineRule="auto"/>
            </w:pPr>
            <w:r>
              <w:rPr>
                <w:color w:val="000000"/>
                <w:sz w:val="20"/>
              </w:rPr>
              <w:t>Revenue</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073DE0B3" w14:textId="77777777" w:rsidR="00B71EB8" w:rsidRDefault="005A5248">
            <w:pPr>
              <w:tabs>
                <w:tab w:val="left" w:pos="451"/>
                <w:tab w:val="left" w:pos="1132"/>
              </w:tabs>
              <w:spacing w:line="319" w:lineRule="auto"/>
              <w:jc w:val="right"/>
            </w:pPr>
            <w:r>
              <w:rPr>
                <w:color w:val="000000"/>
                <w:sz w:val="20"/>
              </w:rPr>
              <w:tab/>
              <w:t>9,566</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6BE1F6FC" w14:textId="77777777" w:rsidR="00B71EB8" w:rsidRDefault="005A5248">
            <w:pPr>
              <w:tabs>
                <w:tab w:val="left" w:pos="517"/>
                <w:tab w:val="left" w:pos="1132"/>
              </w:tabs>
              <w:spacing w:line="319" w:lineRule="auto"/>
              <w:jc w:val="right"/>
            </w:pPr>
            <w:r>
              <w:rPr>
                <w:color w:val="000000"/>
                <w:sz w:val="20"/>
              </w:rPr>
              <w:tab/>
              <w:t>44,490</w:t>
            </w:r>
            <w:r>
              <w:rPr>
                <w:color w:val="000000"/>
                <w:sz w:val="20"/>
              </w:rPr>
              <w:tab/>
            </w:r>
          </w:p>
        </w:tc>
      </w:tr>
      <w:tr w:rsidR="00B71EB8" w14:paraId="4DED3641"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1521C542" w14:textId="77777777" w:rsidR="00B71EB8" w:rsidRDefault="005A5248">
            <w:pPr>
              <w:spacing w:line="319" w:lineRule="auto"/>
            </w:pPr>
            <w:r>
              <w:rPr>
                <w:color w:val="000000"/>
                <w:sz w:val="20"/>
              </w:rPr>
              <w:t>Net loss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4B993078" w14:textId="77777777" w:rsidR="00B71EB8" w:rsidRDefault="005A5248">
            <w:pPr>
              <w:tabs>
                <w:tab w:val="left" w:pos="264"/>
                <w:tab w:val="left" w:pos="1132"/>
              </w:tabs>
              <w:spacing w:line="319" w:lineRule="auto"/>
              <w:jc w:val="right"/>
            </w:pPr>
            <w:r>
              <w:rPr>
                <w:color w:val="000000"/>
                <w:sz w:val="20"/>
              </w:rPr>
              <w:tab/>
              <w:t>(25,933)</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4EE54DF9" w14:textId="77777777" w:rsidR="00B71EB8" w:rsidRDefault="005A5248">
            <w:pPr>
              <w:tabs>
                <w:tab w:val="left" w:pos="431"/>
              </w:tabs>
              <w:spacing w:line="319" w:lineRule="auto"/>
              <w:jc w:val="right"/>
            </w:pPr>
            <w:r>
              <w:rPr>
                <w:color w:val="000000"/>
                <w:sz w:val="20"/>
              </w:rPr>
              <w:tab/>
              <w:t>(70,851)</w:t>
            </w:r>
          </w:p>
        </w:tc>
      </w:tr>
      <w:tr w:rsidR="00B71EB8" w14:paraId="64968C19"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center"/>
          </w:tcPr>
          <w:p w14:paraId="20472B90" w14:textId="77777777" w:rsidR="00B71EB8" w:rsidRDefault="005A5248">
            <w:pPr>
              <w:spacing w:line="319" w:lineRule="auto"/>
            </w:pPr>
            <w:r>
              <w:rPr>
                <w:color w:val="000000"/>
                <w:sz w:val="20"/>
              </w:rPr>
              <w:t>Other comprehensive loss</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655F05E2" w14:textId="77777777" w:rsidR="00B71EB8" w:rsidRDefault="005A5248">
            <w:pPr>
              <w:tabs>
                <w:tab w:val="left" w:pos="451"/>
                <w:tab w:val="left" w:pos="1132"/>
              </w:tabs>
              <w:spacing w:line="319" w:lineRule="auto"/>
              <w:jc w:val="right"/>
            </w:pPr>
            <w:r>
              <w:rPr>
                <w:color w:val="000000"/>
                <w:sz w:val="20"/>
              </w:rPr>
              <w:tab/>
              <w:t>1,850</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9718F63" w14:textId="77777777" w:rsidR="00B71EB8" w:rsidRDefault="005A5248">
            <w:pPr>
              <w:tabs>
                <w:tab w:val="left" w:pos="531"/>
              </w:tabs>
              <w:spacing w:line="319" w:lineRule="auto"/>
              <w:jc w:val="right"/>
            </w:pPr>
            <w:r>
              <w:rPr>
                <w:color w:val="000000"/>
                <w:sz w:val="20"/>
              </w:rPr>
              <w:tab/>
              <w:t>(1,836)</w:t>
            </w:r>
          </w:p>
        </w:tc>
      </w:tr>
      <w:tr w:rsidR="00B71EB8" w14:paraId="1336F1E4"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7E8991B1" w14:textId="77777777" w:rsidR="00B71EB8" w:rsidRDefault="005A5248">
            <w:pPr>
              <w:spacing w:line="319" w:lineRule="auto"/>
            </w:pPr>
            <w:r>
              <w:rPr>
                <w:color w:val="000000"/>
                <w:sz w:val="20"/>
              </w:rPr>
              <w:t>Total comprehensive loss</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7EA721BE" w14:textId="77777777" w:rsidR="00B71EB8" w:rsidRDefault="005A5248">
            <w:pPr>
              <w:tabs>
                <w:tab w:val="left" w:pos="264"/>
                <w:tab w:val="left" w:pos="1132"/>
              </w:tabs>
              <w:spacing w:line="319" w:lineRule="auto"/>
              <w:jc w:val="right"/>
            </w:pPr>
            <w:r>
              <w:rPr>
                <w:color w:val="000000"/>
                <w:sz w:val="20"/>
              </w:rPr>
              <w:tab/>
              <w:t>(24,083)</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6CC66C55" w14:textId="77777777" w:rsidR="00B71EB8" w:rsidRDefault="005A5248">
            <w:pPr>
              <w:tabs>
                <w:tab w:val="left" w:pos="431"/>
              </w:tabs>
              <w:spacing w:line="319" w:lineRule="auto"/>
              <w:jc w:val="right"/>
            </w:pPr>
            <w:r>
              <w:rPr>
                <w:color w:val="000000"/>
                <w:sz w:val="20"/>
              </w:rPr>
              <w:tab/>
              <w:t>(72,687)</w:t>
            </w:r>
          </w:p>
        </w:tc>
      </w:tr>
      <w:tr w:rsidR="00B71EB8" w14:paraId="1A88A8A0"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center"/>
          </w:tcPr>
          <w:p w14:paraId="3DEA78CB" w14:textId="77777777" w:rsidR="00B71EB8" w:rsidRDefault="005A5248">
            <w:pPr>
              <w:spacing w:line="319" w:lineRule="auto"/>
            </w:pPr>
            <w:r>
              <w:rPr>
                <w:b/>
                <w:color w:val="000000"/>
                <w:sz w:val="20"/>
              </w:rPr>
              <w:t>The Group's share of losses in Polestar Times Technology</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6728C9BA" w14:textId="77777777" w:rsidR="00B71EB8" w:rsidRDefault="005A5248">
            <w:pPr>
              <w:tabs>
                <w:tab w:val="left" w:pos="264"/>
                <w:tab w:val="left" w:pos="1132"/>
              </w:tabs>
              <w:spacing w:line="319" w:lineRule="auto"/>
              <w:jc w:val="right"/>
            </w:pPr>
            <w:r>
              <w:rPr>
                <w:b/>
                <w:color w:val="000000"/>
                <w:sz w:val="20"/>
              </w:rPr>
              <w:tab/>
              <w:t>(11,126)</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22CFD770" w14:textId="77777777" w:rsidR="00B71EB8" w:rsidRDefault="005A5248">
            <w:pPr>
              <w:tabs>
                <w:tab w:val="left" w:pos="431"/>
              </w:tabs>
              <w:spacing w:line="319" w:lineRule="auto"/>
              <w:jc w:val="right"/>
            </w:pPr>
            <w:r>
              <w:rPr>
                <w:b/>
                <w:color w:val="000000"/>
                <w:sz w:val="20"/>
              </w:rPr>
              <w:tab/>
              <w:t>(33,581)</w:t>
            </w:r>
          </w:p>
        </w:tc>
      </w:tr>
    </w:tbl>
    <w:p w14:paraId="07B9B9CD" w14:textId="77777777" w:rsidR="00B71EB8" w:rsidRDefault="00B71EB8">
      <w:pPr>
        <w:spacing w:before="120"/>
        <w:jc w:val="both"/>
        <w:rPr>
          <w:sz w:val="22"/>
        </w:rPr>
      </w:pPr>
    </w:p>
    <w:p w14:paraId="7B199F5F" w14:textId="77777777" w:rsidR="00B71EB8" w:rsidRDefault="00B71EB8">
      <w:pPr>
        <w:spacing w:before="120"/>
        <w:jc w:val="both"/>
        <w:rPr>
          <w:sz w:val="22"/>
        </w:rPr>
        <w:sectPr w:rsidR="00B71EB8">
          <w:type w:val="continuous"/>
          <w:pgSz w:w="12240" w:h="15840"/>
          <w:pgMar w:top="720" w:right="720" w:bottom="720" w:left="720" w:header="144" w:footer="180" w:gutter="0"/>
          <w:cols w:space="708"/>
        </w:sectPr>
      </w:pPr>
    </w:p>
    <w:p w14:paraId="2103FEAB" w14:textId="77777777" w:rsidR="00B71EB8" w:rsidRDefault="005A5248">
      <w:pPr>
        <w:spacing w:after="2" w:line="319" w:lineRule="auto"/>
        <w:outlineLvl w:val="1"/>
        <w:rPr>
          <w:b/>
          <w:color w:val="000000"/>
          <w:sz w:val="20"/>
        </w:rPr>
      </w:pPr>
      <w:bookmarkStart w:id="21" w:name="Section22"/>
      <w:bookmarkEnd w:id="21"/>
      <w:r>
        <w:rPr>
          <w:b/>
          <w:color w:val="000000"/>
          <w:sz w:val="20"/>
        </w:rPr>
        <w:t>Note 7 - Finance income and expense</w:t>
      </w:r>
    </w:p>
    <w:p w14:paraId="314DA30A" w14:textId="77777777" w:rsidR="00B71EB8" w:rsidRDefault="005A5248">
      <w:pPr>
        <w:spacing w:before="120" w:after="120" w:line="319" w:lineRule="auto"/>
        <w:jc w:val="both"/>
        <w:rPr>
          <w:color w:val="000000"/>
          <w:sz w:val="20"/>
        </w:rPr>
      </w:pPr>
      <w:r>
        <w:rPr>
          <w:color w:val="000000"/>
          <w:sz w:val="20"/>
        </w:rPr>
        <w:t>The following table details the Group's finance income and expense:</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0"/>
        <w:gridCol w:w="1200"/>
        <w:gridCol w:w="1200"/>
      </w:tblGrid>
      <w:tr w:rsidR="00B71EB8" w14:paraId="515B3D23" w14:textId="77777777">
        <w:trPr>
          <w:cantSplit/>
          <w:jc w:val="center"/>
        </w:trPr>
        <w:tc>
          <w:tcPr>
            <w:tcW w:w="8370" w:type="dxa"/>
            <w:tcBorders>
              <w:top w:val="nil"/>
              <w:left w:val="nil"/>
              <w:bottom w:val="nil"/>
              <w:right w:val="nil"/>
            </w:tcBorders>
            <w:shd w:val="clear" w:color="auto" w:fill="DBDBDB"/>
            <w:tcMar>
              <w:top w:w="0" w:type="dxa"/>
              <w:left w:w="53" w:type="dxa"/>
              <w:bottom w:w="0" w:type="dxa"/>
              <w:right w:w="53" w:type="dxa"/>
            </w:tcMar>
            <w:vAlign w:val="bottom"/>
          </w:tcPr>
          <w:p w14:paraId="0A7483F6" w14:textId="77777777" w:rsidR="00B71EB8" w:rsidRDefault="00B71EB8">
            <w:pPr>
              <w:spacing w:before="43" w:after="20" w:line="319" w:lineRule="auto"/>
            </w:pPr>
          </w:p>
        </w:tc>
        <w:tc>
          <w:tcPr>
            <w:tcW w:w="2400" w:type="dxa"/>
            <w:gridSpan w:val="2"/>
            <w:tcBorders>
              <w:top w:val="nil"/>
              <w:left w:val="nil"/>
              <w:bottom w:val="single" w:sz="8" w:space="0" w:color="000000"/>
              <w:right w:val="nil"/>
            </w:tcBorders>
            <w:shd w:val="clear" w:color="auto" w:fill="DBDBDB"/>
            <w:tcMar>
              <w:top w:w="0" w:type="dxa"/>
              <w:left w:w="53" w:type="dxa"/>
              <w:bottom w:w="0" w:type="dxa"/>
              <w:right w:w="53" w:type="dxa"/>
            </w:tcMar>
            <w:vAlign w:val="bottom"/>
          </w:tcPr>
          <w:p w14:paraId="32F7393A" w14:textId="77777777" w:rsidR="00B71EB8" w:rsidRDefault="005A5248">
            <w:pPr>
              <w:spacing w:before="43" w:after="20" w:line="319" w:lineRule="auto"/>
              <w:jc w:val="center"/>
            </w:pPr>
            <w:r>
              <w:rPr>
                <w:b/>
                <w:color w:val="000000"/>
                <w:sz w:val="20"/>
              </w:rPr>
              <w:t>For the six months ended June 30,</w:t>
            </w:r>
          </w:p>
        </w:tc>
      </w:tr>
      <w:tr w:rsidR="00B71EB8" w14:paraId="16EB1A45" w14:textId="77777777">
        <w:trPr>
          <w:cantSplit/>
          <w:jc w:val="center"/>
        </w:trPr>
        <w:tc>
          <w:tcPr>
            <w:tcW w:w="8370" w:type="dxa"/>
            <w:tcBorders>
              <w:top w:val="nil"/>
              <w:left w:val="nil"/>
              <w:bottom w:val="nil"/>
              <w:right w:val="nil"/>
            </w:tcBorders>
            <w:shd w:val="clear" w:color="auto" w:fill="FFFFFF"/>
            <w:tcMar>
              <w:top w:w="0" w:type="dxa"/>
              <w:left w:w="53" w:type="dxa"/>
              <w:bottom w:w="0" w:type="dxa"/>
              <w:right w:w="53" w:type="dxa"/>
            </w:tcMar>
            <w:vAlign w:val="bottom"/>
          </w:tcPr>
          <w:p w14:paraId="3445441A" w14:textId="77777777" w:rsidR="00B71EB8" w:rsidRDefault="005A5248">
            <w:pPr>
              <w:spacing w:before="23" w:after="20" w:line="319" w:lineRule="auto"/>
            </w:pPr>
            <w:r>
              <w:rPr>
                <w:b/>
                <w:color w:val="000000"/>
                <w:sz w:val="20"/>
              </w:rPr>
              <w:t>Finance income</w:t>
            </w: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605271DC" w14:textId="77777777" w:rsidR="00B71EB8" w:rsidRDefault="005A5248">
            <w:pPr>
              <w:spacing w:before="23" w:after="20" w:line="319" w:lineRule="auto"/>
              <w:jc w:val="center"/>
            </w:pPr>
            <w:r>
              <w:rPr>
                <w:b/>
                <w:color w:val="000000"/>
                <w:sz w:val="20"/>
              </w:rPr>
              <w:t>2025</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55E6EBA6" w14:textId="77777777" w:rsidR="00B71EB8" w:rsidRDefault="005A5248">
            <w:pPr>
              <w:spacing w:before="23" w:after="20" w:line="319" w:lineRule="auto"/>
              <w:jc w:val="center"/>
            </w:pPr>
            <w:r>
              <w:rPr>
                <w:b/>
                <w:color w:val="000000"/>
                <w:sz w:val="20"/>
              </w:rPr>
              <w:t>2024</w:t>
            </w:r>
          </w:p>
        </w:tc>
      </w:tr>
      <w:tr w:rsidR="00B71EB8" w14:paraId="7FEE5770" w14:textId="77777777">
        <w:trPr>
          <w:cantSplit/>
          <w:jc w:val="center"/>
        </w:trPr>
        <w:tc>
          <w:tcPr>
            <w:tcW w:w="8370" w:type="dxa"/>
            <w:tcBorders>
              <w:top w:val="nil"/>
              <w:left w:val="nil"/>
              <w:bottom w:val="nil"/>
              <w:right w:val="nil"/>
            </w:tcBorders>
            <w:shd w:val="clear" w:color="auto" w:fill="DBDBDB"/>
            <w:tcMar>
              <w:top w:w="0" w:type="dxa"/>
              <w:left w:w="53" w:type="dxa"/>
              <w:bottom w:w="0" w:type="dxa"/>
              <w:right w:w="53" w:type="dxa"/>
            </w:tcMar>
            <w:vAlign w:val="bottom"/>
          </w:tcPr>
          <w:p w14:paraId="545B902C" w14:textId="77777777" w:rsidR="00B71EB8" w:rsidRDefault="005A5248">
            <w:pPr>
              <w:spacing w:before="23" w:after="20" w:line="319" w:lineRule="auto"/>
            </w:pPr>
            <w:r>
              <w:rPr>
                <w:color w:val="000000"/>
                <w:sz w:val="20"/>
              </w:rPr>
              <w:t>Net foreign exchange rate gains on financial activities</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57B6D049" w14:textId="77777777" w:rsidR="00B71EB8" w:rsidRDefault="005A5248">
            <w:pPr>
              <w:tabs>
                <w:tab w:val="left" w:pos="464"/>
              </w:tabs>
              <w:spacing w:before="23" w:after="20" w:line="319" w:lineRule="auto"/>
              <w:ind w:right="120"/>
              <w:jc w:val="right"/>
            </w:pPr>
            <w:r>
              <w:rPr>
                <w:color w:val="000000"/>
                <w:sz w:val="20"/>
              </w:rPr>
              <w:tab/>
              <w:t>49,382</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1B61545E" w14:textId="77777777" w:rsidR="00B71EB8" w:rsidRDefault="005A5248">
            <w:pPr>
              <w:tabs>
                <w:tab w:val="left" w:pos="814"/>
              </w:tabs>
              <w:spacing w:before="23" w:after="20" w:line="319" w:lineRule="auto"/>
              <w:ind w:right="120"/>
              <w:jc w:val="right"/>
            </w:pPr>
            <w:r>
              <w:rPr>
                <w:color w:val="000000"/>
                <w:sz w:val="20"/>
              </w:rPr>
              <w:tab/>
              <w:t>—</w:t>
            </w:r>
          </w:p>
        </w:tc>
      </w:tr>
      <w:tr w:rsidR="00B71EB8" w14:paraId="49B48D6C" w14:textId="77777777">
        <w:trPr>
          <w:cantSplit/>
          <w:jc w:val="center"/>
        </w:trPr>
        <w:tc>
          <w:tcPr>
            <w:tcW w:w="8370" w:type="dxa"/>
            <w:tcBorders>
              <w:top w:val="nil"/>
              <w:left w:val="nil"/>
              <w:bottom w:val="nil"/>
              <w:right w:val="nil"/>
            </w:tcBorders>
            <w:shd w:val="clear" w:color="auto" w:fill="FFFFFF"/>
            <w:tcMar>
              <w:top w:w="0" w:type="dxa"/>
              <w:left w:w="53" w:type="dxa"/>
              <w:bottom w:w="0" w:type="dxa"/>
              <w:right w:w="53" w:type="dxa"/>
            </w:tcMar>
            <w:vAlign w:val="bottom"/>
          </w:tcPr>
          <w:p w14:paraId="759D53DA" w14:textId="77777777" w:rsidR="00B71EB8" w:rsidRDefault="005A5248">
            <w:pPr>
              <w:spacing w:before="43" w:after="20" w:line="319" w:lineRule="auto"/>
            </w:pPr>
            <w:r>
              <w:rPr>
                <w:color w:val="000000"/>
                <w:sz w:val="20"/>
              </w:rPr>
              <w:t>Interest income on bank deposits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2FA6CF41" w14:textId="77777777" w:rsidR="00B71EB8" w:rsidRDefault="005A5248">
            <w:pPr>
              <w:tabs>
                <w:tab w:val="left" w:pos="564"/>
              </w:tabs>
              <w:spacing w:before="43" w:after="20" w:line="319" w:lineRule="auto"/>
              <w:ind w:right="120"/>
              <w:jc w:val="right"/>
            </w:pPr>
            <w:r>
              <w:rPr>
                <w:color w:val="000000"/>
                <w:sz w:val="20"/>
              </w:rPr>
              <w:tab/>
              <w:t>2,528</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2D69AA3C" w14:textId="77777777" w:rsidR="00B71EB8" w:rsidRDefault="005A5248">
            <w:pPr>
              <w:tabs>
                <w:tab w:val="left" w:pos="564"/>
              </w:tabs>
              <w:spacing w:before="43" w:after="20" w:line="319" w:lineRule="auto"/>
              <w:ind w:right="120"/>
              <w:jc w:val="right"/>
            </w:pPr>
            <w:r>
              <w:rPr>
                <w:color w:val="000000"/>
                <w:sz w:val="20"/>
              </w:rPr>
              <w:tab/>
              <w:t>5,297</w:t>
            </w:r>
          </w:p>
        </w:tc>
      </w:tr>
      <w:tr w:rsidR="00B71EB8" w14:paraId="0C0D30A1" w14:textId="77777777">
        <w:trPr>
          <w:cantSplit/>
          <w:jc w:val="center"/>
        </w:trPr>
        <w:tc>
          <w:tcPr>
            <w:tcW w:w="8370" w:type="dxa"/>
            <w:tcBorders>
              <w:top w:val="nil"/>
              <w:left w:val="nil"/>
              <w:bottom w:val="nil"/>
              <w:right w:val="nil"/>
            </w:tcBorders>
            <w:shd w:val="clear" w:color="auto" w:fill="DBDBDB"/>
            <w:tcMar>
              <w:top w:w="0" w:type="dxa"/>
              <w:left w:w="53" w:type="dxa"/>
              <w:bottom w:w="0" w:type="dxa"/>
              <w:right w:w="53" w:type="dxa"/>
            </w:tcMar>
            <w:vAlign w:val="bottom"/>
          </w:tcPr>
          <w:p w14:paraId="2EA248F8" w14:textId="77777777" w:rsidR="00B71EB8" w:rsidRDefault="005A5248">
            <w:pPr>
              <w:spacing w:before="43" w:after="20" w:line="319" w:lineRule="auto"/>
            </w:pPr>
            <w:r>
              <w:rPr>
                <w:color w:val="000000"/>
                <w:sz w:val="20"/>
              </w:rPr>
              <w:t>Other finance income</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22D618AE" w14:textId="77777777" w:rsidR="00B71EB8" w:rsidRDefault="005A5248">
            <w:pPr>
              <w:tabs>
                <w:tab w:val="left" w:pos="714"/>
              </w:tabs>
              <w:spacing w:before="43" w:after="20" w:line="319" w:lineRule="auto"/>
              <w:ind w:right="120"/>
              <w:jc w:val="right"/>
            </w:pPr>
            <w:r>
              <w:rPr>
                <w:color w:val="000000"/>
                <w:sz w:val="20"/>
              </w:rPr>
              <w:tab/>
              <w:t>887</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0A7D82BD" w14:textId="77777777" w:rsidR="00B71EB8" w:rsidRDefault="005A5248">
            <w:pPr>
              <w:tabs>
                <w:tab w:val="left" w:pos="564"/>
              </w:tabs>
              <w:spacing w:before="43" w:after="20" w:line="319" w:lineRule="auto"/>
              <w:ind w:right="120"/>
              <w:jc w:val="right"/>
            </w:pPr>
            <w:r>
              <w:rPr>
                <w:color w:val="000000"/>
                <w:sz w:val="20"/>
              </w:rPr>
              <w:tab/>
              <w:t>2,780</w:t>
            </w:r>
          </w:p>
        </w:tc>
      </w:tr>
      <w:tr w:rsidR="00B71EB8" w14:paraId="4DCB5AB5" w14:textId="77777777">
        <w:trPr>
          <w:cantSplit/>
          <w:jc w:val="center"/>
        </w:trPr>
        <w:tc>
          <w:tcPr>
            <w:tcW w:w="8370" w:type="dxa"/>
            <w:tcBorders>
              <w:top w:val="nil"/>
              <w:left w:val="nil"/>
              <w:bottom w:val="nil"/>
              <w:right w:val="nil"/>
            </w:tcBorders>
            <w:shd w:val="clear" w:color="auto" w:fill="FFFFFF"/>
            <w:tcMar>
              <w:top w:w="0" w:type="dxa"/>
              <w:left w:w="53" w:type="dxa"/>
              <w:bottom w:w="0" w:type="dxa"/>
              <w:right w:w="53" w:type="dxa"/>
            </w:tcMar>
            <w:vAlign w:val="bottom"/>
          </w:tcPr>
          <w:p w14:paraId="710F4B28" w14:textId="77777777" w:rsidR="00B71EB8" w:rsidRDefault="005A5248">
            <w:pPr>
              <w:spacing w:before="23" w:after="20" w:line="319" w:lineRule="auto"/>
            </w:pPr>
            <w:r>
              <w:rPr>
                <w:b/>
                <w:color w:val="000000"/>
                <w:sz w:val="20"/>
              </w:rPr>
              <w:lastRenderedPageBreak/>
              <w:t>Total</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2C31FFC" w14:textId="77777777" w:rsidR="00B71EB8" w:rsidRDefault="005A5248">
            <w:pPr>
              <w:tabs>
                <w:tab w:val="left" w:pos="464"/>
              </w:tabs>
              <w:spacing w:before="23" w:after="20" w:line="319" w:lineRule="auto"/>
              <w:ind w:right="120"/>
              <w:jc w:val="right"/>
            </w:pPr>
            <w:r>
              <w:rPr>
                <w:b/>
                <w:color w:val="000000"/>
                <w:sz w:val="20"/>
              </w:rPr>
              <w:tab/>
              <w:t>52,797</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2AEFA76" w14:textId="77777777" w:rsidR="00B71EB8" w:rsidRDefault="005A5248">
            <w:pPr>
              <w:tabs>
                <w:tab w:val="left" w:pos="564"/>
              </w:tabs>
              <w:spacing w:before="23" w:after="20" w:line="319" w:lineRule="auto"/>
              <w:ind w:right="120"/>
              <w:jc w:val="right"/>
            </w:pPr>
            <w:r>
              <w:rPr>
                <w:b/>
                <w:color w:val="000000"/>
                <w:sz w:val="20"/>
              </w:rPr>
              <w:tab/>
              <w:t>8,077</w:t>
            </w:r>
          </w:p>
        </w:tc>
      </w:tr>
      <w:tr w:rsidR="00B71EB8" w14:paraId="1DF82F78" w14:textId="77777777">
        <w:trPr>
          <w:cantSplit/>
          <w:jc w:val="center"/>
        </w:trPr>
        <w:tc>
          <w:tcPr>
            <w:tcW w:w="8370" w:type="dxa"/>
            <w:tcBorders>
              <w:top w:val="nil"/>
              <w:left w:val="nil"/>
              <w:bottom w:val="nil"/>
              <w:right w:val="nil"/>
            </w:tcBorders>
            <w:shd w:val="clear" w:color="auto" w:fill="DBDBDB"/>
            <w:tcMar>
              <w:top w:w="0" w:type="dxa"/>
              <w:left w:w="53" w:type="dxa"/>
              <w:bottom w:w="0" w:type="dxa"/>
              <w:right w:w="53" w:type="dxa"/>
            </w:tcMar>
            <w:vAlign w:val="bottom"/>
          </w:tcPr>
          <w:p w14:paraId="0D63A36E" w14:textId="77777777" w:rsidR="00B71EB8" w:rsidRDefault="005A5248">
            <w:pPr>
              <w:spacing w:before="23" w:after="20" w:line="319" w:lineRule="auto"/>
            </w:pPr>
            <w:r>
              <w:rPr>
                <w:b/>
                <w:color w:val="000000"/>
                <w:sz w:val="20"/>
              </w:rPr>
              <w:t>Finance expense</w:t>
            </w:r>
          </w:p>
        </w:tc>
        <w:tc>
          <w:tcPr>
            <w:tcW w:w="1200" w:type="dxa"/>
            <w:tcBorders>
              <w:top w:val="single" w:sz="8" w:space="0" w:color="000000"/>
              <w:left w:val="nil"/>
              <w:bottom w:val="nil"/>
              <w:right w:val="nil"/>
            </w:tcBorders>
            <w:shd w:val="clear" w:color="auto" w:fill="DBDBDB"/>
            <w:tcMar>
              <w:top w:w="0" w:type="dxa"/>
              <w:left w:w="53" w:type="dxa"/>
              <w:bottom w:w="0" w:type="dxa"/>
              <w:right w:w="53" w:type="dxa"/>
            </w:tcMar>
            <w:vAlign w:val="bottom"/>
          </w:tcPr>
          <w:p w14:paraId="428165FD" w14:textId="77777777" w:rsidR="00B71EB8" w:rsidRDefault="00B71EB8">
            <w:pPr>
              <w:spacing w:before="23" w:after="20" w:line="319" w:lineRule="auto"/>
              <w:jc w:val="center"/>
            </w:pPr>
          </w:p>
        </w:tc>
        <w:tc>
          <w:tcPr>
            <w:tcW w:w="1200" w:type="dxa"/>
            <w:tcBorders>
              <w:top w:val="single" w:sz="8" w:space="0" w:color="000000"/>
              <w:left w:val="nil"/>
              <w:bottom w:val="nil"/>
              <w:right w:val="nil"/>
            </w:tcBorders>
            <w:shd w:val="clear" w:color="auto" w:fill="DBDBDB"/>
            <w:tcMar>
              <w:top w:w="0" w:type="dxa"/>
              <w:left w:w="53" w:type="dxa"/>
              <w:bottom w:w="0" w:type="dxa"/>
              <w:right w:w="53" w:type="dxa"/>
            </w:tcMar>
            <w:vAlign w:val="bottom"/>
          </w:tcPr>
          <w:p w14:paraId="79326922" w14:textId="77777777" w:rsidR="00B71EB8" w:rsidRDefault="00B71EB8">
            <w:pPr>
              <w:spacing w:before="23" w:after="20" w:line="319" w:lineRule="auto"/>
              <w:jc w:val="center"/>
            </w:pPr>
          </w:p>
        </w:tc>
      </w:tr>
      <w:tr w:rsidR="00B71EB8" w14:paraId="66B0D875" w14:textId="77777777">
        <w:trPr>
          <w:cantSplit/>
          <w:jc w:val="center"/>
        </w:trPr>
        <w:tc>
          <w:tcPr>
            <w:tcW w:w="8370" w:type="dxa"/>
            <w:tcBorders>
              <w:top w:val="nil"/>
              <w:left w:val="nil"/>
              <w:bottom w:val="nil"/>
              <w:right w:val="nil"/>
            </w:tcBorders>
            <w:shd w:val="clear" w:color="auto" w:fill="FFFFFF"/>
            <w:tcMar>
              <w:top w:w="0" w:type="dxa"/>
              <w:left w:w="53" w:type="dxa"/>
              <w:bottom w:w="0" w:type="dxa"/>
              <w:right w:w="53" w:type="dxa"/>
            </w:tcMar>
            <w:vAlign w:val="bottom"/>
          </w:tcPr>
          <w:p w14:paraId="5541DAA5" w14:textId="77777777" w:rsidR="00B71EB8" w:rsidRDefault="005A5248">
            <w:pPr>
              <w:spacing w:before="43" w:after="20" w:line="319" w:lineRule="auto"/>
            </w:pPr>
            <w:r>
              <w:rPr>
                <w:color w:val="000000"/>
                <w:sz w:val="20"/>
              </w:rPr>
              <w:t>Interest expense on credit facilities and financing obligations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A6DD3CA" w14:textId="77777777" w:rsidR="00B71EB8" w:rsidRDefault="005A5248">
            <w:pPr>
              <w:tabs>
                <w:tab w:val="left" w:pos="364"/>
              </w:tabs>
              <w:spacing w:before="43" w:after="20" w:line="319" w:lineRule="auto"/>
              <w:ind w:right="120"/>
              <w:jc w:val="right"/>
            </w:pPr>
            <w:r>
              <w:rPr>
                <w:color w:val="000000"/>
                <w:sz w:val="20"/>
              </w:rPr>
              <w:tab/>
              <w:t>116,035</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4262E325" w14:textId="77777777" w:rsidR="00B71EB8" w:rsidRDefault="005A5248">
            <w:pPr>
              <w:tabs>
                <w:tab w:val="left" w:pos="464"/>
              </w:tabs>
              <w:spacing w:before="43" w:after="20" w:line="319" w:lineRule="auto"/>
              <w:ind w:right="120"/>
              <w:jc w:val="right"/>
            </w:pPr>
            <w:r>
              <w:rPr>
                <w:color w:val="000000"/>
                <w:sz w:val="20"/>
              </w:rPr>
              <w:tab/>
              <w:t>88,283</w:t>
            </w:r>
          </w:p>
        </w:tc>
      </w:tr>
      <w:tr w:rsidR="00B71EB8" w14:paraId="3A4E35A9" w14:textId="77777777">
        <w:trPr>
          <w:cantSplit/>
          <w:jc w:val="center"/>
        </w:trPr>
        <w:tc>
          <w:tcPr>
            <w:tcW w:w="8370" w:type="dxa"/>
            <w:tcBorders>
              <w:top w:val="nil"/>
              <w:left w:val="nil"/>
              <w:bottom w:val="nil"/>
              <w:right w:val="nil"/>
            </w:tcBorders>
            <w:shd w:val="clear" w:color="auto" w:fill="DBDBDB"/>
            <w:tcMar>
              <w:top w:w="0" w:type="dxa"/>
              <w:left w:w="53" w:type="dxa"/>
              <w:bottom w:w="0" w:type="dxa"/>
              <w:right w:w="53" w:type="dxa"/>
            </w:tcMar>
            <w:vAlign w:val="bottom"/>
          </w:tcPr>
          <w:p w14:paraId="296CEE6D" w14:textId="77777777" w:rsidR="00B71EB8" w:rsidRDefault="005A5248">
            <w:pPr>
              <w:spacing w:before="43" w:after="20" w:line="319" w:lineRule="auto"/>
              <w:rPr>
                <w:sz w:val="20"/>
              </w:rPr>
            </w:pPr>
            <w:r>
              <w:rPr>
                <w:sz w:val="20"/>
              </w:rPr>
              <w:t>Interest expense to related parties</w:t>
            </w:r>
            <w:r>
              <w:rPr>
                <w:sz w:val="20"/>
                <w:vertAlign w:val="superscript"/>
              </w:rPr>
              <w:t>1</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530390FB" w14:textId="77777777" w:rsidR="00B71EB8" w:rsidRDefault="005A5248">
            <w:pPr>
              <w:tabs>
                <w:tab w:val="left" w:pos="464"/>
              </w:tabs>
              <w:spacing w:before="43" w:after="20" w:line="319" w:lineRule="auto"/>
              <w:ind w:right="120"/>
              <w:jc w:val="right"/>
            </w:pPr>
            <w:r>
              <w:rPr>
                <w:color w:val="000000"/>
                <w:sz w:val="20"/>
              </w:rPr>
              <w:tab/>
              <w:t>65,098</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4ADDCEAA" w14:textId="77777777" w:rsidR="00B71EB8" w:rsidRDefault="005A5248">
            <w:pPr>
              <w:tabs>
                <w:tab w:val="left" w:pos="464"/>
              </w:tabs>
              <w:spacing w:before="43" w:after="20" w:line="319" w:lineRule="auto"/>
              <w:ind w:right="120"/>
              <w:jc w:val="right"/>
            </w:pPr>
            <w:r>
              <w:rPr>
                <w:color w:val="000000"/>
                <w:sz w:val="20"/>
              </w:rPr>
              <w:tab/>
              <w:t>71,073</w:t>
            </w:r>
          </w:p>
        </w:tc>
      </w:tr>
      <w:tr w:rsidR="00B71EB8" w14:paraId="2FA84605" w14:textId="77777777">
        <w:trPr>
          <w:cantSplit/>
          <w:jc w:val="center"/>
        </w:trPr>
        <w:tc>
          <w:tcPr>
            <w:tcW w:w="8370" w:type="dxa"/>
            <w:tcBorders>
              <w:top w:val="nil"/>
              <w:left w:val="nil"/>
              <w:bottom w:val="nil"/>
              <w:right w:val="nil"/>
            </w:tcBorders>
            <w:shd w:val="clear" w:color="auto" w:fill="FFFFFF"/>
            <w:tcMar>
              <w:top w:w="0" w:type="dxa"/>
              <w:left w:w="53" w:type="dxa"/>
              <w:bottom w:w="0" w:type="dxa"/>
              <w:right w:w="53" w:type="dxa"/>
            </w:tcMar>
            <w:vAlign w:val="bottom"/>
          </w:tcPr>
          <w:p w14:paraId="656D6F6E" w14:textId="77777777" w:rsidR="00B71EB8" w:rsidRDefault="005A5248">
            <w:pPr>
              <w:spacing w:before="43" w:after="20" w:line="319" w:lineRule="auto"/>
            </w:pPr>
            <w:r>
              <w:rPr>
                <w:color w:val="000000"/>
                <w:sz w:val="20"/>
              </w:rPr>
              <w:t>Interest expense related to lease liabilities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3258C367" w14:textId="77777777" w:rsidR="00B71EB8" w:rsidRDefault="005A5248">
            <w:pPr>
              <w:tabs>
                <w:tab w:val="left" w:pos="564"/>
              </w:tabs>
              <w:spacing w:before="43" w:after="20" w:line="319" w:lineRule="auto"/>
              <w:ind w:right="120"/>
              <w:jc w:val="right"/>
            </w:pPr>
            <w:r>
              <w:rPr>
                <w:color w:val="000000"/>
                <w:sz w:val="20"/>
              </w:rPr>
              <w:tab/>
              <w:t>3,779</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124D043D" w14:textId="77777777" w:rsidR="00B71EB8" w:rsidRDefault="005A5248">
            <w:pPr>
              <w:tabs>
                <w:tab w:val="left" w:pos="564"/>
              </w:tabs>
              <w:spacing w:before="43" w:after="20" w:line="319" w:lineRule="auto"/>
              <w:ind w:right="120"/>
              <w:jc w:val="right"/>
            </w:pPr>
            <w:r>
              <w:rPr>
                <w:color w:val="000000"/>
                <w:sz w:val="20"/>
              </w:rPr>
              <w:tab/>
              <w:t>3,706</w:t>
            </w:r>
          </w:p>
        </w:tc>
      </w:tr>
      <w:tr w:rsidR="00B71EB8" w14:paraId="5BE98B19" w14:textId="77777777">
        <w:trPr>
          <w:cantSplit/>
          <w:jc w:val="center"/>
        </w:trPr>
        <w:tc>
          <w:tcPr>
            <w:tcW w:w="8370" w:type="dxa"/>
            <w:tcBorders>
              <w:top w:val="nil"/>
              <w:left w:val="nil"/>
              <w:bottom w:val="nil"/>
              <w:right w:val="nil"/>
            </w:tcBorders>
            <w:shd w:val="clear" w:color="auto" w:fill="DBDBDB"/>
            <w:tcMar>
              <w:top w:w="0" w:type="dxa"/>
              <w:left w:w="53" w:type="dxa"/>
              <w:bottom w:w="0" w:type="dxa"/>
              <w:right w:w="53" w:type="dxa"/>
            </w:tcMar>
            <w:vAlign w:val="bottom"/>
          </w:tcPr>
          <w:p w14:paraId="6592E796" w14:textId="77777777" w:rsidR="00B71EB8" w:rsidRDefault="005A5248">
            <w:pPr>
              <w:spacing w:before="43" w:after="20" w:line="319" w:lineRule="auto"/>
            </w:pPr>
            <w:r>
              <w:rPr>
                <w:color w:val="000000"/>
                <w:sz w:val="20"/>
              </w:rPr>
              <w:t>Net foreign exchange rate losses on financial activities</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4FCB410E" w14:textId="77777777" w:rsidR="00B71EB8" w:rsidRDefault="005A5248">
            <w:pPr>
              <w:tabs>
                <w:tab w:val="left" w:pos="814"/>
              </w:tabs>
              <w:spacing w:before="43" w:after="20" w:line="319" w:lineRule="auto"/>
              <w:ind w:right="120"/>
              <w:jc w:val="right"/>
            </w:pPr>
            <w:r>
              <w:rPr>
                <w:color w:val="000000"/>
                <w:sz w:val="20"/>
              </w:rPr>
              <w:tab/>
              <w:t>—</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438B8E94" w14:textId="77777777" w:rsidR="00B71EB8" w:rsidRDefault="005A5248">
            <w:pPr>
              <w:tabs>
                <w:tab w:val="left" w:pos="464"/>
              </w:tabs>
              <w:spacing w:before="43" w:after="20" w:line="319" w:lineRule="auto"/>
              <w:ind w:right="120"/>
              <w:jc w:val="right"/>
            </w:pPr>
            <w:r>
              <w:rPr>
                <w:color w:val="000000"/>
                <w:sz w:val="20"/>
              </w:rPr>
              <w:tab/>
              <w:t>36,212</w:t>
            </w:r>
          </w:p>
        </w:tc>
      </w:tr>
      <w:tr w:rsidR="00B71EB8" w14:paraId="4C278B19" w14:textId="77777777">
        <w:trPr>
          <w:cantSplit/>
          <w:jc w:val="center"/>
        </w:trPr>
        <w:tc>
          <w:tcPr>
            <w:tcW w:w="8370" w:type="dxa"/>
            <w:tcBorders>
              <w:top w:val="nil"/>
              <w:left w:val="nil"/>
              <w:bottom w:val="nil"/>
              <w:right w:val="nil"/>
            </w:tcBorders>
            <w:shd w:val="clear" w:color="auto" w:fill="FFFFFF"/>
            <w:tcMar>
              <w:top w:w="0" w:type="dxa"/>
              <w:left w:w="53" w:type="dxa"/>
              <w:bottom w:w="0" w:type="dxa"/>
              <w:right w:w="53" w:type="dxa"/>
            </w:tcMar>
            <w:vAlign w:val="bottom"/>
          </w:tcPr>
          <w:p w14:paraId="298A14ED" w14:textId="77777777" w:rsidR="00B71EB8" w:rsidRDefault="005A5248">
            <w:pPr>
              <w:spacing w:before="43" w:after="20" w:line="319" w:lineRule="auto"/>
            </w:pPr>
            <w:r>
              <w:rPr>
                <w:color w:val="000000"/>
                <w:sz w:val="20"/>
              </w:rPr>
              <w:t>Other finance expenses</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1518F95" w14:textId="77777777" w:rsidR="00B71EB8" w:rsidRDefault="005A5248">
            <w:pPr>
              <w:tabs>
                <w:tab w:val="left" w:pos="714"/>
              </w:tabs>
              <w:spacing w:before="43" w:after="20" w:line="319" w:lineRule="auto"/>
              <w:ind w:right="120"/>
              <w:jc w:val="right"/>
            </w:pPr>
            <w:r>
              <w:rPr>
                <w:color w:val="000000"/>
                <w:sz w:val="20"/>
              </w:rPr>
              <w:tab/>
              <w:t>407</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0FE058C" w14:textId="77777777" w:rsidR="00B71EB8" w:rsidRDefault="005A5248">
            <w:pPr>
              <w:tabs>
                <w:tab w:val="left" w:pos="914"/>
              </w:tabs>
              <w:spacing w:before="43" w:after="20" w:line="319" w:lineRule="auto"/>
              <w:ind w:right="120"/>
              <w:jc w:val="right"/>
            </w:pPr>
            <w:r>
              <w:rPr>
                <w:color w:val="000000"/>
                <w:sz w:val="20"/>
              </w:rPr>
              <w:tab/>
              <w:t>4</w:t>
            </w:r>
          </w:p>
        </w:tc>
      </w:tr>
      <w:tr w:rsidR="00B71EB8" w14:paraId="6732F2D7" w14:textId="77777777">
        <w:trPr>
          <w:cantSplit/>
          <w:jc w:val="center"/>
        </w:trPr>
        <w:tc>
          <w:tcPr>
            <w:tcW w:w="8370" w:type="dxa"/>
            <w:tcBorders>
              <w:top w:val="nil"/>
              <w:left w:val="nil"/>
              <w:bottom w:val="nil"/>
              <w:right w:val="nil"/>
            </w:tcBorders>
            <w:shd w:val="clear" w:color="auto" w:fill="DBDBDB"/>
            <w:tcMar>
              <w:top w:w="0" w:type="dxa"/>
              <w:left w:w="53" w:type="dxa"/>
              <w:bottom w:w="0" w:type="dxa"/>
              <w:right w:w="53" w:type="dxa"/>
            </w:tcMar>
            <w:vAlign w:val="bottom"/>
          </w:tcPr>
          <w:p w14:paraId="2410239D" w14:textId="77777777" w:rsidR="00B71EB8" w:rsidRDefault="005A5248">
            <w:pPr>
              <w:spacing w:before="23" w:after="20" w:line="319" w:lineRule="auto"/>
            </w:pPr>
            <w:r>
              <w:rPr>
                <w:b/>
                <w:color w:val="000000"/>
                <w:sz w:val="20"/>
              </w:rPr>
              <w:t>Total</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1A32F63C" w14:textId="77777777" w:rsidR="00B71EB8" w:rsidRDefault="005A5248">
            <w:pPr>
              <w:tabs>
                <w:tab w:val="left" w:pos="364"/>
              </w:tabs>
              <w:spacing w:before="23" w:after="20" w:line="319" w:lineRule="auto"/>
              <w:ind w:right="120"/>
              <w:jc w:val="right"/>
            </w:pPr>
            <w:r>
              <w:rPr>
                <w:b/>
                <w:color w:val="000000"/>
                <w:sz w:val="20"/>
              </w:rPr>
              <w:tab/>
              <w:t>185,319</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301D181E" w14:textId="77777777" w:rsidR="00B71EB8" w:rsidRDefault="005A5248">
            <w:pPr>
              <w:tabs>
                <w:tab w:val="left" w:pos="364"/>
              </w:tabs>
              <w:spacing w:before="23" w:after="20" w:line="319" w:lineRule="auto"/>
              <w:ind w:right="120"/>
              <w:jc w:val="right"/>
            </w:pPr>
            <w:r>
              <w:rPr>
                <w:b/>
                <w:color w:val="000000"/>
                <w:sz w:val="20"/>
              </w:rPr>
              <w:tab/>
              <w:t>199,278</w:t>
            </w:r>
          </w:p>
        </w:tc>
      </w:tr>
    </w:tbl>
    <w:p w14:paraId="289B07EF" w14:textId="77777777" w:rsidR="00B71EB8" w:rsidRDefault="005A5248">
      <w:pPr>
        <w:spacing w:before="120" w:line="276" w:lineRule="auto"/>
        <w:jc w:val="both"/>
        <w:rPr>
          <w:color w:val="000000"/>
          <w:sz w:val="16"/>
        </w:rPr>
      </w:pPr>
      <w:r>
        <w:rPr>
          <w:color w:val="000000"/>
          <w:sz w:val="16"/>
        </w:rPr>
        <w:t>1 - I</w:t>
      </w:r>
      <w:r>
        <w:rPr>
          <w:color w:val="000000"/>
          <w:sz w:val="16"/>
        </w:rPr>
        <w:t xml:space="preserve">nterest expense to related parties was comprised of interest on overdue trade payables balances and interest on related party borrowings. </w:t>
      </w:r>
    </w:p>
    <w:p w14:paraId="5E8C2FE4" w14:textId="77777777" w:rsidR="00B71EB8" w:rsidRDefault="00B71EB8">
      <w:pPr>
        <w:spacing w:after="2" w:line="319" w:lineRule="auto"/>
        <w:jc w:val="both"/>
        <w:rPr>
          <w:color w:val="000000"/>
          <w:sz w:val="20"/>
        </w:rPr>
      </w:pPr>
    </w:p>
    <w:p w14:paraId="43163663" w14:textId="77777777" w:rsidR="00B71EB8" w:rsidRDefault="00B71EB8">
      <w:pPr>
        <w:spacing w:after="2" w:line="319" w:lineRule="auto"/>
        <w:jc w:val="both"/>
        <w:rPr>
          <w:color w:val="000000"/>
          <w:sz w:val="16"/>
        </w:rPr>
        <w:sectPr w:rsidR="00B71EB8">
          <w:type w:val="continuous"/>
          <w:pgSz w:w="12240" w:h="15840"/>
          <w:pgMar w:top="720" w:right="720" w:bottom="720" w:left="720" w:header="144" w:footer="180" w:gutter="0"/>
          <w:cols w:space="708"/>
        </w:sectPr>
      </w:pPr>
    </w:p>
    <w:p w14:paraId="463157C5" w14:textId="77777777" w:rsidR="00B71EB8" w:rsidRDefault="005A5248">
      <w:pPr>
        <w:spacing w:after="2" w:line="319" w:lineRule="auto"/>
        <w:outlineLvl w:val="1"/>
        <w:rPr>
          <w:b/>
          <w:color w:val="000000"/>
          <w:sz w:val="20"/>
          <w:shd w:val="clear" w:color="auto" w:fill="FFFFFF"/>
        </w:rPr>
      </w:pPr>
      <w:bookmarkStart w:id="22" w:name="Section23"/>
      <w:bookmarkEnd w:id="22"/>
      <w:r>
        <w:rPr>
          <w:b/>
          <w:color w:val="000000"/>
          <w:sz w:val="20"/>
          <w:shd w:val="clear" w:color="auto" w:fill="FFFFFF"/>
        </w:rPr>
        <w:t>Note 8 - Income tax benefit (expense)</w:t>
      </w:r>
    </w:p>
    <w:p w14:paraId="6E00F84E" w14:textId="77777777" w:rsidR="00B71EB8" w:rsidRDefault="005A5248">
      <w:pPr>
        <w:spacing w:before="240"/>
        <w:jc w:val="both"/>
        <w:rPr>
          <w:b/>
          <w:color w:val="000000"/>
          <w:sz w:val="20"/>
        </w:rPr>
      </w:pPr>
      <w:r>
        <w:rPr>
          <w:b/>
          <w:color w:val="000000"/>
          <w:sz w:val="20"/>
        </w:rPr>
        <w:t>Income tax benefit (expense)</w:t>
      </w:r>
    </w:p>
    <w:p w14:paraId="3642BD13" w14:textId="77777777" w:rsidR="00B71EB8" w:rsidRDefault="005A5248">
      <w:pPr>
        <w:spacing w:before="120"/>
        <w:jc w:val="both"/>
        <w:rPr>
          <w:color w:val="000000"/>
          <w:sz w:val="20"/>
        </w:rPr>
      </w:pPr>
      <w:r>
        <w:rPr>
          <w:color w:val="000000"/>
          <w:sz w:val="20"/>
        </w:rPr>
        <w:t xml:space="preserve">For the </w:t>
      </w:r>
      <w:r>
        <w:rPr>
          <w:color w:val="000000"/>
          <w:sz w:val="20"/>
        </w:rPr>
        <w:t>six months ended June 30, 2025, Polestar recognized a tax benefit of $43,485 mainly due to:</w:t>
      </w:r>
    </w:p>
    <w:p w14:paraId="395C5BBE" w14:textId="77777777" w:rsidR="00B71EB8" w:rsidRDefault="005A5248">
      <w:pPr>
        <w:numPr>
          <w:ilvl w:val="0"/>
          <w:numId w:val="49"/>
        </w:numPr>
        <w:spacing w:before="60"/>
        <w:jc w:val="both"/>
        <w:rPr>
          <w:color w:val="000000"/>
          <w:sz w:val="20"/>
        </w:rPr>
      </w:pPr>
      <w:r>
        <w:rPr>
          <w:color w:val="000000"/>
          <w:sz w:val="20"/>
        </w:rPr>
        <w:t>The movement of deferred tax assets on CGU impairment expenses and the net realizable value ("NRV") across several markets.</w:t>
      </w:r>
    </w:p>
    <w:p w14:paraId="273859B2" w14:textId="77777777" w:rsidR="00B71EB8" w:rsidRDefault="005A5248">
      <w:pPr>
        <w:numPr>
          <w:ilvl w:val="0"/>
          <w:numId w:val="50"/>
        </w:numPr>
        <w:spacing w:before="60"/>
        <w:jc w:val="both"/>
        <w:rPr>
          <w:color w:val="000000"/>
          <w:sz w:val="20"/>
        </w:rPr>
      </w:pPr>
      <w:r>
        <w:rPr>
          <w:color w:val="000000"/>
          <w:sz w:val="20"/>
        </w:rPr>
        <w:t>The recognition of deferred tax assets on carry-forward losses in the UK in the six-month period ended June 30, 2025, with no equivalent recognition in the same period in 2024.</w:t>
      </w:r>
    </w:p>
    <w:p w14:paraId="37D5DB0E" w14:textId="77777777" w:rsidR="00B71EB8" w:rsidRDefault="005A5248">
      <w:pPr>
        <w:numPr>
          <w:ilvl w:val="0"/>
          <w:numId w:val="51"/>
        </w:numPr>
        <w:spacing w:before="60"/>
        <w:jc w:val="both"/>
        <w:rPr>
          <w:color w:val="000000"/>
          <w:sz w:val="20"/>
        </w:rPr>
      </w:pPr>
      <w:r>
        <w:rPr>
          <w:color w:val="000000"/>
          <w:sz w:val="20"/>
        </w:rPr>
        <w:t>The claim of group relief in the UK on prior year income tax taxes.</w:t>
      </w:r>
    </w:p>
    <w:p w14:paraId="22417650" w14:textId="77777777" w:rsidR="00B71EB8" w:rsidRDefault="005A5248">
      <w:pPr>
        <w:spacing w:before="240"/>
        <w:jc w:val="both"/>
        <w:rPr>
          <w:b/>
          <w:color w:val="000000"/>
          <w:sz w:val="20"/>
        </w:rPr>
      </w:pPr>
      <w:r>
        <w:rPr>
          <w:b/>
          <w:color w:val="000000"/>
          <w:sz w:val="20"/>
        </w:rPr>
        <w:t>Deferred tax assets</w:t>
      </w:r>
    </w:p>
    <w:p w14:paraId="4464A6D1" w14:textId="77777777" w:rsidR="00B71EB8" w:rsidRDefault="005A5248">
      <w:pPr>
        <w:spacing w:before="120"/>
        <w:jc w:val="both"/>
        <w:rPr>
          <w:b/>
          <w:color w:val="000000"/>
          <w:sz w:val="20"/>
        </w:rPr>
      </w:pPr>
      <w:r>
        <w:rPr>
          <w:color w:val="000000"/>
          <w:sz w:val="20"/>
        </w:rPr>
        <w:t>The increase amounting to $41,825, from $81,554 as of December 31, 2024 to $123,379 as of June 30, 2025,</w:t>
      </w:r>
      <w:r>
        <w:rPr>
          <w:color w:val="000000"/>
          <w:sz w:val="22"/>
        </w:rPr>
        <w:t xml:space="preserve"> </w:t>
      </w:r>
      <w:r>
        <w:rPr>
          <w:color w:val="000000"/>
          <w:sz w:val="20"/>
        </w:rPr>
        <w:t>is primarily related to:</w:t>
      </w:r>
    </w:p>
    <w:p w14:paraId="64606BE7" w14:textId="77777777" w:rsidR="00B71EB8" w:rsidRDefault="005A5248">
      <w:pPr>
        <w:numPr>
          <w:ilvl w:val="0"/>
          <w:numId w:val="52"/>
        </w:numPr>
        <w:spacing w:before="120"/>
        <w:jc w:val="both"/>
        <w:rPr>
          <w:color w:val="000000"/>
          <w:sz w:val="20"/>
        </w:rPr>
      </w:pPr>
      <w:r>
        <w:rPr>
          <w:color w:val="000000"/>
          <w:sz w:val="20"/>
        </w:rPr>
        <w:t>Movement of deferred tax assets on CGU impairment expenses and NRV across several markets.</w:t>
      </w:r>
    </w:p>
    <w:p w14:paraId="62185DCC" w14:textId="77777777" w:rsidR="00B71EB8" w:rsidRDefault="005A5248">
      <w:pPr>
        <w:numPr>
          <w:ilvl w:val="0"/>
          <w:numId w:val="53"/>
        </w:numPr>
        <w:spacing w:before="60"/>
        <w:jc w:val="both"/>
        <w:rPr>
          <w:color w:val="000000"/>
          <w:sz w:val="20"/>
        </w:rPr>
      </w:pPr>
      <w:r>
        <w:rPr>
          <w:color w:val="000000"/>
          <w:sz w:val="20"/>
        </w:rPr>
        <w:t>The recognition of deferred tax assets on carry-forward losses in the UK in the six months ended June 30, 2025 with no equivalent recognition as of December 31, 2024.</w:t>
      </w:r>
    </w:p>
    <w:p w14:paraId="5BD355FE" w14:textId="77777777" w:rsidR="00B71EB8" w:rsidRDefault="00B71EB8">
      <w:pPr>
        <w:numPr>
          <w:ilvl w:val="0"/>
          <w:numId w:val="53"/>
        </w:numPr>
        <w:spacing w:before="60"/>
        <w:jc w:val="both"/>
        <w:sectPr w:rsidR="00B71EB8">
          <w:type w:val="continuous"/>
          <w:pgSz w:w="12240" w:h="15840"/>
          <w:pgMar w:top="720" w:right="720" w:bottom="720" w:left="720" w:header="144" w:footer="180" w:gutter="0"/>
          <w:cols w:space="708"/>
        </w:sectPr>
      </w:pPr>
    </w:p>
    <w:p w14:paraId="5596C6EA" w14:textId="77777777" w:rsidR="00B71EB8" w:rsidRDefault="005A5248">
      <w:pPr>
        <w:spacing w:before="240"/>
        <w:outlineLvl w:val="1"/>
        <w:rPr>
          <w:b/>
          <w:color w:val="000000"/>
          <w:sz w:val="20"/>
          <w:shd w:val="clear" w:color="auto" w:fill="FFFFFF"/>
        </w:rPr>
      </w:pPr>
      <w:bookmarkStart w:id="23" w:name="Section24"/>
      <w:bookmarkEnd w:id="23"/>
      <w:r>
        <w:rPr>
          <w:b/>
          <w:color w:val="000000"/>
          <w:sz w:val="20"/>
          <w:shd w:val="clear" w:color="auto" w:fill="FFFFFF"/>
        </w:rPr>
        <w:t>Note 9 - Net loss per share</w:t>
      </w:r>
    </w:p>
    <w:p w14:paraId="1459F074" w14:textId="77777777" w:rsidR="00B71EB8" w:rsidRDefault="005A5248">
      <w:pPr>
        <w:spacing w:before="120" w:after="120"/>
        <w:jc w:val="both"/>
        <w:rPr>
          <w:color w:val="000000"/>
          <w:sz w:val="20"/>
          <w:shd w:val="clear" w:color="auto" w:fill="FFFFFF"/>
        </w:rPr>
      </w:pPr>
      <w:r>
        <w:rPr>
          <w:color w:val="000000"/>
          <w:sz w:val="20"/>
          <w:shd w:val="clear" w:color="auto" w:fill="FFFFFF"/>
        </w:rPr>
        <w:t>The following table presents the</w:t>
      </w:r>
      <w:r>
        <w:rPr>
          <w:color w:val="000000"/>
          <w:sz w:val="20"/>
        </w:rPr>
        <w:t xml:space="preserve"> computation of basic and diluted net loss per share:</w:t>
      </w:r>
    </w:p>
    <w:tbl>
      <w:tblPr>
        <w:tblW w:w="10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5"/>
        <w:gridCol w:w="1200"/>
        <w:gridCol w:w="1200"/>
      </w:tblGrid>
      <w:tr w:rsidR="00B71EB8" w14:paraId="6319AFB5" w14:textId="77777777">
        <w:trPr>
          <w:cantSplit/>
          <w:jc w:val="center"/>
        </w:trPr>
        <w:tc>
          <w:tcPr>
            <w:tcW w:w="8265" w:type="dxa"/>
            <w:tcBorders>
              <w:top w:val="nil"/>
              <w:left w:val="nil"/>
              <w:bottom w:val="nil"/>
              <w:right w:val="nil"/>
            </w:tcBorders>
            <w:shd w:val="clear" w:color="auto" w:fill="DBDBDB"/>
            <w:tcMar>
              <w:top w:w="0" w:type="dxa"/>
              <w:left w:w="53" w:type="dxa"/>
              <w:bottom w:w="0" w:type="dxa"/>
              <w:right w:w="53" w:type="dxa"/>
            </w:tcMar>
          </w:tcPr>
          <w:p w14:paraId="596A45C4" w14:textId="77777777" w:rsidR="00B71EB8" w:rsidRDefault="00B71EB8">
            <w:pPr>
              <w:spacing w:before="43" w:after="20" w:line="288" w:lineRule="auto"/>
              <w:jc w:val="center"/>
            </w:pPr>
          </w:p>
        </w:tc>
        <w:tc>
          <w:tcPr>
            <w:tcW w:w="2400" w:type="dxa"/>
            <w:gridSpan w:val="2"/>
            <w:tcBorders>
              <w:top w:val="nil"/>
              <w:left w:val="nil"/>
              <w:bottom w:val="single" w:sz="8" w:space="0" w:color="000000"/>
              <w:right w:val="nil"/>
            </w:tcBorders>
            <w:shd w:val="clear" w:color="auto" w:fill="DBDBDB"/>
            <w:tcMar>
              <w:top w:w="0" w:type="dxa"/>
              <w:left w:w="53" w:type="dxa"/>
              <w:bottom w:w="0" w:type="dxa"/>
              <w:right w:w="53" w:type="dxa"/>
            </w:tcMar>
            <w:vAlign w:val="bottom"/>
          </w:tcPr>
          <w:p w14:paraId="5D034FCF" w14:textId="77777777" w:rsidR="00B71EB8" w:rsidRDefault="005A5248">
            <w:pPr>
              <w:spacing w:before="43" w:after="20" w:line="288" w:lineRule="auto"/>
              <w:jc w:val="center"/>
            </w:pPr>
            <w:r>
              <w:rPr>
                <w:b/>
                <w:color w:val="000000"/>
                <w:sz w:val="20"/>
              </w:rPr>
              <w:t>For the six months ended June 30,</w:t>
            </w:r>
          </w:p>
        </w:tc>
      </w:tr>
      <w:tr w:rsidR="00B71EB8" w14:paraId="490694DB" w14:textId="77777777">
        <w:trPr>
          <w:cantSplit/>
          <w:jc w:val="center"/>
        </w:trPr>
        <w:tc>
          <w:tcPr>
            <w:tcW w:w="8265" w:type="dxa"/>
            <w:tcBorders>
              <w:top w:val="nil"/>
              <w:left w:val="nil"/>
              <w:bottom w:val="nil"/>
              <w:right w:val="nil"/>
            </w:tcBorders>
            <w:shd w:val="clear" w:color="auto" w:fill="FFFFFF"/>
            <w:tcMar>
              <w:top w:w="0" w:type="dxa"/>
              <w:left w:w="53" w:type="dxa"/>
              <w:bottom w:w="0" w:type="dxa"/>
              <w:right w:w="53" w:type="dxa"/>
            </w:tcMar>
          </w:tcPr>
          <w:p w14:paraId="6B76A817" w14:textId="77777777" w:rsidR="00B71EB8" w:rsidRDefault="00B71EB8">
            <w:pPr>
              <w:spacing w:before="23" w:after="20" w:line="288" w:lineRule="auto"/>
              <w:jc w:val="center"/>
            </w:pP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tcPr>
          <w:p w14:paraId="421B656E" w14:textId="77777777" w:rsidR="00B71EB8" w:rsidRDefault="005A5248">
            <w:pPr>
              <w:spacing w:before="23" w:after="20" w:line="288" w:lineRule="auto"/>
              <w:jc w:val="center"/>
            </w:pPr>
            <w:r>
              <w:rPr>
                <w:b/>
                <w:color w:val="000000"/>
                <w:sz w:val="20"/>
              </w:rPr>
              <w:t>2025</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tcPr>
          <w:p w14:paraId="300EF62B" w14:textId="77777777" w:rsidR="00B71EB8" w:rsidRDefault="005A5248">
            <w:pPr>
              <w:spacing w:before="23" w:after="20" w:line="288" w:lineRule="auto"/>
              <w:jc w:val="center"/>
            </w:pPr>
            <w:r>
              <w:rPr>
                <w:b/>
                <w:color w:val="000000"/>
                <w:sz w:val="20"/>
              </w:rPr>
              <w:t>2024</w:t>
            </w:r>
          </w:p>
        </w:tc>
      </w:tr>
      <w:tr w:rsidR="00B71EB8" w14:paraId="20FA9325" w14:textId="77777777">
        <w:trPr>
          <w:cantSplit/>
          <w:jc w:val="center"/>
        </w:trPr>
        <w:tc>
          <w:tcPr>
            <w:tcW w:w="8265" w:type="dxa"/>
            <w:tcBorders>
              <w:top w:val="nil"/>
              <w:left w:val="nil"/>
              <w:bottom w:val="nil"/>
              <w:right w:val="nil"/>
            </w:tcBorders>
            <w:shd w:val="clear" w:color="auto" w:fill="DBDBDB"/>
            <w:tcMar>
              <w:top w:w="0" w:type="dxa"/>
              <w:left w:w="53" w:type="dxa"/>
              <w:bottom w:w="0" w:type="dxa"/>
              <w:right w:w="53" w:type="dxa"/>
            </w:tcMar>
            <w:vAlign w:val="bottom"/>
          </w:tcPr>
          <w:p w14:paraId="1C89691B" w14:textId="77777777" w:rsidR="00B71EB8" w:rsidRDefault="005A5248">
            <w:pPr>
              <w:spacing w:before="23" w:after="20" w:line="288" w:lineRule="auto"/>
            </w:pPr>
            <w:r>
              <w:rPr>
                <w:b/>
                <w:color w:val="000000"/>
                <w:sz w:val="20"/>
              </w:rPr>
              <w:t>Class A and B Common Shares</w:t>
            </w:r>
          </w:p>
        </w:tc>
        <w:tc>
          <w:tcPr>
            <w:tcW w:w="2400" w:type="dxa"/>
            <w:gridSpan w:val="2"/>
            <w:tcBorders>
              <w:top w:val="nil"/>
              <w:left w:val="nil"/>
              <w:bottom w:val="nil"/>
              <w:right w:val="nil"/>
            </w:tcBorders>
            <w:shd w:val="clear" w:color="auto" w:fill="DBDBDB"/>
            <w:tcMar>
              <w:top w:w="0" w:type="dxa"/>
              <w:left w:w="53" w:type="dxa"/>
              <w:bottom w:w="0" w:type="dxa"/>
              <w:right w:w="53" w:type="dxa"/>
            </w:tcMar>
          </w:tcPr>
          <w:p w14:paraId="5E91F897" w14:textId="77777777" w:rsidR="00B71EB8" w:rsidRDefault="00B71EB8">
            <w:pPr>
              <w:spacing w:before="23" w:after="20" w:line="288" w:lineRule="auto"/>
              <w:jc w:val="center"/>
            </w:pPr>
          </w:p>
        </w:tc>
      </w:tr>
      <w:tr w:rsidR="00B71EB8" w14:paraId="64F0BC3B" w14:textId="77777777">
        <w:trPr>
          <w:cantSplit/>
          <w:jc w:val="center"/>
        </w:trPr>
        <w:tc>
          <w:tcPr>
            <w:tcW w:w="8265" w:type="dxa"/>
            <w:tcBorders>
              <w:top w:val="nil"/>
              <w:left w:val="nil"/>
              <w:bottom w:val="nil"/>
              <w:right w:val="nil"/>
            </w:tcBorders>
            <w:shd w:val="clear" w:color="auto" w:fill="FFFFFF"/>
            <w:tcMar>
              <w:top w:w="0" w:type="dxa"/>
              <w:left w:w="53" w:type="dxa"/>
              <w:bottom w:w="0" w:type="dxa"/>
              <w:right w:w="53" w:type="dxa"/>
            </w:tcMar>
            <w:vAlign w:val="bottom"/>
          </w:tcPr>
          <w:p w14:paraId="47EBC78F" w14:textId="77777777" w:rsidR="00B71EB8" w:rsidRDefault="005A5248">
            <w:pPr>
              <w:spacing w:before="43" w:after="20" w:line="319" w:lineRule="auto"/>
            </w:pPr>
            <w:r>
              <w:rPr>
                <w:color w:val="000000"/>
                <w:sz w:val="20"/>
              </w:rPr>
              <w:t>Net loss attributable to shareholders of the parent entity</w:t>
            </w:r>
          </w:p>
        </w:tc>
        <w:tc>
          <w:tcPr>
            <w:tcW w:w="1200" w:type="dxa"/>
            <w:tcBorders>
              <w:top w:val="nil"/>
              <w:left w:val="nil"/>
              <w:bottom w:val="nil"/>
              <w:right w:val="nil"/>
            </w:tcBorders>
            <w:shd w:val="clear" w:color="auto" w:fill="FFFFFF"/>
            <w:tcMar>
              <w:top w:w="0" w:type="dxa"/>
              <w:left w:w="0" w:type="dxa"/>
              <w:bottom w:w="0" w:type="dxa"/>
              <w:right w:w="15" w:type="dxa"/>
            </w:tcMar>
          </w:tcPr>
          <w:p w14:paraId="3B539FFA" w14:textId="77777777" w:rsidR="00B71EB8" w:rsidRDefault="005A5248">
            <w:pPr>
              <w:tabs>
                <w:tab w:val="left" w:pos="181"/>
              </w:tabs>
              <w:spacing w:before="43" w:after="20" w:line="319" w:lineRule="auto"/>
              <w:jc w:val="right"/>
            </w:pPr>
            <w:r>
              <w:rPr>
                <w:color w:val="000000"/>
                <w:sz w:val="20"/>
              </w:rPr>
              <w:tab/>
              <w:t>(1,193,079)</w:t>
            </w:r>
          </w:p>
        </w:tc>
        <w:tc>
          <w:tcPr>
            <w:tcW w:w="1200" w:type="dxa"/>
            <w:tcBorders>
              <w:top w:val="nil"/>
              <w:left w:val="nil"/>
              <w:bottom w:val="nil"/>
              <w:right w:val="nil"/>
            </w:tcBorders>
            <w:shd w:val="clear" w:color="auto" w:fill="FFFFFF"/>
            <w:tcMar>
              <w:top w:w="0" w:type="dxa"/>
              <w:left w:w="0" w:type="dxa"/>
              <w:bottom w:w="0" w:type="dxa"/>
              <w:right w:w="15" w:type="dxa"/>
            </w:tcMar>
          </w:tcPr>
          <w:p w14:paraId="122D0A4C" w14:textId="77777777" w:rsidR="00B71EB8" w:rsidRDefault="005A5248">
            <w:pPr>
              <w:tabs>
                <w:tab w:val="left" w:pos="331"/>
              </w:tabs>
              <w:spacing w:before="43" w:after="20" w:line="319" w:lineRule="auto"/>
              <w:jc w:val="right"/>
            </w:pPr>
            <w:r>
              <w:rPr>
                <w:color w:val="000000"/>
                <w:sz w:val="20"/>
              </w:rPr>
              <w:tab/>
              <w:t>(543,878)</w:t>
            </w:r>
          </w:p>
        </w:tc>
      </w:tr>
      <w:tr w:rsidR="00B71EB8" w14:paraId="3776B03C" w14:textId="77777777">
        <w:trPr>
          <w:cantSplit/>
          <w:jc w:val="center"/>
        </w:trPr>
        <w:tc>
          <w:tcPr>
            <w:tcW w:w="8265" w:type="dxa"/>
            <w:tcBorders>
              <w:top w:val="nil"/>
              <w:left w:val="nil"/>
              <w:bottom w:val="nil"/>
              <w:right w:val="nil"/>
            </w:tcBorders>
            <w:shd w:val="clear" w:color="auto" w:fill="DBDBDB"/>
            <w:tcMar>
              <w:top w:w="0" w:type="dxa"/>
              <w:left w:w="53" w:type="dxa"/>
              <w:bottom w:w="0" w:type="dxa"/>
              <w:right w:w="53" w:type="dxa"/>
            </w:tcMar>
          </w:tcPr>
          <w:p w14:paraId="02720D3D" w14:textId="77777777" w:rsidR="00B71EB8" w:rsidRDefault="005A5248">
            <w:pPr>
              <w:spacing w:before="43" w:after="20" w:line="319" w:lineRule="auto"/>
            </w:pPr>
            <w:r>
              <w:rPr>
                <w:b/>
                <w:color w:val="000000"/>
                <w:sz w:val="20"/>
              </w:rPr>
              <w:t>Weighted-average number of common shares outstanding:</w:t>
            </w:r>
          </w:p>
        </w:tc>
        <w:tc>
          <w:tcPr>
            <w:tcW w:w="1200" w:type="dxa"/>
            <w:tcBorders>
              <w:top w:val="nil"/>
              <w:left w:val="nil"/>
              <w:bottom w:val="nil"/>
              <w:right w:val="nil"/>
            </w:tcBorders>
            <w:shd w:val="clear" w:color="auto" w:fill="DBDBDB"/>
            <w:tcMar>
              <w:top w:w="0" w:type="dxa"/>
              <w:left w:w="0" w:type="dxa"/>
              <w:bottom w:w="0" w:type="dxa"/>
              <w:right w:w="15" w:type="dxa"/>
            </w:tcMar>
          </w:tcPr>
          <w:p w14:paraId="6C727C8D" w14:textId="77777777" w:rsidR="00B71EB8" w:rsidRDefault="00B71EB8">
            <w:pPr>
              <w:spacing w:before="43" w:after="20" w:line="319" w:lineRule="auto"/>
              <w:jc w:val="right"/>
            </w:pPr>
          </w:p>
        </w:tc>
        <w:tc>
          <w:tcPr>
            <w:tcW w:w="1200" w:type="dxa"/>
            <w:tcBorders>
              <w:top w:val="nil"/>
              <w:left w:val="nil"/>
              <w:bottom w:val="nil"/>
              <w:right w:val="nil"/>
            </w:tcBorders>
            <w:shd w:val="clear" w:color="auto" w:fill="DBDBDB"/>
            <w:tcMar>
              <w:top w:w="0" w:type="dxa"/>
              <w:left w:w="0" w:type="dxa"/>
              <w:bottom w:w="0" w:type="dxa"/>
              <w:right w:w="15" w:type="dxa"/>
            </w:tcMar>
          </w:tcPr>
          <w:p w14:paraId="7F21318B" w14:textId="77777777" w:rsidR="00B71EB8" w:rsidRDefault="00B71EB8">
            <w:pPr>
              <w:spacing w:before="43" w:after="20" w:line="319" w:lineRule="auto"/>
              <w:jc w:val="right"/>
            </w:pPr>
          </w:p>
        </w:tc>
      </w:tr>
      <w:tr w:rsidR="00B71EB8" w14:paraId="044CDCA0" w14:textId="77777777">
        <w:trPr>
          <w:cantSplit/>
          <w:jc w:val="center"/>
        </w:trPr>
        <w:tc>
          <w:tcPr>
            <w:tcW w:w="8265" w:type="dxa"/>
            <w:tcBorders>
              <w:top w:val="nil"/>
              <w:left w:val="nil"/>
              <w:bottom w:val="nil"/>
              <w:right w:val="nil"/>
            </w:tcBorders>
            <w:shd w:val="clear" w:color="auto" w:fill="FFFFFF"/>
            <w:tcMar>
              <w:top w:w="0" w:type="dxa"/>
              <w:left w:w="53" w:type="dxa"/>
              <w:bottom w:w="0" w:type="dxa"/>
              <w:right w:w="53" w:type="dxa"/>
            </w:tcMar>
          </w:tcPr>
          <w:p w14:paraId="5F53C8AF" w14:textId="77777777" w:rsidR="00B71EB8" w:rsidRDefault="005A5248">
            <w:pPr>
              <w:spacing w:before="43" w:after="20" w:line="319" w:lineRule="auto"/>
              <w:ind w:left="120"/>
            </w:pPr>
            <w:r>
              <w:rPr>
                <w:color w:val="000000"/>
                <w:sz w:val="20"/>
              </w:rPr>
              <w:t>Basic and diluted</w:t>
            </w:r>
          </w:p>
        </w:tc>
        <w:tc>
          <w:tcPr>
            <w:tcW w:w="1200" w:type="dxa"/>
            <w:tcBorders>
              <w:top w:val="nil"/>
              <w:left w:val="nil"/>
              <w:bottom w:val="nil"/>
              <w:right w:val="nil"/>
            </w:tcBorders>
            <w:shd w:val="clear" w:color="auto" w:fill="FFFFFF"/>
            <w:tcMar>
              <w:top w:w="0" w:type="dxa"/>
              <w:left w:w="0" w:type="dxa"/>
              <w:bottom w:w="0" w:type="dxa"/>
              <w:right w:w="15" w:type="dxa"/>
            </w:tcMar>
          </w:tcPr>
          <w:p w14:paraId="2C46C814" w14:textId="77777777" w:rsidR="00B71EB8" w:rsidRDefault="005A5248">
            <w:pPr>
              <w:tabs>
                <w:tab w:val="left" w:pos="267"/>
                <w:tab w:val="left" w:pos="1132"/>
              </w:tabs>
              <w:spacing w:before="43" w:after="20" w:line="319" w:lineRule="auto"/>
              <w:jc w:val="right"/>
            </w:pPr>
            <w:r>
              <w:rPr>
                <w:color w:val="000000"/>
                <w:sz w:val="20"/>
              </w:rPr>
              <w:tab/>
              <w:t>2,114,848</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tcPr>
          <w:p w14:paraId="32766D53" w14:textId="77777777" w:rsidR="00B71EB8" w:rsidRDefault="005A5248">
            <w:pPr>
              <w:tabs>
                <w:tab w:val="left" w:pos="267"/>
                <w:tab w:val="left" w:pos="1132"/>
              </w:tabs>
              <w:spacing w:before="43" w:after="20" w:line="319" w:lineRule="auto"/>
              <w:jc w:val="right"/>
            </w:pPr>
            <w:r>
              <w:rPr>
                <w:color w:val="000000"/>
                <w:sz w:val="20"/>
              </w:rPr>
              <w:tab/>
              <w:t>2,110,214</w:t>
            </w:r>
            <w:r>
              <w:rPr>
                <w:color w:val="000000"/>
                <w:sz w:val="20"/>
              </w:rPr>
              <w:tab/>
            </w:r>
          </w:p>
        </w:tc>
      </w:tr>
      <w:tr w:rsidR="00B71EB8" w14:paraId="0DC64FB4" w14:textId="77777777">
        <w:trPr>
          <w:cantSplit/>
          <w:jc w:val="center"/>
        </w:trPr>
        <w:tc>
          <w:tcPr>
            <w:tcW w:w="8265" w:type="dxa"/>
            <w:tcBorders>
              <w:top w:val="nil"/>
              <w:left w:val="nil"/>
              <w:bottom w:val="nil"/>
              <w:right w:val="nil"/>
            </w:tcBorders>
            <w:shd w:val="clear" w:color="auto" w:fill="DBDBDB"/>
            <w:tcMar>
              <w:top w:w="0" w:type="dxa"/>
              <w:left w:w="53" w:type="dxa"/>
              <w:bottom w:w="0" w:type="dxa"/>
              <w:right w:w="53" w:type="dxa"/>
            </w:tcMar>
          </w:tcPr>
          <w:p w14:paraId="13B8A6F1" w14:textId="77777777" w:rsidR="00B71EB8" w:rsidRDefault="005A5248">
            <w:pPr>
              <w:spacing w:before="43" w:after="20" w:line="319" w:lineRule="auto"/>
            </w:pPr>
            <w:r>
              <w:rPr>
                <w:b/>
                <w:color w:val="000000"/>
                <w:sz w:val="20"/>
              </w:rPr>
              <w:t>Net loss per share (in ones):</w:t>
            </w:r>
          </w:p>
        </w:tc>
        <w:tc>
          <w:tcPr>
            <w:tcW w:w="1200" w:type="dxa"/>
            <w:tcBorders>
              <w:top w:val="nil"/>
              <w:left w:val="nil"/>
              <w:bottom w:val="nil"/>
              <w:right w:val="nil"/>
            </w:tcBorders>
            <w:shd w:val="clear" w:color="auto" w:fill="DBDBDB"/>
            <w:tcMar>
              <w:top w:w="0" w:type="dxa"/>
              <w:left w:w="0" w:type="dxa"/>
              <w:bottom w:w="0" w:type="dxa"/>
              <w:right w:w="15" w:type="dxa"/>
            </w:tcMar>
          </w:tcPr>
          <w:p w14:paraId="2DE92399" w14:textId="77777777" w:rsidR="00B71EB8" w:rsidRDefault="00B71EB8">
            <w:pPr>
              <w:spacing w:before="43" w:after="20" w:line="319" w:lineRule="auto"/>
              <w:jc w:val="right"/>
            </w:pPr>
          </w:p>
        </w:tc>
        <w:tc>
          <w:tcPr>
            <w:tcW w:w="1200" w:type="dxa"/>
            <w:tcBorders>
              <w:top w:val="nil"/>
              <w:left w:val="nil"/>
              <w:bottom w:val="nil"/>
              <w:right w:val="nil"/>
            </w:tcBorders>
            <w:shd w:val="clear" w:color="auto" w:fill="DBDBDB"/>
            <w:tcMar>
              <w:top w:w="0" w:type="dxa"/>
              <w:left w:w="0" w:type="dxa"/>
              <w:bottom w:w="0" w:type="dxa"/>
              <w:right w:w="15" w:type="dxa"/>
            </w:tcMar>
          </w:tcPr>
          <w:p w14:paraId="64077953" w14:textId="77777777" w:rsidR="00B71EB8" w:rsidRDefault="00B71EB8">
            <w:pPr>
              <w:spacing w:before="43" w:after="20" w:line="319" w:lineRule="auto"/>
              <w:jc w:val="right"/>
            </w:pPr>
          </w:p>
        </w:tc>
      </w:tr>
      <w:tr w:rsidR="00B71EB8" w14:paraId="1761895B" w14:textId="77777777">
        <w:trPr>
          <w:cantSplit/>
          <w:jc w:val="center"/>
        </w:trPr>
        <w:tc>
          <w:tcPr>
            <w:tcW w:w="8265" w:type="dxa"/>
            <w:tcBorders>
              <w:top w:val="nil"/>
              <w:left w:val="nil"/>
              <w:bottom w:val="nil"/>
              <w:right w:val="nil"/>
            </w:tcBorders>
            <w:shd w:val="clear" w:color="auto" w:fill="FFFFFF"/>
            <w:tcMar>
              <w:top w:w="0" w:type="dxa"/>
              <w:left w:w="53" w:type="dxa"/>
              <w:bottom w:w="0" w:type="dxa"/>
              <w:right w:w="53" w:type="dxa"/>
            </w:tcMar>
          </w:tcPr>
          <w:p w14:paraId="0BEC6B1C" w14:textId="77777777" w:rsidR="00B71EB8" w:rsidRDefault="005A5248">
            <w:pPr>
              <w:spacing w:before="43" w:after="20" w:line="319" w:lineRule="auto"/>
              <w:ind w:left="120"/>
            </w:pPr>
            <w:r>
              <w:rPr>
                <w:color w:val="000000"/>
                <w:sz w:val="20"/>
              </w:rPr>
              <w:t>Basic and diluted</w:t>
            </w:r>
          </w:p>
        </w:tc>
        <w:tc>
          <w:tcPr>
            <w:tcW w:w="1200" w:type="dxa"/>
            <w:tcBorders>
              <w:top w:val="nil"/>
              <w:left w:val="nil"/>
              <w:bottom w:val="nil"/>
              <w:right w:val="nil"/>
            </w:tcBorders>
            <w:shd w:val="clear" w:color="auto" w:fill="FFFFFF"/>
            <w:tcMar>
              <w:top w:w="0" w:type="dxa"/>
              <w:left w:w="0" w:type="dxa"/>
              <w:bottom w:w="0" w:type="dxa"/>
              <w:right w:w="15" w:type="dxa"/>
            </w:tcMar>
          </w:tcPr>
          <w:p w14:paraId="07D5C5ED" w14:textId="77777777" w:rsidR="00B71EB8" w:rsidRDefault="005A5248">
            <w:pPr>
              <w:tabs>
                <w:tab w:val="left" w:pos="631"/>
              </w:tabs>
              <w:spacing w:before="43" w:after="20" w:line="319" w:lineRule="auto"/>
              <w:jc w:val="right"/>
            </w:pPr>
            <w:r>
              <w:rPr>
                <w:color w:val="000000"/>
                <w:sz w:val="20"/>
              </w:rPr>
              <w:tab/>
              <w:t>(0.56)</w:t>
            </w:r>
          </w:p>
        </w:tc>
        <w:tc>
          <w:tcPr>
            <w:tcW w:w="1200" w:type="dxa"/>
            <w:tcBorders>
              <w:top w:val="nil"/>
              <w:left w:val="nil"/>
              <w:bottom w:val="nil"/>
              <w:right w:val="nil"/>
            </w:tcBorders>
            <w:shd w:val="clear" w:color="auto" w:fill="FFFFFF"/>
            <w:tcMar>
              <w:top w:w="0" w:type="dxa"/>
              <w:left w:w="0" w:type="dxa"/>
              <w:bottom w:w="0" w:type="dxa"/>
              <w:right w:w="15" w:type="dxa"/>
            </w:tcMar>
          </w:tcPr>
          <w:p w14:paraId="2F16C3C8" w14:textId="77777777" w:rsidR="00B71EB8" w:rsidRDefault="005A5248">
            <w:pPr>
              <w:tabs>
                <w:tab w:val="left" w:pos="631"/>
              </w:tabs>
              <w:spacing w:before="43" w:after="20" w:line="319" w:lineRule="auto"/>
              <w:jc w:val="right"/>
            </w:pPr>
            <w:r>
              <w:rPr>
                <w:color w:val="000000"/>
                <w:sz w:val="20"/>
              </w:rPr>
              <w:tab/>
              <w:t>(0.26)</w:t>
            </w:r>
          </w:p>
        </w:tc>
      </w:tr>
    </w:tbl>
    <w:p w14:paraId="13DF164B" w14:textId="77777777" w:rsidR="00B71EB8" w:rsidRDefault="005A5248">
      <w:pPr>
        <w:spacing w:before="120"/>
        <w:jc w:val="both"/>
        <w:rPr>
          <w:b/>
          <w:color w:val="000000"/>
          <w:sz w:val="20"/>
        </w:rPr>
      </w:pPr>
      <w:r>
        <w:rPr>
          <w:color w:val="000000"/>
          <w:sz w:val="20"/>
        </w:rPr>
        <w:t xml:space="preserve">On June 16, 2025, Polestar and PSD Investment Limited ("PSD") signed a Securities Purchase Agreement under which PSD made a prepayment for newly issued Class A American Depositary Shares ("ADS") that, as of June 30, 2025, had not been issued by Polestar to PSD. This agreement represents potential ordinary shares, however, since Polestar has net losses in the period, the agreement is anti-dilutive and no adjustments have been made. The Class A ADS were issued by Polestar to PSD on July 23, 2025. For further </w:t>
      </w:r>
      <w:r>
        <w:rPr>
          <w:color w:val="000000"/>
          <w:sz w:val="20"/>
        </w:rPr>
        <w:t xml:space="preserve">information on the Securities Purchase Agreement, see </w:t>
      </w:r>
      <w:r>
        <w:rPr>
          <w:i/>
          <w:color w:val="000000"/>
          <w:sz w:val="20"/>
        </w:rPr>
        <w:t>Note 14 - Equity</w:t>
      </w:r>
      <w:r>
        <w:rPr>
          <w:color w:val="000000"/>
          <w:sz w:val="20"/>
        </w:rPr>
        <w:t>.</w:t>
      </w:r>
    </w:p>
    <w:p w14:paraId="7066F17E" w14:textId="77777777" w:rsidR="00B71EB8" w:rsidRDefault="00B71EB8">
      <w:pPr>
        <w:spacing w:before="120"/>
        <w:jc w:val="both"/>
        <w:rPr>
          <w:b/>
          <w:color w:val="000000"/>
          <w:sz w:val="20"/>
        </w:rPr>
        <w:sectPr w:rsidR="00B71EB8">
          <w:type w:val="continuous"/>
          <w:pgSz w:w="12240" w:h="15840"/>
          <w:pgMar w:top="720" w:right="720" w:bottom="720" w:left="720" w:header="144" w:footer="180" w:gutter="0"/>
          <w:cols w:space="708"/>
        </w:sectPr>
      </w:pPr>
    </w:p>
    <w:p w14:paraId="384B5C18" w14:textId="77777777" w:rsidR="00B71EB8" w:rsidRDefault="005A5248">
      <w:pPr>
        <w:spacing w:before="240"/>
        <w:jc w:val="both"/>
        <w:outlineLvl w:val="1"/>
        <w:rPr>
          <w:b/>
          <w:color w:val="000000"/>
          <w:sz w:val="20"/>
          <w:shd w:val="clear" w:color="auto" w:fill="FFFFFF"/>
        </w:rPr>
      </w:pPr>
      <w:bookmarkStart w:id="24" w:name="Section25"/>
      <w:bookmarkEnd w:id="24"/>
      <w:r>
        <w:rPr>
          <w:b/>
          <w:color w:val="000000"/>
          <w:sz w:val="20"/>
          <w:shd w:val="clear" w:color="auto" w:fill="FFFFFF"/>
        </w:rPr>
        <w:t>Note 10 - Intangible assets and goodwill</w:t>
      </w:r>
    </w:p>
    <w:p w14:paraId="3E18DF28" w14:textId="77777777" w:rsidR="00B71EB8" w:rsidRDefault="005A5248">
      <w:pPr>
        <w:spacing w:before="120" w:after="120"/>
        <w:jc w:val="both"/>
        <w:rPr>
          <w:color w:val="000000"/>
          <w:sz w:val="20"/>
        </w:rPr>
      </w:pPr>
      <w:r>
        <w:rPr>
          <w:color w:val="000000"/>
          <w:sz w:val="20"/>
        </w:rPr>
        <w:t>The following table presents the split between Polestar Group's intangible assets and goodwill and trademarks:</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0"/>
        <w:gridCol w:w="1200"/>
        <w:gridCol w:w="1200"/>
      </w:tblGrid>
      <w:tr w:rsidR="00B71EB8" w14:paraId="0A944566" w14:textId="77777777">
        <w:trPr>
          <w:cantSplit/>
          <w:jc w:val="center"/>
        </w:trPr>
        <w:tc>
          <w:tcPr>
            <w:tcW w:w="8370" w:type="dxa"/>
            <w:tcBorders>
              <w:top w:val="nil"/>
              <w:left w:val="nil"/>
              <w:bottom w:val="nil"/>
              <w:right w:val="nil"/>
            </w:tcBorders>
            <w:shd w:val="clear" w:color="auto" w:fill="DBDBDB"/>
            <w:tcMar>
              <w:top w:w="0" w:type="dxa"/>
              <w:left w:w="53" w:type="dxa"/>
              <w:bottom w:w="0" w:type="dxa"/>
              <w:right w:w="53" w:type="dxa"/>
            </w:tcMar>
            <w:vAlign w:val="bottom"/>
          </w:tcPr>
          <w:p w14:paraId="5B35E496" w14:textId="77777777" w:rsidR="00B71EB8" w:rsidRDefault="00B71EB8">
            <w:pPr>
              <w:spacing w:before="43" w:after="20" w:line="319" w:lineRule="auto"/>
            </w:pP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3D8F2D47" w14:textId="77777777" w:rsidR="00B71EB8" w:rsidRDefault="005A5248">
            <w:pPr>
              <w:spacing w:before="43" w:after="20" w:line="288" w:lineRule="auto"/>
              <w:jc w:val="center"/>
            </w:pPr>
            <w:r>
              <w:rPr>
                <w:b/>
                <w:color w:val="000000"/>
                <w:sz w:val="20"/>
              </w:rPr>
              <w:t>As of June 30, 2025</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38C8CE04" w14:textId="77777777" w:rsidR="00B71EB8" w:rsidRDefault="005A5248">
            <w:pPr>
              <w:spacing w:before="43" w:after="20" w:line="288" w:lineRule="auto"/>
              <w:jc w:val="center"/>
            </w:pPr>
            <w:r>
              <w:rPr>
                <w:b/>
                <w:color w:val="000000"/>
                <w:sz w:val="20"/>
              </w:rPr>
              <w:t>As of December, 31, 2024</w:t>
            </w:r>
          </w:p>
        </w:tc>
      </w:tr>
      <w:tr w:rsidR="00B71EB8" w14:paraId="6B18729C" w14:textId="77777777">
        <w:trPr>
          <w:cantSplit/>
          <w:jc w:val="center"/>
        </w:trPr>
        <w:tc>
          <w:tcPr>
            <w:tcW w:w="8370" w:type="dxa"/>
            <w:tcBorders>
              <w:top w:val="nil"/>
              <w:left w:val="nil"/>
              <w:bottom w:val="nil"/>
              <w:right w:val="nil"/>
            </w:tcBorders>
            <w:shd w:val="clear" w:color="auto" w:fill="FFFFFF"/>
            <w:tcMar>
              <w:top w:w="0" w:type="dxa"/>
              <w:left w:w="53" w:type="dxa"/>
              <w:bottom w:w="0" w:type="dxa"/>
              <w:right w:w="53" w:type="dxa"/>
            </w:tcMar>
            <w:vAlign w:val="bottom"/>
          </w:tcPr>
          <w:p w14:paraId="75371AA4" w14:textId="77777777" w:rsidR="00B71EB8" w:rsidRDefault="005A5248">
            <w:pPr>
              <w:spacing w:before="23" w:after="20" w:line="319" w:lineRule="auto"/>
            </w:pPr>
            <w:r>
              <w:rPr>
                <w:color w:val="000000"/>
                <w:sz w:val="20"/>
              </w:rPr>
              <w:t>Intangible assets</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tcPr>
          <w:p w14:paraId="5E05F572" w14:textId="77777777" w:rsidR="00B71EB8" w:rsidRDefault="005A5248">
            <w:pPr>
              <w:tabs>
                <w:tab w:val="left" w:pos="417"/>
                <w:tab w:val="left" w:pos="1132"/>
              </w:tabs>
              <w:spacing w:before="23" w:after="20" w:line="319" w:lineRule="auto"/>
              <w:jc w:val="right"/>
            </w:pPr>
            <w:r>
              <w:rPr>
                <w:color w:val="000000"/>
                <w:sz w:val="20"/>
              </w:rPr>
              <w:tab/>
              <w:t>784,348</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tcPr>
          <w:p w14:paraId="25A5F799" w14:textId="77777777" w:rsidR="00B71EB8" w:rsidRDefault="005A5248">
            <w:pPr>
              <w:tabs>
                <w:tab w:val="left" w:pos="417"/>
                <w:tab w:val="left" w:pos="1132"/>
              </w:tabs>
              <w:spacing w:before="23" w:after="20" w:line="319" w:lineRule="auto"/>
              <w:jc w:val="right"/>
            </w:pPr>
            <w:r>
              <w:rPr>
                <w:color w:val="000000"/>
                <w:sz w:val="20"/>
              </w:rPr>
              <w:tab/>
              <w:t>994,881</w:t>
            </w:r>
            <w:r>
              <w:rPr>
                <w:color w:val="000000"/>
                <w:sz w:val="20"/>
              </w:rPr>
              <w:tab/>
            </w:r>
          </w:p>
        </w:tc>
      </w:tr>
      <w:tr w:rsidR="00B71EB8" w14:paraId="070523E8" w14:textId="77777777">
        <w:trPr>
          <w:cantSplit/>
          <w:jc w:val="center"/>
        </w:trPr>
        <w:tc>
          <w:tcPr>
            <w:tcW w:w="8370" w:type="dxa"/>
            <w:tcBorders>
              <w:top w:val="nil"/>
              <w:left w:val="nil"/>
              <w:bottom w:val="nil"/>
              <w:right w:val="nil"/>
            </w:tcBorders>
            <w:shd w:val="clear" w:color="auto" w:fill="DBDBDB"/>
            <w:tcMar>
              <w:top w:w="0" w:type="dxa"/>
              <w:left w:w="53" w:type="dxa"/>
              <w:bottom w:w="0" w:type="dxa"/>
              <w:right w:w="53" w:type="dxa"/>
            </w:tcMar>
            <w:vAlign w:val="bottom"/>
          </w:tcPr>
          <w:p w14:paraId="23F1B632" w14:textId="77777777" w:rsidR="00B71EB8" w:rsidRDefault="005A5248">
            <w:pPr>
              <w:spacing w:before="43" w:after="20" w:line="319" w:lineRule="auto"/>
            </w:pPr>
            <w:r>
              <w:rPr>
                <w:color w:val="000000"/>
                <w:sz w:val="20"/>
              </w:rPr>
              <w:t>Goodwill and trademarks</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tcPr>
          <w:p w14:paraId="0AE768D2" w14:textId="77777777" w:rsidR="00B71EB8" w:rsidRDefault="005A5248">
            <w:pPr>
              <w:tabs>
                <w:tab w:val="left" w:pos="517"/>
                <w:tab w:val="left" w:pos="1132"/>
              </w:tabs>
              <w:spacing w:before="43" w:after="20" w:line="319" w:lineRule="auto"/>
              <w:jc w:val="right"/>
            </w:pPr>
            <w:r>
              <w:rPr>
                <w:color w:val="000000"/>
                <w:sz w:val="20"/>
              </w:rPr>
              <w:tab/>
              <w:t>53,318</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tcPr>
          <w:p w14:paraId="6AACECCB" w14:textId="77777777" w:rsidR="00B71EB8" w:rsidRDefault="005A5248">
            <w:pPr>
              <w:tabs>
                <w:tab w:val="left" w:pos="517"/>
                <w:tab w:val="left" w:pos="1132"/>
              </w:tabs>
              <w:spacing w:before="43" w:after="20" w:line="319" w:lineRule="auto"/>
              <w:jc w:val="right"/>
            </w:pPr>
            <w:r>
              <w:rPr>
                <w:color w:val="000000"/>
                <w:sz w:val="20"/>
              </w:rPr>
              <w:tab/>
              <w:t>45,968</w:t>
            </w:r>
            <w:r>
              <w:rPr>
                <w:color w:val="000000"/>
                <w:sz w:val="20"/>
              </w:rPr>
              <w:tab/>
            </w:r>
          </w:p>
        </w:tc>
      </w:tr>
      <w:tr w:rsidR="00B71EB8" w14:paraId="4892231B" w14:textId="77777777">
        <w:trPr>
          <w:cantSplit/>
          <w:jc w:val="center"/>
        </w:trPr>
        <w:tc>
          <w:tcPr>
            <w:tcW w:w="8370" w:type="dxa"/>
            <w:tcBorders>
              <w:top w:val="nil"/>
              <w:left w:val="nil"/>
              <w:bottom w:val="nil"/>
              <w:right w:val="nil"/>
            </w:tcBorders>
            <w:shd w:val="clear" w:color="auto" w:fill="FFFFFF"/>
            <w:tcMar>
              <w:top w:w="0" w:type="dxa"/>
              <w:left w:w="53" w:type="dxa"/>
              <w:bottom w:w="0" w:type="dxa"/>
              <w:right w:w="53" w:type="dxa"/>
            </w:tcMar>
          </w:tcPr>
          <w:p w14:paraId="6B3F2DEE" w14:textId="77777777" w:rsidR="00B71EB8" w:rsidRDefault="005A5248">
            <w:pPr>
              <w:spacing w:before="23" w:after="20" w:line="319" w:lineRule="auto"/>
            </w:pPr>
            <w:r>
              <w:rPr>
                <w:b/>
                <w:color w:val="000000"/>
                <w:sz w:val="20"/>
              </w:rPr>
              <w:lastRenderedPageBreak/>
              <w:t>Total</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tcPr>
          <w:p w14:paraId="71D1FB91" w14:textId="77777777" w:rsidR="00B71EB8" w:rsidRDefault="005A5248">
            <w:pPr>
              <w:tabs>
                <w:tab w:val="left" w:pos="417"/>
                <w:tab w:val="left" w:pos="1132"/>
              </w:tabs>
              <w:spacing w:before="23" w:after="20" w:line="319" w:lineRule="auto"/>
              <w:jc w:val="right"/>
            </w:pPr>
            <w:r>
              <w:rPr>
                <w:b/>
                <w:color w:val="000000"/>
                <w:sz w:val="20"/>
              </w:rPr>
              <w:tab/>
              <w:t>837,666</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tcPr>
          <w:p w14:paraId="1FACF079" w14:textId="77777777" w:rsidR="00B71EB8" w:rsidRDefault="005A5248">
            <w:pPr>
              <w:tabs>
                <w:tab w:val="left" w:pos="267"/>
                <w:tab w:val="left" w:pos="1132"/>
              </w:tabs>
              <w:spacing w:before="23" w:after="20" w:line="319" w:lineRule="auto"/>
              <w:jc w:val="right"/>
            </w:pPr>
            <w:r>
              <w:rPr>
                <w:b/>
                <w:color w:val="000000"/>
                <w:sz w:val="20"/>
              </w:rPr>
              <w:tab/>
              <w:t>1,040,849</w:t>
            </w:r>
            <w:r>
              <w:rPr>
                <w:b/>
                <w:color w:val="000000"/>
                <w:sz w:val="20"/>
              </w:rPr>
              <w:tab/>
            </w:r>
          </w:p>
        </w:tc>
      </w:tr>
    </w:tbl>
    <w:p w14:paraId="295991C9" w14:textId="77777777" w:rsidR="00B71EB8" w:rsidRDefault="005A5248">
      <w:pPr>
        <w:spacing w:before="120" w:after="120"/>
        <w:jc w:val="both"/>
        <w:rPr>
          <w:color w:val="000000"/>
          <w:sz w:val="20"/>
        </w:rPr>
      </w:pPr>
      <w:r>
        <w:rPr>
          <w:color w:val="000000"/>
          <w:sz w:val="20"/>
        </w:rPr>
        <w:t>Changes to the carrying amount of i</w:t>
      </w:r>
      <w:r>
        <w:rPr>
          <w:color w:val="000000"/>
          <w:sz w:val="20"/>
        </w:rPr>
        <w:t>ntangible assets were as follows:</w:t>
      </w:r>
    </w:p>
    <w:tbl>
      <w:tblPr>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5"/>
        <w:gridCol w:w="1200"/>
        <w:gridCol w:w="1200"/>
        <w:gridCol w:w="1200"/>
        <w:gridCol w:w="1200"/>
      </w:tblGrid>
      <w:tr w:rsidR="00B71EB8" w14:paraId="78575E0F" w14:textId="77777777">
        <w:trPr>
          <w:cantSplit/>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6C3A90BA" w14:textId="77777777" w:rsidR="00B71EB8" w:rsidRDefault="00B71EB8">
            <w:pPr>
              <w:spacing w:before="43" w:after="20" w:line="319" w:lineRule="auto"/>
            </w:pP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1DCF1F11" w14:textId="77777777" w:rsidR="00B71EB8" w:rsidRDefault="005A5248">
            <w:pPr>
              <w:spacing w:before="43" w:after="20" w:line="288" w:lineRule="auto"/>
              <w:jc w:val="center"/>
            </w:pPr>
            <w:r>
              <w:rPr>
                <w:b/>
                <w:color w:val="000000"/>
                <w:sz w:val="20"/>
              </w:rPr>
              <w:t>Internally developed IP</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2DE78D71" w14:textId="77777777" w:rsidR="00B71EB8" w:rsidRDefault="005A5248">
            <w:pPr>
              <w:spacing w:before="43" w:after="20" w:line="288" w:lineRule="auto"/>
              <w:jc w:val="center"/>
            </w:pPr>
            <w:r>
              <w:rPr>
                <w:b/>
                <w:color w:val="000000"/>
                <w:sz w:val="20"/>
              </w:rPr>
              <w:t>Software</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2729FFB8" w14:textId="77777777" w:rsidR="00B71EB8" w:rsidRDefault="005A5248">
            <w:pPr>
              <w:spacing w:before="43" w:after="20" w:line="288" w:lineRule="auto"/>
              <w:jc w:val="center"/>
            </w:pPr>
            <w:r>
              <w:rPr>
                <w:b/>
                <w:color w:val="000000"/>
                <w:sz w:val="20"/>
              </w:rPr>
              <w:t>Acquired IP</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1143FD41" w14:textId="77777777" w:rsidR="00B71EB8" w:rsidRDefault="005A5248">
            <w:pPr>
              <w:spacing w:before="43" w:after="20" w:line="288" w:lineRule="auto"/>
              <w:jc w:val="center"/>
            </w:pPr>
            <w:r>
              <w:rPr>
                <w:b/>
                <w:color w:val="000000"/>
                <w:sz w:val="20"/>
              </w:rPr>
              <w:t>Total</w:t>
            </w:r>
          </w:p>
        </w:tc>
      </w:tr>
      <w:tr w:rsidR="00B71EB8" w14:paraId="097003EC" w14:textId="77777777">
        <w:trPr>
          <w:cantSplit/>
          <w:jc w:val="center"/>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4AC04F2C" w14:textId="77777777" w:rsidR="00B71EB8" w:rsidRDefault="005A5248">
            <w:pPr>
              <w:spacing w:before="23" w:after="20" w:line="319" w:lineRule="auto"/>
            </w:pPr>
            <w:r>
              <w:rPr>
                <w:b/>
                <w:color w:val="000000"/>
                <w:sz w:val="20"/>
              </w:rPr>
              <w:t>Acquisition cost</w:t>
            </w:r>
          </w:p>
        </w:tc>
        <w:tc>
          <w:tcPr>
            <w:tcW w:w="12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EAA3036" w14:textId="77777777" w:rsidR="00B71EB8" w:rsidRDefault="00B71EB8"/>
        </w:tc>
        <w:tc>
          <w:tcPr>
            <w:tcW w:w="12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20870AA" w14:textId="77777777" w:rsidR="00B71EB8" w:rsidRDefault="00B71EB8"/>
        </w:tc>
        <w:tc>
          <w:tcPr>
            <w:tcW w:w="12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8D71CEC" w14:textId="77777777" w:rsidR="00B71EB8" w:rsidRDefault="00B71EB8"/>
        </w:tc>
        <w:tc>
          <w:tcPr>
            <w:tcW w:w="12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F7D6A9D" w14:textId="77777777" w:rsidR="00B71EB8" w:rsidRDefault="00B71EB8"/>
        </w:tc>
      </w:tr>
      <w:tr w:rsidR="00B71EB8" w14:paraId="537B9E20" w14:textId="77777777">
        <w:trPr>
          <w:cantSplit/>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29532404" w14:textId="77777777" w:rsidR="00B71EB8" w:rsidRDefault="005A5248">
            <w:pPr>
              <w:spacing w:before="43" w:after="20" w:line="319" w:lineRule="auto"/>
            </w:pPr>
            <w:r>
              <w:rPr>
                <w:color w:val="000000"/>
                <w:sz w:val="20"/>
              </w:rPr>
              <w:t>Balance as of January 1, 2024</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5997887" w14:textId="77777777" w:rsidR="00B71EB8" w:rsidRDefault="005A5248">
            <w:pPr>
              <w:tabs>
                <w:tab w:val="left" w:pos="417"/>
                <w:tab w:val="left" w:pos="1132"/>
              </w:tabs>
              <w:spacing w:line="319" w:lineRule="auto"/>
              <w:jc w:val="right"/>
            </w:pPr>
            <w:r>
              <w:rPr>
                <w:color w:val="000000"/>
                <w:sz w:val="20"/>
              </w:rPr>
              <w:tab/>
              <w:t>310,450</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1BB1D366" w14:textId="77777777" w:rsidR="00B71EB8" w:rsidRDefault="005A5248">
            <w:pPr>
              <w:tabs>
                <w:tab w:val="left" w:pos="517"/>
                <w:tab w:val="left" w:pos="1132"/>
              </w:tabs>
              <w:spacing w:line="319" w:lineRule="auto"/>
              <w:jc w:val="right"/>
            </w:pPr>
            <w:r>
              <w:rPr>
                <w:color w:val="000000"/>
                <w:sz w:val="20"/>
              </w:rPr>
              <w:tab/>
              <w:t>11,380</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1007A961" w14:textId="77777777" w:rsidR="00B71EB8" w:rsidRDefault="005A5248">
            <w:pPr>
              <w:tabs>
                <w:tab w:val="left" w:pos="267"/>
                <w:tab w:val="left" w:pos="1132"/>
              </w:tabs>
              <w:spacing w:line="319" w:lineRule="auto"/>
              <w:jc w:val="right"/>
            </w:pPr>
            <w:r>
              <w:rPr>
                <w:color w:val="000000"/>
                <w:sz w:val="20"/>
              </w:rPr>
              <w:tab/>
              <w:t>1,836,487</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10F99FFE" w14:textId="77777777" w:rsidR="00B71EB8" w:rsidRDefault="005A5248">
            <w:pPr>
              <w:tabs>
                <w:tab w:val="left" w:pos="267"/>
                <w:tab w:val="left" w:pos="1132"/>
              </w:tabs>
              <w:spacing w:line="319" w:lineRule="auto"/>
              <w:jc w:val="right"/>
            </w:pPr>
            <w:r>
              <w:rPr>
                <w:color w:val="000000"/>
                <w:sz w:val="20"/>
              </w:rPr>
              <w:tab/>
              <w:t>2,158,317</w:t>
            </w:r>
            <w:r>
              <w:rPr>
                <w:color w:val="000000"/>
                <w:sz w:val="20"/>
              </w:rPr>
              <w:tab/>
            </w:r>
          </w:p>
        </w:tc>
      </w:tr>
      <w:tr w:rsidR="00B71EB8" w14:paraId="33696130" w14:textId="77777777">
        <w:trPr>
          <w:cantSplit/>
          <w:jc w:val="center"/>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486E1D12" w14:textId="77777777" w:rsidR="00B71EB8" w:rsidRDefault="005A5248">
            <w:pPr>
              <w:spacing w:before="43" w:after="20" w:line="319" w:lineRule="auto"/>
              <w:rPr>
                <w:sz w:val="20"/>
              </w:rPr>
            </w:pPr>
            <w:r>
              <w:rPr>
                <w:sz w:val="20"/>
              </w:rPr>
              <w:t>Additions</w:t>
            </w:r>
            <w:r>
              <w:rPr>
                <w:sz w:val="20"/>
                <w:vertAlign w:val="superscript"/>
              </w:rPr>
              <w:t>1</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35E2783" w14:textId="77777777" w:rsidR="00B71EB8" w:rsidRDefault="005A5248">
            <w:pPr>
              <w:tabs>
                <w:tab w:val="left" w:pos="517"/>
                <w:tab w:val="left" w:pos="1132"/>
              </w:tabs>
              <w:spacing w:line="319" w:lineRule="auto"/>
              <w:jc w:val="right"/>
            </w:pPr>
            <w:r>
              <w:rPr>
                <w:color w:val="000000"/>
                <w:sz w:val="20"/>
              </w:rPr>
              <w:tab/>
              <w:t>81,434</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E1E9C9E" w14:textId="77777777" w:rsidR="00B71EB8" w:rsidRDefault="005A5248">
            <w:pPr>
              <w:tabs>
                <w:tab w:val="left" w:pos="767"/>
                <w:tab w:val="left" w:pos="1132"/>
              </w:tabs>
              <w:spacing w:line="319" w:lineRule="auto"/>
              <w:jc w:val="right"/>
            </w:pPr>
            <w:r>
              <w:rPr>
                <w:color w:val="000000"/>
                <w:sz w:val="20"/>
              </w:rPr>
              <w:tab/>
              <w:t>356</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76B0C93" w14:textId="77777777" w:rsidR="00B71EB8" w:rsidRDefault="005A5248">
            <w:pPr>
              <w:tabs>
                <w:tab w:val="left" w:pos="517"/>
                <w:tab w:val="left" w:pos="1132"/>
              </w:tabs>
              <w:spacing w:line="319" w:lineRule="auto"/>
              <w:jc w:val="right"/>
            </w:pPr>
            <w:r>
              <w:rPr>
                <w:color w:val="000000"/>
                <w:sz w:val="20"/>
              </w:rPr>
              <w:tab/>
              <w:t>60,033</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0CE3F90" w14:textId="77777777" w:rsidR="00B71EB8" w:rsidRDefault="005A5248">
            <w:pPr>
              <w:tabs>
                <w:tab w:val="left" w:pos="417"/>
                <w:tab w:val="left" w:pos="1132"/>
              </w:tabs>
              <w:spacing w:line="319" w:lineRule="auto"/>
              <w:jc w:val="right"/>
            </w:pPr>
            <w:r>
              <w:rPr>
                <w:color w:val="000000"/>
                <w:sz w:val="20"/>
              </w:rPr>
              <w:tab/>
              <w:t>141,823</w:t>
            </w:r>
            <w:r>
              <w:rPr>
                <w:color w:val="000000"/>
                <w:sz w:val="20"/>
              </w:rPr>
              <w:tab/>
            </w:r>
          </w:p>
        </w:tc>
      </w:tr>
      <w:tr w:rsidR="00B71EB8" w14:paraId="1A53F2E8" w14:textId="77777777">
        <w:trPr>
          <w:cantSplit/>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6CC23B3D" w14:textId="77777777" w:rsidR="00B71EB8" w:rsidRDefault="005A5248">
            <w:pPr>
              <w:spacing w:before="43" w:after="20" w:line="319" w:lineRule="auto"/>
            </w:pPr>
            <w:r>
              <w:rPr>
                <w:color w:val="000000"/>
                <w:sz w:val="20"/>
              </w:rPr>
              <w:t>Effect of foreign currency exchange differences</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726773F7" w14:textId="77777777" w:rsidR="00B71EB8" w:rsidRDefault="005A5248">
            <w:pPr>
              <w:tabs>
                <w:tab w:val="left" w:pos="431"/>
              </w:tabs>
              <w:spacing w:line="319" w:lineRule="auto"/>
              <w:jc w:val="right"/>
            </w:pPr>
            <w:r>
              <w:rPr>
                <w:color w:val="000000"/>
                <w:sz w:val="20"/>
              </w:rPr>
              <w:tab/>
              <w:t>(16,575)</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05D8BEA6" w14:textId="77777777" w:rsidR="00B71EB8" w:rsidRDefault="005A5248">
            <w:pPr>
              <w:tabs>
                <w:tab w:val="left" w:pos="681"/>
              </w:tabs>
              <w:spacing w:line="319" w:lineRule="auto"/>
              <w:jc w:val="right"/>
            </w:pPr>
            <w:r>
              <w:rPr>
                <w:color w:val="000000"/>
                <w:sz w:val="20"/>
              </w:rPr>
              <w:tab/>
              <w:t>(842)</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671699C7" w14:textId="77777777" w:rsidR="00B71EB8" w:rsidRDefault="005A5248">
            <w:pPr>
              <w:tabs>
                <w:tab w:val="left" w:pos="431"/>
              </w:tabs>
              <w:spacing w:line="319" w:lineRule="auto"/>
              <w:jc w:val="right"/>
            </w:pPr>
            <w:r>
              <w:rPr>
                <w:color w:val="000000"/>
                <w:sz w:val="20"/>
              </w:rPr>
              <w:tab/>
              <w:t>(85,193)</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69165F53" w14:textId="77777777" w:rsidR="00B71EB8" w:rsidRDefault="005A5248">
            <w:pPr>
              <w:tabs>
                <w:tab w:val="left" w:pos="331"/>
              </w:tabs>
              <w:spacing w:line="319" w:lineRule="auto"/>
              <w:jc w:val="right"/>
            </w:pPr>
            <w:r>
              <w:rPr>
                <w:color w:val="000000"/>
                <w:sz w:val="20"/>
              </w:rPr>
              <w:tab/>
              <w:t>(102,610)</w:t>
            </w:r>
          </w:p>
        </w:tc>
      </w:tr>
      <w:tr w:rsidR="00B71EB8" w14:paraId="038A3B36" w14:textId="77777777">
        <w:trPr>
          <w:cantSplit/>
          <w:jc w:val="center"/>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219A7C82" w14:textId="77777777" w:rsidR="00B71EB8" w:rsidRDefault="005A5248">
            <w:pPr>
              <w:spacing w:before="23" w:after="20" w:line="319" w:lineRule="auto"/>
            </w:pPr>
            <w:r>
              <w:rPr>
                <w:b/>
                <w:color w:val="000000"/>
                <w:sz w:val="20"/>
              </w:rPr>
              <w:t>Balance as of June 30, 2024</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3EA752FB" w14:textId="77777777" w:rsidR="00B71EB8" w:rsidRDefault="005A5248">
            <w:pPr>
              <w:tabs>
                <w:tab w:val="left" w:pos="417"/>
                <w:tab w:val="left" w:pos="1132"/>
              </w:tabs>
              <w:spacing w:line="319" w:lineRule="auto"/>
              <w:jc w:val="right"/>
            </w:pPr>
            <w:r>
              <w:rPr>
                <w:b/>
                <w:color w:val="000000"/>
                <w:sz w:val="20"/>
              </w:rPr>
              <w:tab/>
              <w:t>375,309</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34273329" w14:textId="77777777" w:rsidR="00B71EB8" w:rsidRDefault="005A5248">
            <w:pPr>
              <w:tabs>
                <w:tab w:val="left" w:pos="517"/>
                <w:tab w:val="left" w:pos="1132"/>
              </w:tabs>
              <w:spacing w:line="319" w:lineRule="auto"/>
              <w:jc w:val="right"/>
            </w:pPr>
            <w:r>
              <w:rPr>
                <w:b/>
                <w:color w:val="000000"/>
                <w:sz w:val="20"/>
              </w:rPr>
              <w:tab/>
              <w:t>10,894</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5EE28CC6" w14:textId="77777777" w:rsidR="00B71EB8" w:rsidRDefault="005A5248">
            <w:pPr>
              <w:tabs>
                <w:tab w:val="left" w:pos="267"/>
                <w:tab w:val="left" w:pos="1132"/>
              </w:tabs>
              <w:spacing w:line="319" w:lineRule="auto"/>
              <w:jc w:val="right"/>
            </w:pPr>
            <w:r>
              <w:rPr>
                <w:b/>
                <w:color w:val="000000"/>
                <w:sz w:val="20"/>
              </w:rPr>
              <w:tab/>
              <w:t>1,811,327</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343F82D0" w14:textId="77777777" w:rsidR="00B71EB8" w:rsidRDefault="005A5248">
            <w:pPr>
              <w:tabs>
                <w:tab w:val="left" w:pos="267"/>
                <w:tab w:val="left" w:pos="1132"/>
              </w:tabs>
              <w:spacing w:line="319" w:lineRule="auto"/>
              <w:jc w:val="right"/>
            </w:pPr>
            <w:r>
              <w:rPr>
                <w:b/>
                <w:color w:val="000000"/>
                <w:sz w:val="20"/>
              </w:rPr>
              <w:tab/>
              <w:t>2,197,530</w:t>
            </w:r>
            <w:r>
              <w:rPr>
                <w:b/>
                <w:color w:val="000000"/>
                <w:sz w:val="20"/>
              </w:rPr>
              <w:tab/>
            </w:r>
          </w:p>
        </w:tc>
      </w:tr>
      <w:tr w:rsidR="00B71EB8" w14:paraId="6FCFE0CD" w14:textId="77777777">
        <w:trPr>
          <w:cantSplit/>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690E2B54" w14:textId="77777777" w:rsidR="00B71EB8" w:rsidRDefault="005A5248">
            <w:pPr>
              <w:spacing w:before="23" w:after="20" w:line="319" w:lineRule="auto"/>
            </w:pPr>
            <w:r>
              <w:rPr>
                <w:color w:val="000000"/>
                <w:sz w:val="20"/>
              </w:rPr>
              <w:t>Balance as of January 1, 2025</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5FA135DE" w14:textId="77777777" w:rsidR="00B71EB8" w:rsidRDefault="005A5248">
            <w:pPr>
              <w:tabs>
                <w:tab w:val="left" w:pos="417"/>
                <w:tab w:val="left" w:pos="1132"/>
              </w:tabs>
              <w:spacing w:line="319" w:lineRule="auto"/>
              <w:jc w:val="right"/>
            </w:pPr>
            <w:r>
              <w:rPr>
                <w:color w:val="000000"/>
                <w:sz w:val="20"/>
              </w:rPr>
              <w:tab/>
              <w:t>455,029</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469C6542" w14:textId="77777777" w:rsidR="00B71EB8" w:rsidRDefault="005A5248">
            <w:pPr>
              <w:tabs>
                <w:tab w:val="left" w:pos="517"/>
                <w:tab w:val="left" w:pos="1132"/>
              </w:tabs>
              <w:spacing w:line="319" w:lineRule="auto"/>
              <w:jc w:val="right"/>
            </w:pPr>
            <w:r>
              <w:rPr>
                <w:color w:val="000000"/>
                <w:sz w:val="20"/>
              </w:rPr>
              <w:tab/>
              <w:t>11,665</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78E5661F" w14:textId="77777777" w:rsidR="00B71EB8" w:rsidRDefault="005A5248">
            <w:pPr>
              <w:tabs>
                <w:tab w:val="left" w:pos="267"/>
                <w:tab w:val="left" w:pos="1132"/>
              </w:tabs>
              <w:spacing w:line="319" w:lineRule="auto"/>
              <w:jc w:val="right"/>
            </w:pPr>
            <w:r>
              <w:rPr>
                <w:color w:val="000000"/>
                <w:sz w:val="20"/>
              </w:rPr>
              <w:tab/>
              <w:t>1,811,120</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138BA89A" w14:textId="77777777" w:rsidR="00B71EB8" w:rsidRDefault="005A5248">
            <w:pPr>
              <w:tabs>
                <w:tab w:val="left" w:pos="267"/>
                <w:tab w:val="left" w:pos="1132"/>
              </w:tabs>
              <w:spacing w:line="319" w:lineRule="auto"/>
              <w:jc w:val="right"/>
            </w:pPr>
            <w:r>
              <w:rPr>
                <w:color w:val="000000"/>
                <w:sz w:val="20"/>
              </w:rPr>
              <w:tab/>
              <w:t>2,277,814</w:t>
            </w:r>
            <w:r>
              <w:rPr>
                <w:color w:val="000000"/>
                <w:sz w:val="20"/>
              </w:rPr>
              <w:tab/>
            </w:r>
          </w:p>
        </w:tc>
      </w:tr>
      <w:tr w:rsidR="00B71EB8" w14:paraId="5AD1DC5D" w14:textId="77777777">
        <w:trPr>
          <w:cantSplit/>
          <w:jc w:val="center"/>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14F015E8" w14:textId="77777777" w:rsidR="00B71EB8" w:rsidRDefault="005A5248">
            <w:pPr>
              <w:spacing w:before="43" w:after="20" w:line="319" w:lineRule="auto"/>
              <w:rPr>
                <w:sz w:val="20"/>
              </w:rPr>
            </w:pPr>
            <w:r>
              <w:rPr>
                <w:sz w:val="20"/>
              </w:rPr>
              <w:t>Additions</w:t>
            </w:r>
            <w:r>
              <w:rPr>
                <w:sz w:val="20"/>
                <w:vertAlign w:val="superscript"/>
              </w:rPr>
              <w:t>1</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9851B74" w14:textId="77777777" w:rsidR="00B71EB8" w:rsidRDefault="005A5248">
            <w:pPr>
              <w:tabs>
                <w:tab w:val="left" w:pos="517"/>
                <w:tab w:val="left" w:pos="1132"/>
              </w:tabs>
              <w:spacing w:line="319" w:lineRule="auto"/>
              <w:jc w:val="right"/>
            </w:pPr>
            <w:r>
              <w:rPr>
                <w:color w:val="000000"/>
                <w:sz w:val="20"/>
              </w:rPr>
              <w:tab/>
            </w:r>
            <w:r>
              <w:rPr>
                <w:color w:val="000000"/>
                <w:sz w:val="20"/>
              </w:rPr>
              <w:t>73,747</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627B177E" w14:textId="77777777" w:rsidR="00B71EB8" w:rsidRDefault="005A5248">
            <w:pPr>
              <w:tabs>
                <w:tab w:val="left" w:pos="767"/>
                <w:tab w:val="left" w:pos="1132"/>
              </w:tabs>
              <w:spacing w:line="319" w:lineRule="auto"/>
              <w:jc w:val="right"/>
            </w:pPr>
            <w:r>
              <w:rPr>
                <w:color w:val="000000"/>
                <w:sz w:val="20"/>
              </w:rPr>
              <w:tab/>
              <w:t>760</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27411B43" w14:textId="77777777" w:rsidR="00B71EB8" w:rsidRDefault="005A5248">
            <w:pPr>
              <w:tabs>
                <w:tab w:val="left" w:pos="517"/>
                <w:tab w:val="left" w:pos="1132"/>
              </w:tabs>
              <w:spacing w:line="319" w:lineRule="auto"/>
              <w:jc w:val="right"/>
            </w:pPr>
            <w:r>
              <w:rPr>
                <w:color w:val="000000"/>
                <w:sz w:val="20"/>
              </w:rPr>
              <w:tab/>
              <w:t>83,887</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7BF8EB1" w14:textId="77777777" w:rsidR="00B71EB8" w:rsidRDefault="005A5248">
            <w:pPr>
              <w:tabs>
                <w:tab w:val="left" w:pos="417"/>
                <w:tab w:val="left" w:pos="1132"/>
              </w:tabs>
              <w:spacing w:line="319" w:lineRule="auto"/>
              <w:jc w:val="right"/>
            </w:pPr>
            <w:r>
              <w:rPr>
                <w:color w:val="000000"/>
                <w:sz w:val="20"/>
              </w:rPr>
              <w:tab/>
              <w:t>158,394</w:t>
            </w:r>
            <w:r>
              <w:rPr>
                <w:color w:val="000000"/>
                <w:sz w:val="20"/>
              </w:rPr>
              <w:tab/>
            </w:r>
          </w:p>
        </w:tc>
      </w:tr>
      <w:tr w:rsidR="00B71EB8" w14:paraId="4F231CA1" w14:textId="77777777">
        <w:trPr>
          <w:cantSplit/>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3FFFC13D" w14:textId="77777777" w:rsidR="00B71EB8" w:rsidRDefault="005A5248">
            <w:pPr>
              <w:spacing w:before="43" w:after="20" w:line="319" w:lineRule="auto"/>
            </w:pPr>
            <w:r>
              <w:rPr>
                <w:color w:val="000000"/>
                <w:sz w:val="20"/>
              </w:rPr>
              <w:t>Reclassifications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1A518C0"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45B3648D" w14:textId="77777777" w:rsidR="00B71EB8" w:rsidRDefault="005A5248">
            <w:pPr>
              <w:tabs>
                <w:tab w:val="left" w:pos="881"/>
              </w:tabs>
              <w:spacing w:line="319" w:lineRule="auto"/>
              <w:jc w:val="right"/>
            </w:pPr>
            <w:r>
              <w:rPr>
                <w:color w:val="000000"/>
                <w:sz w:val="20"/>
              </w:rPr>
              <w:tab/>
              <w:t>(3)</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E255728" w14:textId="77777777" w:rsidR="00B71EB8" w:rsidRDefault="005A5248">
            <w:pPr>
              <w:tabs>
                <w:tab w:val="left" w:pos="967"/>
                <w:tab w:val="left" w:pos="1132"/>
              </w:tabs>
              <w:spacing w:line="319" w:lineRule="auto"/>
              <w:jc w:val="right"/>
            </w:pPr>
            <w:r>
              <w:rPr>
                <w:color w:val="000000"/>
                <w:sz w:val="20"/>
              </w:rPr>
              <w:tab/>
              <w:t>3</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498D5C84"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r>
      <w:tr w:rsidR="00B71EB8" w14:paraId="01F7EFA8" w14:textId="77777777">
        <w:trPr>
          <w:cantSplit/>
          <w:jc w:val="center"/>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110E1CD1" w14:textId="77777777" w:rsidR="00B71EB8" w:rsidRDefault="005A5248">
            <w:pPr>
              <w:spacing w:before="43" w:after="20" w:line="319" w:lineRule="auto"/>
            </w:pPr>
            <w:r>
              <w:rPr>
                <w:color w:val="000000"/>
                <w:sz w:val="20"/>
              </w:rPr>
              <w:t>Effect of foreign currency exchange differences</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6574269C" w14:textId="77777777" w:rsidR="00B71EB8" w:rsidRDefault="005A5248">
            <w:pPr>
              <w:tabs>
                <w:tab w:val="left" w:pos="517"/>
                <w:tab w:val="left" w:pos="1132"/>
              </w:tabs>
              <w:spacing w:line="319" w:lineRule="auto"/>
              <w:jc w:val="right"/>
            </w:pPr>
            <w:r>
              <w:rPr>
                <w:color w:val="000000"/>
                <w:sz w:val="20"/>
              </w:rPr>
              <w:tab/>
              <w:t>77,232</w:t>
            </w:r>
            <w:r>
              <w:rPr>
                <w:color w:val="000000"/>
                <w:sz w:val="20"/>
              </w:rPr>
              <w:tab/>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33FA20B7" w14:textId="77777777" w:rsidR="00B71EB8" w:rsidRDefault="005A5248">
            <w:pPr>
              <w:tabs>
                <w:tab w:val="left" w:pos="617"/>
                <w:tab w:val="left" w:pos="1132"/>
              </w:tabs>
              <w:spacing w:line="319" w:lineRule="auto"/>
              <w:jc w:val="right"/>
            </w:pPr>
            <w:r>
              <w:rPr>
                <w:color w:val="000000"/>
                <w:sz w:val="20"/>
              </w:rPr>
              <w:tab/>
              <w:t>1,874</w:t>
            </w:r>
            <w:r>
              <w:rPr>
                <w:color w:val="000000"/>
                <w:sz w:val="20"/>
              </w:rPr>
              <w:tab/>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1DC5D17E" w14:textId="77777777" w:rsidR="00B71EB8" w:rsidRDefault="005A5248">
            <w:pPr>
              <w:tabs>
                <w:tab w:val="left" w:pos="417"/>
                <w:tab w:val="left" w:pos="1132"/>
              </w:tabs>
              <w:spacing w:line="319" w:lineRule="auto"/>
              <w:jc w:val="right"/>
            </w:pPr>
            <w:r>
              <w:rPr>
                <w:color w:val="000000"/>
                <w:sz w:val="20"/>
              </w:rPr>
              <w:tab/>
              <w:t>236,539</w:t>
            </w:r>
            <w:r>
              <w:rPr>
                <w:color w:val="000000"/>
                <w:sz w:val="20"/>
              </w:rPr>
              <w:tab/>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49028D6A" w14:textId="77777777" w:rsidR="00B71EB8" w:rsidRDefault="005A5248">
            <w:pPr>
              <w:tabs>
                <w:tab w:val="left" w:pos="417"/>
                <w:tab w:val="left" w:pos="1132"/>
              </w:tabs>
              <w:spacing w:line="319" w:lineRule="auto"/>
              <w:jc w:val="right"/>
            </w:pPr>
            <w:r>
              <w:rPr>
                <w:color w:val="000000"/>
                <w:sz w:val="20"/>
              </w:rPr>
              <w:tab/>
              <w:t>315,645</w:t>
            </w:r>
            <w:r>
              <w:rPr>
                <w:color w:val="000000"/>
                <w:sz w:val="20"/>
              </w:rPr>
              <w:tab/>
            </w:r>
          </w:p>
        </w:tc>
      </w:tr>
      <w:tr w:rsidR="00B71EB8" w14:paraId="1040E5CE" w14:textId="77777777">
        <w:trPr>
          <w:cantSplit/>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1FB1B2D6" w14:textId="77777777" w:rsidR="00B71EB8" w:rsidRDefault="005A5248">
            <w:pPr>
              <w:spacing w:before="23" w:after="20" w:line="319" w:lineRule="auto"/>
            </w:pPr>
            <w:r>
              <w:rPr>
                <w:b/>
                <w:color w:val="000000"/>
                <w:sz w:val="20"/>
              </w:rPr>
              <w:t>Balance as of June 30, 2025</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7F267510" w14:textId="77777777" w:rsidR="00B71EB8" w:rsidRDefault="005A5248">
            <w:pPr>
              <w:tabs>
                <w:tab w:val="left" w:pos="417"/>
                <w:tab w:val="left" w:pos="1132"/>
              </w:tabs>
              <w:spacing w:line="319" w:lineRule="auto"/>
              <w:jc w:val="right"/>
            </w:pPr>
            <w:r>
              <w:rPr>
                <w:b/>
                <w:color w:val="000000"/>
                <w:sz w:val="20"/>
              </w:rPr>
              <w:tab/>
              <w:t>606,008</w:t>
            </w:r>
            <w:r>
              <w:rPr>
                <w:b/>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0165D5EF" w14:textId="77777777" w:rsidR="00B71EB8" w:rsidRDefault="005A5248">
            <w:pPr>
              <w:tabs>
                <w:tab w:val="left" w:pos="517"/>
                <w:tab w:val="left" w:pos="1132"/>
              </w:tabs>
              <w:spacing w:line="319" w:lineRule="auto"/>
              <w:jc w:val="right"/>
            </w:pPr>
            <w:r>
              <w:rPr>
                <w:b/>
                <w:color w:val="000000"/>
                <w:sz w:val="20"/>
              </w:rPr>
              <w:tab/>
              <w:t>14,296</w:t>
            </w:r>
            <w:r>
              <w:rPr>
                <w:b/>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3ACCF3B0" w14:textId="77777777" w:rsidR="00B71EB8" w:rsidRDefault="005A5248">
            <w:pPr>
              <w:tabs>
                <w:tab w:val="left" w:pos="267"/>
                <w:tab w:val="left" w:pos="1132"/>
              </w:tabs>
              <w:spacing w:line="319" w:lineRule="auto"/>
              <w:jc w:val="right"/>
            </w:pPr>
            <w:r>
              <w:rPr>
                <w:b/>
                <w:color w:val="000000"/>
                <w:sz w:val="20"/>
              </w:rPr>
              <w:tab/>
              <w:t>2,131,549</w:t>
            </w:r>
            <w:r>
              <w:rPr>
                <w:b/>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63AD73D0" w14:textId="77777777" w:rsidR="00B71EB8" w:rsidRDefault="005A5248">
            <w:pPr>
              <w:tabs>
                <w:tab w:val="left" w:pos="267"/>
                <w:tab w:val="left" w:pos="1132"/>
              </w:tabs>
              <w:spacing w:line="319" w:lineRule="auto"/>
              <w:jc w:val="right"/>
            </w:pPr>
            <w:r>
              <w:rPr>
                <w:b/>
                <w:color w:val="000000"/>
                <w:sz w:val="20"/>
              </w:rPr>
              <w:tab/>
              <w:t>2,751,853</w:t>
            </w:r>
            <w:r>
              <w:rPr>
                <w:b/>
                <w:color w:val="000000"/>
                <w:sz w:val="20"/>
              </w:rPr>
              <w:tab/>
            </w:r>
          </w:p>
        </w:tc>
      </w:tr>
      <w:tr w:rsidR="00B71EB8" w14:paraId="18816C6E" w14:textId="77777777">
        <w:trPr>
          <w:cantSplit/>
          <w:jc w:val="center"/>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24BCD140" w14:textId="77777777" w:rsidR="00B71EB8" w:rsidRDefault="00B71EB8">
            <w:pPr>
              <w:spacing w:before="23" w:after="20" w:line="319" w:lineRule="auto"/>
            </w:pPr>
          </w:p>
        </w:tc>
        <w:tc>
          <w:tcPr>
            <w:tcW w:w="12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AB44DAD" w14:textId="77777777" w:rsidR="00B71EB8" w:rsidRDefault="00B71EB8"/>
        </w:tc>
        <w:tc>
          <w:tcPr>
            <w:tcW w:w="12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214E659" w14:textId="77777777" w:rsidR="00B71EB8" w:rsidRDefault="00B71EB8"/>
        </w:tc>
        <w:tc>
          <w:tcPr>
            <w:tcW w:w="12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6D5D1F4" w14:textId="77777777" w:rsidR="00B71EB8" w:rsidRDefault="00B71EB8"/>
        </w:tc>
        <w:tc>
          <w:tcPr>
            <w:tcW w:w="12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3E44D96" w14:textId="77777777" w:rsidR="00B71EB8" w:rsidRDefault="00B71EB8"/>
        </w:tc>
      </w:tr>
      <w:tr w:rsidR="00B71EB8" w14:paraId="1FE1AB76" w14:textId="77777777">
        <w:trPr>
          <w:cantSplit/>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38297208" w14:textId="77777777" w:rsidR="00B71EB8" w:rsidRDefault="005A5248">
            <w:pPr>
              <w:spacing w:before="43" w:after="20" w:line="319" w:lineRule="auto"/>
            </w:pPr>
            <w:r>
              <w:rPr>
                <w:b/>
                <w:color w:val="000000"/>
                <w:sz w:val="20"/>
              </w:rPr>
              <w:t>Accumulated amortization and impairment</w:t>
            </w:r>
          </w:p>
        </w:tc>
        <w:tc>
          <w:tcPr>
            <w:tcW w:w="1200" w:type="dxa"/>
            <w:tcBorders>
              <w:top w:val="nil"/>
              <w:left w:val="nil"/>
              <w:bottom w:val="nil"/>
              <w:right w:val="nil"/>
            </w:tcBorders>
            <w:shd w:val="clear" w:color="auto" w:fill="DBDBDB"/>
            <w:tcMar>
              <w:top w:w="0" w:type="dxa"/>
              <w:left w:w="0" w:type="dxa"/>
              <w:bottom w:w="0" w:type="dxa"/>
              <w:right w:w="0" w:type="dxa"/>
            </w:tcMar>
            <w:vAlign w:val="bottom"/>
          </w:tcPr>
          <w:p w14:paraId="29086DFB" w14:textId="77777777" w:rsidR="00B71EB8" w:rsidRDefault="00B71EB8"/>
        </w:tc>
        <w:tc>
          <w:tcPr>
            <w:tcW w:w="1200" w:type="dxa"/>
            <w:tcBorders>
              <w:top w:val="nil"/>
              <w:left w:val="nil"/>
              <w:bottom w:val="nil"/>
              <w:right w:val="nil"/>
            </w:tcBorders>
            <w:shd w:val="clear" w:color="auto" w:fill="DBDBDB"/>
            <w:tcMar>
              <w:top w:w="0" w:type="dxa"/>
              <w:left w:w="0" w:type="dxa"/>
              <w:bottom w:w="0" w:type="dxa"/>
              <w:right w:w="0" w:type="dxa"/>
            </w:tcMar>
            <w:vAlign w:val="bottom"/>
          </w:tcPr>
          <w:p w14:paraId="436FFE31" w14:textId="77777777" w:rsidR="00B71EB8" w:rsidRDefault="00B71EB8"/>
        </w:tc>
        <w:tc>
          <w:tcPr>
            <w:tcW w:w="1200" w:type="dxa"/>
            <w:tcBorders>
              <w:top w:val="nil"/>
              <w:left w:val="nil"/>
              <w:bottom w:val="nil"/>
              <w:right w:val="nil"/>
            </w:tcBorders>
            <w:shd w:val="clear" w:color="auto" w:fill="DBDBDB"/>
            <w:tcMar>
              <w:top w:w="0" w:type="dxa"/>
              <w:left w:w="0" w:type="dxa"/>
              <w:bottom w:w="0" w:type="dxa"/>
              <w:right w:w="0" w:type="dxa"/>
            </w:tcMar>
            <w:vAlign w:val="bottom"/>
          </w:tcPr>
          <w:p w14:paraId="3A7766A2" w14:textId="77777777" w:rsidR="00B71EB8" w:rsidRDefault="00B71EB8"/>
        </w:tc>
        <w:tc>
          <w:tcPr>
            <w:tcW w:w="1200" w:type="dxa"/>
            <w:tcBorders>
              <w:top w:val="nil"/>
              <w:left w:val="nil"/>
              <w:bottom w:val="nil"/>
              <w:right w:val="nil"/>
            </w:tcBorders>
            <w:shd w:val="clear" w:color="auto" w:fill="DBDBDB"/>
            <w:tcMar>
              <w:top w:w="0" w:type="dxa"/>
              <w:left w:w="0" w:type="dxa"/>
              <w:bottom w:w="0" w:type="dxa"/>
              <w:right w:w="0" w:type="dxa"/>
            </w:tcMar>
            <w:vAlign w:val="bottom"/>
          </w:tcPr>
          <w:p w14:paraId="11A91D9C" w14:textId="77777777" w:rsidR="00B71EB8" w:rsidRDefault="00B71EB8"/>
        </w:tc>
      </w:tr>
      <w:tr w:rsidR="00B71EB8" w14:paraId="59C95E33" w14:textId="77777777">
        <w:trPr>
          <w:cantSplit/>
          <w:jc w:val="center"/>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2F7B93C7" w14:textId="77777777" w:rsidR="00B71EB8" w:rsidRDefault="005A5248">
            <w:pPr>
              <w:spacing w:before="43" w:after="20" w:line="319" w:lineRule="auto"/>
            </w:pPr>
            <w:r>
              <w:rPr>
                <w:color w:val="000000"/>
                <w:sz w:val="20"/>
              </w:rPr>
              <w:t>Balance as of January 1, 2024</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2E0FED4" w14:textId="77777777" w:rsidR="00B71EB8" w:rsidRDefault="005A5248">
            <w:pPr>
              <w:tabs>
                <w:tab w:val="left" w:pos="431"/>
              </w:tabs>
              <w:spacing w:line="319" w:lineRule="auto"/>
              <w:jc w:val="right"/>
            </w:pPr>
            <w:r>
              <w:rPr>
                <w:color w:val="000000"/>
                <w:sz w:val="20"/>
              </w:rPr>
              <w:tab/>
              <w:t>(18,789)</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C9CD411" w14:textId="77777777" w:rsidR="00B71EB8" w:rsidRDefault="005A5248">
            <w:pPr>
              <w:tabs>
                <w:tab w:val="left" w:pos="531"/>
              </w:tabs>
              <w:spacing w:line="319" w:lineRule="auto"/>
              <w:jc w:val="right"/>
            </w:pPr>
            <w:r>
              <w:rPr>
                <w:color w:val="000000"/>
                <w:sz w:val="20"/>
              </w:rPr>
              <w:tab/>
              <w:t>(1,548)</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27809434" w14:textId="77777777" w:rsidR="00B71EB8" w:rsidRDefault="005A5248">
            <w:pPr>
              <w:tabs>
                <w:tab w:val="left" w:pos="331"/>
              </w:tabs>
              <w:spacing w:line="319" w:lineRule="auto"/>
              <w:jc w:val="right"/>
            </w:pPr>
            <w:r>
              <w:rPr>
                <w:color w:val="000000"/>
                <w:sz w:val="20"/>
              </w:rPr>
              <w:tab/>
              <w:t>(769,721)</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AC24478" w14:textId="77777777" w:rsidR="00B71EB8" w:rsidRDefault="005A5248">
            <w:pPr>
              <w:tabs>
                <w:tab w:val="left" w:pos="331"/>
              </w:tabs>
              <w:spacing w:line="319" w:lineRule="auto"/>
              <w:jc w:val="right"/>
            </w:pPr>
            <w:r>
              <w:rPr>
                <w:color w:val="000000"/>
                <w:sz w:val="20"/>
              </w:rPr>
              <w:tab/>
              <w:t>(790,058)</w:t>
            </w:r>
          </w:p>
        </w:tc>
      </w:tr>
      <w:tr w:rsidR="00B71EB8" w14:paraId="21118AF7" w14:textId="77777777">
        <w:trPr>
          <w:cantSplit/>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1D2FA39F" w14:textId="77777777" w:rsidR="00B71EB8" w:rsidRDefault="005A5248">
            <w:pPr>
              <w:spacing w:before="43" w:after="20" w:line="319" w:lineRule="auto"/>
            </w:pPr>
            <w:r>
              <w:rPr>
                <w:color w:val="000000"/>
                <w:sz w:val="20"/>
              </w:rPr>
              <w:t xml:space="preserve">Amortization expense </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47A4BD1D"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15F7DDC6" w14:textId="77777777" w:rsidR="00B71EB8" w:rsidRDefault="005A5248">
            <w:pPr>
              <w:tabs>
                <w:tab w:val="left" w:pos="681"/>
              </w:tabs>
              <w:spacing w:line="319" w:lineRule="auto"/>
              <w:jc w:val="right"/>
            </w:pPr>
            <w:r>
              <w:rPr>
                <w:color w:val="000000"/>
                <w:sz w:val="20"/>
              </w:rPr>
              <w:tab/>
              <w:t>(689)</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103BF68" w14:textId="77777777" w:rsidR="00B71EB8" w:rsidRDefault="005A5248">
            <w:pPr>
              <w:tabs>
                <w:tab w:val="left" w:pos="531"/>
              </w:tabs>
              <w:spacing w:line="319" w:lineRule="auto"/>
              <w:jc w:val="right"/>
            </w:pPr>
            <w:r>
              <w:rPr>
                <w:color w:val="000000"/>
                <w:sz w:val="20"/>
              </w:rPr>
              <w:tab/>
              <w:t>(3,166)</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7D2E7BF" w14:textId="77777777" w:rsidR="00B71EB8" w:rsidRDefault="005A5248">
            <w:pPr>
              <w:tabs>
                <w:tab w:val="left" w:pos="531"/>
              </w:tabs>
              <w:spacing w:line="319" w:lineRule="auto"/>
              <w:jc w:val="right"/>
            </w:pPr>
            <w:r>
              <w:rPr>
                <w:color w:val="000000"/>
                <w:sz w:val="20"/>
              </w:rPr>
              <w:tab/>
              <w:t>(3,855)</w:t>
            </w:r>
          </w:p>
        </w:tc>
      </w:tr>
      <w:tr w:rsidR="00B71EB8" w14:paraId="62FF01C3" w14:textId="77777777">
        <w:trPr>
          <w:cantSplit/>
          <w:jc w:val="center"/>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390CF3E2" w14:textId="77777777" w:rsidR="00B71EB8" w:rsidRDefault="005A5248">
            <w:pPr>
              <w:spacing w:before="43" w:after="20" w:line="319" w:lineRule="auto"/>
            </w:pPr>
            <w:r>
              <w:rPr>
                <w:color w:val="000000"/>
                <w:sz w:val="20"/>
              </w:rPr>
              <w:t>Amortization expense capitalized into inventory</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0F4E9E3" w14:textId="77777777" w:rsidR="00B71EB8" w:rsidRDefault="005A5248">
            <w:pPr>
              <w:tabs>
                <w:tab w:val="left" w:pos="681"/>
              </w:tabs>
              <w:spacing w:line="319" w:lineRule="auto"/>
              <w:jc w:val="right"/>
            </w:pPr>
            <w:r>
              <w:rPr>
                <w:color w:val="000000"/>
                <w:sz w:val="20"/>
              </w:rPr>
              <w:tab/>
              <w:t>(299)</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EBD7991"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5ED69D3" w14:textId="77777777" w:rsidR="00B71EB8" w:rsidRDefault="005A5248">
            <w:pPr>
              <w:tabs>
                <w:tab w:val="left" w:pos="431"/>
              </w:tabs>
              <w:spacing w:line="319" w:lineRule="auto"/>
              <w:jc w:val="right"/>
            </w:pPr>
            <w:r>
              <w:rPr>
                <w:color w:val="000000"/>
                <w:sz w:val="20"/>
              </w:rPr>
              <w:tab/>
              <w:t>(11,298)</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0017554" w14:textId="77777777" w:rsidR="00B71EB8" w:rsidRDefault="005A5248">
            <w:pPr>
              <w:tabs>
                <w:tab w:val="left" w:pos="431"/>
              </w:tabs>
              <w:spacing w:line="319" w:lineRule="auto"/>
              <w:jc w:val="right"/>
            </w:pPr>
            <w:r>
              <w:rPr>
                <w:color w:val="000000"/>
                <w:sz w:val="20"/>
              </w:rPr>
              <w:tab/>
              <w:t>(11,597)</w:t>
            </w:r>
          </w:p>
        </w:tc>
      </w:tr>
      <w:tr w:rsidR="00B71EB8" w14:paraId="1C2335B9" w14:textId="77777777">
        <w:trPr>
          <w:cantSplit/>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6BF38568" w14:textId="77777777" w:rsidR="00B71EB8" w:rsidRDefault="005A5248">
            <w:pPr>
              <w:spacing w:before="43" w:after="20" w:line="319" w:lineRule="auto"/>
            </w:pPr>
            <w:r>
              <w:rPr>
                <w:color w:val="000000"/>
                <w:sz w:val="20"/>
              </w:rPr>
              <w:t>Effect of foreign currency exchange rate differences</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7851D260" w14:textId="77777777" w:rsidR="00B71EB8" w:rsidRDefault="005A5248">
            <w:pPr>
              <w:tabs>
                <w:tab w:val="left" w:pos="617"/>
                <w:tab w:val="left" w:pos="1132"/>
              </w:tabs>
              <w:spacing w:line="319" w:lineRule="auto"/>
              <w:jc w:val="right"/>
            </w:pPr>
            <w:r>
              <w:rPr>
                <w:color w:val="000000"/>
                <w:sz w:val="20"/>
              </w:rPr>
              <w:tab/>
              <w:t>1,027</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7600A6C8" w14:textId="77777777" w:rsidR="00B71EB8" w:rsidRDefault="005A5248">
            <w:pPr>
              <w:tabs>
                <w:tab w:val="left" w:pos="767"/>
                <w:tab w:val="left" w:pos="1132"/>
              </w:tabs>
              <w:spacing w:line="319" w:lineRule="auto"/>
              <w:jc w:val="right"/>
            </w:pPr>
            <w:r>
              <w:rPr>
                <w:color w:val="000000"/>
                <w:sz w:val="20"/>
              </w:rPr>
              <w:tab/>
              <w:t>104</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120B34E1" w14:textId="77777777" w:rsidR="00B71EB8" w:rsidRDefault="005A5248">
            <w:pPr>
              <w:tabs>
                <w:tab w:val="left" w:pos="517"/>
                <w:tab w:val="left" w:pos="1132"/>
              </w:tabs>
              <w:spacing w:line="319" w:lineRule="auto"/>
              <w:jc w:val="right"/>
            </w:pPr>
            <w:r>
              <w:rPr>
                <w:color w:val="000000"/>
                <w:sz w:val="20"/>
              </w:rPr>
              <w:tab/>
              <w:t>24,984</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52F856B5" w14:textId="77777777" w:rsidR="00B71EB8" w:rsidRDefault="005A5248">
            <w:pPr>
              <w:tabs>
                <w:tab w:val="left" w:pos="517"/>
                <w:tab w:val="left" w:pos="1132"/>
              </w:tabs>
              <w:spacing w:line="319" w:lineRule="auto"/>
              <w:jc w:val="right"/>
            </w:pPr>
            <w:r>
              <w:rPr>
                <w:color w:val="000000"/>
                <w:sz w:val="20"/>
              </w:rPr>
              <w:tab/>
              <w:t>26,115</w:t>
            </w:r>
            <w:r>
              <w:rPr>
                <w:color w:val="000000"/>
                <w:sz w:val="20"/>
              </w:rPr>
              <w:tab/>
            </w:r>
          </w:p>
        </w:tc>
      </w:tr>
      <w:tr w:rsidR="00B71EB8" w14:paraId="0560323B" w14:textId="77777777">
        <w:trPr>
          <w:cantSplit/>
          <w:jc w:val="center"/>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0DD0B721" w14:textId="77777777" w:rsidR="00B71EB8" w:rsidRDefault="005A5248">
            <w:pPr>
              <w:spacing w:before="23" w:after="20" w:line="319" w:lineRule="auto"/>
            </w:pPr>
            <w:r>
              <w:rPr>
                <w:b/>
                <w:color w:val="000000"/>
                <w:sz w:val="20"/>
              </w:rPr>
              <w:t>Balance as of June 30, 2024</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1B0E13F4" w14:textId="77777777" w:rsidR="00B71EB8" w:rsidRDefault="005A5248">
            <w:pPr>
              <w:tabs>
                <w:tab w:val="left" w:pos="431"/>
              </w:tabs>
              <w:spacing w:line="319" w:lineRule="auto"/>
              <w:jc w:val="right"/>
            </w:pPr>
            <w:r>
              <w:rPr>
                <w:b/>
                <w:color w:val="000000"/>
                <w:sz w:val="20"/>
              </w:rPr>
              <w:tab/>
              <w:t>(18,061)</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06203C81" w14:textId="77777777" w:rsidR="00B71EB8" w:rsidRDefault="005A5248">
            <w:pPr>
              <w:tabs>
                <w:tab w:val="left" w:pos="531"/>
              </w:tabs>
              <w:spacing w:line="319" w:lineRule="auto"/>
              <w:jc w:val="right"/>
            </w:pPr>
            <w:r>
              <w:rPr>
                <w:b/>
                <w:color w:val="000000"/>
                <w:sz w:val="20"/>
              </w:rPr>
              <w:tab/>
              <w:t>(2,133)</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1DBDD192" w14:textId="77777777" w:rsidR="00B71EB8" w:rsidRDefault="005A5248">
            <w:pPr>
              <w:tabs>
                <w:tab w:val="left" w:pos="331"/>
              </w:tabs>
              <w:spacing w:line="319" w:lineRule="auto"/>
              <w:jc w:val="right"/>
            </w:pPr>
            <w:r>
              <w:rPr>
                <w:b/>
                <w:color w:val="000000"/>
                <w:sz w:val="20"/>
              </w:rPr>
              <w:tab/>
              <w:t>(759,201)</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161D8411" w14:textId="77777777" w:rsidR="00B71EB8" w:rsidRDefault="005A5248">
            <w:pPr>
              <w:tabs>
                <w:tab w:val="left" w:pos="331"/>
              </w:tabs>
              <w:spacing w:line="319" w:lineRule="auto"/>
              <w:jc w:val="right"/>
            </w:pPr>
            <w:r>
              <w:rPr>
                <w:b/>
                <w:color w:val="000000"/>
                <w:sz w:val="20"/>
              </w:rPr>
              <w:tab/>
              <w:t>(779,395)</w:t>
            </w:r>
          </w:p>
        </w:tc>
      </w:tr>
      <w:tr w:rsidR="00B71EB8" w14:paraId="2368809F" w14:textId="77777777">
        <w:trPr>
          <w:cantSplit/>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5673C1CC" w14:textId="77777777" w:rsidR="00B71EB8" w:rsidRDefault="005A5248">
            <w:pPr>
              <w:spacing w:before="23" w:after="20" w:line="319" w:lineRule="auto"/>
            </w:pPr>
            <w:r>
              <w:rPr>
                <w:color w:val="000000"/>
                <w:sz w:val="20"/>
              </w:rPr>
              <w:t>Balance as of January 1, 2025</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31DE8A13" w14:textId="77777777" w:rsidR="00B71EB8" w:rsidRDefault="005A5248">
            <w:pPr>
              <w:tabs>
                <w:tab w:val="left" w:pos="331"/>
              </w:tabs>
              <w:spacing w:line="319" w:lineRule="auto"/>
              <w:jc w:val="right"/>
            </w:pPr>
            <w:r>
              <w:rPr>
                <w:color w:val="000000"/>
                <w:sz w:val="20"/>
              </w:rPr>
              <w:tab/>
              <w:t>(332,488)</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4163C202" w14:textId="77777777" w:rsidR="00B71EB8" w:rsidRDefault="005A5248">
            <w:pPr>
              <w:tabs>
                <w:tab w:val="left" w:pos="531"/>
              </w:tabs>
              <w:spacing w:line="319" w:lineRule="auto"/>
              <w:jc w:val="right"/>
            </w:pPr>
            <w:r>
              <w:rPr>
                <w:color w:val="000000"/>
                <w:sz w:val="20"/>
              </w:rPr>
              <w:tab/>
              <w:t>(4,380)</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2B16AF07" w14:textId="77777777" w:rsidR="00B71EB8" w:rsidRDefault="005A5248">
            <w:pPr>
              <w:tabs>
                <w:tab w:val="left" w:pos="331"/>
              </w:tabs>
              <w:spacing w:line="319" w:lineRule="auto"/>
              <w:jc w:val="right"/>
            </w:pPr>
            <w:r>
              <w:rPr>
                <w:color w:val="000000"/>
                <w:sz w:val="20"/>
              </w:rPr>
              <w:tab/>
              <w:t>(946,065)</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center"/>
          </w:tcPr>
          <w:p w14:paraId="20457364" w14:textId="77777777" w:rsidR="00B71EB8" w:rsidRDefault="005A5248">
            <w:pPr>
              <w:tabs>
                <w:tab w:val="left" w:pos="181"/>
              </w:tabs>
              <w:spacing w:line="319" w:lineRule="auto"/>
              <w:jc w:val="right"/>
            </w:pPr>
            <w:r>
              <w:rPr>
                <w:color w:val="000000"/>
                <w:sz w:val="20"/>
              </w:rPr>
              <w:tab/>
              <w:t>(1,282,933)</w:t>
            </w:r>
          </w:p>
        </w:tc>
      </w:tr>
      <w:tr w:rsidR="00B71EB8" w14:paraId="5E325698" w14:textId="77777777">
        <w:trPr>
          <w:cantSplit/>
          <w:jc w:val="center"/>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7B1B1D90" w14:textId="77777777" w:rsidR="00B71EB8" w:rsidRDefault="005A5248">
            <w:pPr>
              <w:spacing w:before="43" w:after="20" w:line="319" w:lineRule="auto"/>
            </w:pPr>
            <w:r>
              <w:rPr>
                <w:color w:val="000000"/>
                <w:sz w:val="20"/>
              </w:rPr>
              <w:t>Amortization expense</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A4A1A4B"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67DF882F" w14:textId="77777777" w:rsidR="00B71EB8" w:rsidRDefault="005A5248">
            <w:pPr>
              <w:tabs>
                <w:tab w:val="left" w:pos="681"/>
              </w:tabs>
              <w:spacing w:line="319" w:lineRule="auto"/>
              <w:jc w:val="right"/>
            </w:pPr>
            <w:r>
              <w:rPr>
                <w:color w:val="000000"/>
                <w:sz w:val="20"/>
              </w:rPr>
              <w:tab/>
              <w:t>(931)</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5786438" w14:textId="77777777" w:rsidR="00B71EB8" w:rsidRDefault="005A5248">
            <w:pPr>
              <w:tabs>
                <w:tab w:val="left" w:pos="531"/>
              </w:tabs>
              <w:spacing w:line="319" w:lineRule="auto"/>
              <w:jc w:val="right"/>
            </w:pPr>
            <w:r>
              <w:rPr>
                <w:color w:val="000000"/>
                <w:sz w:val="20"/>
              </w:rPr>
              <w:tab/>
              <w:t>(3,210)</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6A97675" w14:textId="77777777" w:rsidR="00B71EB8" w:rsidRDefault="005A5248">
            <w:pPr>
              <w:tabs>
                <w:tab w:val="left" w:pos="531"/>
              </w:tabs>
              <w:spacing w:line="319" w:lineRule="auto"/>
              <w:jc w:val="right"/>
            </w:pPr>
            <w:r>
              <w:rPr>
                <w:color w:val="000000"/>
                <w:sz w:val="20"/>
              </w:rPr>
              <w:tab/>
              <w:t>(4,141)</w:t>
            </w:r>
          </w:p>
        </w:tc>
      </w:tr>
      <w:tr w:rsidR="00B71EB8" w14:paraId="0BCDBEB7" w14:textId="77777777">
        <w:trPr>
          <w:cantSplit/>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4C30FB3B" w14:textId="77777777" w:rsidR="00B71EB8" w:rsidRDefault="005A5248">
            <w:pPr>
              <w:spacing w:before="43" w:after="20" w:line="319" w:lineRule="auto"/>
            </w:pPr>
            <w:r>
              <w:rPr>
                <w:color w:val="000000"/>
                <w:sz w:val="20"/>
              </w:rPr>
              <w:t>Amortization capitalized into inventory</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E22E37F" w14:textId="77777777" w:rsidR="00B71EB8" w:rsidRDefault="005A5248">
            <w:pPr>
              <w:tabs>
                <w:tab w:val="left" w:pos="531"/>
              </w:tabs>
              <w:spacing w:line="319" w:lineRule="auto"/>
              <w:jc w:val="right"/>
            </w:pPr>
            <w:r>
              <w:rPr>
                <w:color w:val="000000"/>
                <w:sz w:val="20"/>
              </w:rPr>
              <w:tab/>
              <w:t>(1,193)</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B7E498A"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6D81B22" w14:textId="77777777" w:rsidR="00B71EB8" w:rsidRDefault="005A5248">
            <w:pPr>
              <w:tabs>
                <w:tab w:val="left" w:pos="431"/>
              </w:tabs>
              <w:spacing w:line="319" w:lineRule="auto"/>
              <w:jc w:val="right"/>
            </w:pPr>
            <w:r>
              <w:rPr>
                <w:color w:val="000000"/>
                <w:sz w:val="20"/>
              </w:rPr>
              <w:tab/>
              <w:t>(31,765)</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B95C5B1" w14:textId="77777777" w:rsidR="00B71EB8" w:rsidRDefault="005A5248">
            <w:pPr>
              <w:tabs>
                <w:tab w:val="left" w:pos="431"/>
              </w:tabs>
              <w:spacing w:line="319" w:lineRule="auto"/>
              <w:jc w:val="right"/>
            </w:pPr>
            <w:r>
              <w:rPr>
                <w:color w:val="000000"/>
                <w:sz w:val="20"/>
              </w:rPr>
              <w:tab/>
              <w:t>(32,958)</w:t>
            </w:r>
          </w:p>
        </w:tc>
      </w:tr>
      <w:tr w:rsidR="00B71EB8" w14:paraId="0D03ACD1" w14:textId="77777777">
        <w:trPr>
          <w:cantSplit/>
          <w:jc w:val="center"/>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6F1A3AC9" w14:textId="77777777" w:rsidR="00B71EB8" w:rsidRDefault="005A5248">
            <w:pPr>
              <w:spacing w:before="43" w:after="20" w:line="319" w:lineRule="auto"/>
              <w:rPr>
                <w:sz w:val="20"/>
              </w:rPr>
            </w:pPr>
            <w:r>
              <w:rPr>
                <w:sz w:val="20"/>
              </w:rPr>
              <w:t>Impairment loss</w:t>
            </w:r>
            <w:r>
              <w:rPr>
                <w:sz w:val="20"/>
                <w:vertAlign w:val="superscript"/>
              </w:rPr>
              <w:t>2</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C4E15B9" w14:textId="77777777" w:rsidR="00B71EB8" w:rsidRDefault="005A5248">
            <w:pPr>
              <w:tabs>
                <w:tab w:val="left" w:pos="431"/>
              </w:tabs>
              <w:spacing w:line="319" w:lineRule="auto"/>
              <w:jc w:val="right"/>
            </w:pPr>
            <w:r>
              <w:rPr>
                <w:color w:val="000000"/>
                <w:sz w:val="20"/>
              </w:rPr>
              <w:tab/>
              <w:t>(13,708)</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AA438D8"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92579C1" w14:textId="77777777" w:rsidR="00B71EB8" w:rsidRDefault="005A5248">
            <w:pPr>
              <w:tabs>
                <w:tab w:val="left" w:pos="331"/>
              </w:tabs>
              <w:spacing w:line="319" w:lineRule="auto"/>
              <w:jc w:val="right"/>
            </w:pPr>
            <w:r>
              <w:rPr>
                <w:color w:val="000000"/>
                <w:sz w:val="20"/>
              </w:rPr>
              <w:tab/>
              <w:t>(480,798)</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DBCBF4C" w14:textId="77777777" w:rsidR="00B71EB8" w:rsidRDefault="005A5248">
            <w:pPr>
              <w:tabs>
                <w:tab w:val="left" w:pos="331"/>
              </w:tabs>
              <w:spacing w:line="319" w:lineRule="auto"/>
              <w:jc w:val="right"/>
            </w:pPr>
            <w:r>
              <w:rPr>
                <w:color w:val="000000"/>
                <w:sz w:val="20"/>
              </w:rPr>
              <w:tab/>
            </w:r>
            <w:r>
              <w:rPr>
                <w:color w:val="000000"/>
                <w:sz w:val="20"/>
              </w:rPr>
              <w:t>(494,506)</w:t>
            </w:r>
          </w:p>
        </w:tc>
      </w:tr>
      <w:tr w:rsidR="00B71EB8" w14:paraId="37A9FCF6" w14:textId="77777777">
        <w:trPr>
          <w:cantSplit/>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6109781C" w14:textId="77777777" w:rsidR="00B71EB8" w:rsidRDefault="005A5248">
            <w:pPr>
              <w:spacing w:before="43" w:after="20" w:line="319" w:lineRule="auto"/>
            </w:pPr>
            <w:r>
              <w:rPr>
                <w:color w:val="000000"/>
                <w:sz w:val="20"/>
              </w:rPr>
              <w:t>Effect of foreign currency exchange differences</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4351AE20" w14:textId="77777777" w:rsidR="00B71EB8" w:rsidRDefault="005A5248">
            <w:pPr>
              <w:tabs>
                <w:tab w:val="left" w:pos="431"/>
              </w:tabs>
              <w:spacing w:line="319" w:lineRule="auto"/>
              <w:jc w:val="right"/>
            </w:pPr>
            <w:r>
              <w:rPr>
                <w:color w:val="000000"/>
                <w:sz w:val="20"/>
              </w:rPr>
              <w:tab/>
              <w:t>(52,214)</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2F91E74E" w14:textId="77777777" w:rsidR="00B71EB8" w:rsidRDefault="005A5248">
            <w:pPr>
              <w:tabs>
                <w:tab w:val="left" w:pos="681"/>
              </w:tabs>
              <w:spacing w:line="319" w:lineRule="auto"/>
              <w:jc w:val="right"/>
            </w:pPr>
            <w:r>
              <w:rPr>
                <w:color w:val="000000"/>
                <w:sz w:val="20"/>
              </w:rPr>
              <w:tab/>
              <w:t>(588)</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0B636179" w14:textId="77777777" w:rsidR="00B71EB8" w:rsidRDefault="005A5248">
            <w:pPr>
              <w:tabs>
                <w:tab w:val="left" w:pos="331"/>
              </w:tabs>
              <w:spacing w:line="319" w:lineRule="auto"/>
              <w:jc w:val="right"/>
            </w:pPr>
            <w:r>
              <w:rPr>
                <w:color w:val="000000"/>
                <w:sz w:val="20"/>
              </w:rPr>
              <w:tab/>
              <w:t>(100,165)</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7E9F1307" w14:textId="77777777" w:rsidR="00B71EB8" w:rsidRDefault="005A5248">
            <w:pPr>
              <w:tabs>
                <w:tab w:val="left" w:pos="331"/>
              </w:tabs>
              <w:spacing w:line="319" w:lineRule="auto"/>
              <w:jc w:val="right"/>
            </w:pPr>
            <w:r>
              <w:rPr>
                <w:color w:val="000000"/>
                <w:sz w:val="20"/>
              </w:rPr>
              <w:tab/>
              <w:t>(152,967)</w:t>
            </w:r>
          </w:p>
        </w:tc>
      </w:tr>
      <w:tr w:rsidR="00B71EB8" w14:paraId="3B76DEB6" w14:textId="77777777">
        <w:trPr>
          <w:cantSplit/>
          <w:jc w:val="center"/>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0F5A484E" w14:textId="77777777" w:rsidR="00B71EB8" w:rsidRDefault="005A5248">
            <w:pPr>
              <w:spacing w:before="23" w:after="20" w:line="319" w:lineRule="auto"/>
            </w:pPr>
            <w:r>
              <w:rPr>
                <w:b/>
                <w:color w:val="000000"/>
                <w:sz w:val="20"/>
              </w:rPr>
              <w:t>Balance as of June 30, 2025</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15949122" w14:textId="77777777" w:rsidR="00B71EB8" w:rsidRDefault="005A5248">
            <w:pPr>
              <w:tabs>
                <w:tab w:val="left" w:pos="331"/>
              </w:tabs>
              <w:spacing w:line="319" w:lineRule="auto"/>
              <w:jc w:val="right"/>
            </w:pPr>
            <w:r>
              <w:rPr>
                <w:b/>
                <w:color w:val="000000"/>
                <w:sz w:val="20"/>
              </w:rPr>
              <w:tab/>
              <w:t>(399,603)</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7F90930C" w14:textId="77777777" w:rsidR="00B71EB8" w:rsidRDefault="005A5248">
            <w:pPr>
              <w:tabs>
                <w:tab w:val="left" w:pos="531"/>
              </w:tabs>
              <w:spacing w:line="319" w:lineRule="auto"/>
              <w:jc w:val="right"/>
            </w:pPr>
            <w:r>
              <w:rPr>
                <w:b/>
                <w:color w:val="000000"/>
                <w:sz w:val="20"/>
              </w:rPr>
              <w:tab/>
              <w:t>(5,899)</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6866416C" w14:textId="77777777" w:rsidR="00B71EB8" w:rsidRDefault="005A5248">
            <w:pPr>
              <w:tabs>
                <w:tab w:val="left" w:pos="181"/>
              </w:tabs>
              <w:spacing w:line="319" w:lineRule="auto"/>
              <w:jc w:val="right"/>
            </w:pPr>
            <w:r>
              <w:rPr>
                <w:b/>
                <w:color w:val="000000"/>
                <w:sz w:val="20"/>
              </w:rPr>
              <w:tab/>
              <w:t>(1,562,003)</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35E8B50F" w14:textId="77777777" w:rsidR="00B71EB8" w:rsidRDefault="005A5248">
            <w:pPr>
              <w:tabs>
                <w:tab w:val="left" w:pos="181"/>
              </w:tabs>
              <w:spacing w:line="319" w:lineRule="auto"/>
              <w:jc w:val="right"/>
            </w:pPr>
            <w:r>
              <w:rPr>
                <w:b/>
                <w:color w:val="000000"/>
                <w:sz w:val="20"/>
              </w:rPr>
              <w:tab/>
              <w:t>(1,967,505)</w:t>
            </w:r>
          </w:p>
        </w:tc>
      </w:tr>
      <w:tr w:rsidR="00B71EB8" w14:paraId="384E0C59" w14:textId="77777777">
        <w:trPr>
          <w:cantSplit/>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5A4AB2EC" w14:textId="77777777" w:rsidR="00B71EB8" w:rsidRDefault="00B71EB8">
            <w:pPr>
              <w:spacing w:before="23" w:after="20" w:line="319" w:lineRule="auto"/>
            </w:pP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7EBEFA85" w14:textId="77777777" w:rsidR="00B71EB8" w:rsidRDefault="00B71EB8">
            <w:pPr>
              <w:spacing w:line="319" w:lineRule="auto"/>
              <w:jc w:val="right"/>
            </w:pP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7F9DCB01" w14:textId="77777777" w:rsidR="00B71EB8" w:rsidRDefault="00B71EB8">
            <w:pPr>
              <w:spacing w:line="319" w:lineRule="auto"/>
              <w:jc w:val="right"/>
            </w:pP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6381EDF5" w14:textId="77777777" w:rsidR="00B71EB8" w:rsidRDefault="00B71EB8">
            <w:pPr>
              <w:spacing w:line="319" w:lineRule="auto"/>
              <w:jc w:val="right"/>
            </w:pP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0A92AEF1" w14:textId="77777777" w:rsidR="00B71EB8" w:rsidRDefault="00B71EB8">
            <w:pPr>
              <w:spacing w:line="319" w:lineRule="auto"/>
              <w:jc w:val="right"/>
            </w:pPr>
          </w:p>
        </w:tc>
      </w:tr>
      <w:tr w:rsidR="00B71EB8" w14:paraId="6E9172A2" w14:textId="77777777">
        <w:trPr>
          <w:cantSplit/>
          <w:jc w:val="center"/>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253C8009" w14:textId="77777777" w:rsidR="00B71EB8" w:rsidRDefault="005A5248">
            <w:pPr>
              <w:spacing w:before="23" w:after="20" w:line="319" w:lineRule="auto"/>
            </w:pPr>
            <w:r>
              <w:rPr>
                <w:color w:val="000000"/>
                <w:sz w:val="20"/>
              </w:rPr>
              <w:t>Carrying amount as of December 31, 2024</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1D089A9C" w14:textId="77777777" w:rsidR="00B71EB8" w:rsidRDefault="005A5248">
            <w:pPr>
              <w:tabs>
                <w:tab w:val="left" w:pos="417"/>
                <w:tab w:val="left" w:pos="1132"/>
              </w:tabs>
              <w:spacing w:line="319" w:lineRule="auto"/>
              <w:jc w:val="right"/>
            </w:pPr>
            <w:r>
              <w:rPr>
                <w:color w:val="000000"/>
                <w:sz w:val="20"/>
              </w:rPr>
              <w:tab/>
              <w:t>122,541</w:t>
            </w:r>
            <w:r>
              <w:rPr>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6E201521" w14:textId="77777777" w:rsidR="00B71EB8" w:rsidRDefault="005A5248">
            <w:pPr>
              <w:tabs>
                <w:tab w:val="left" w:pos="617"/>
                <w:tab w:val="left" w:pos="1132"/>
              </w:tabs>
              <w:spacing w:line="319" w:lineRule="auto"/>
              <w:jc w:val="right"/>
            </w:pPr>
            <w:r>
              <w:rPr>
                <w:color w:val="000000"/>
                <w:sz w:val="20"/>
              </w:rPr>
              <w:tab/>
              <w:t>7,285</w:t>
            </w:r>
            <w:r>
              <w:rPr>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5FD7979C" w14:textId="77777777" w:rsidR="00B71EB8" w:rsidRDefault="005A5248">
            <w:pPr>
              <w:tabs>
                <w:tab w:val="left" w:pos="417"/>
                <w:tab w:val="left" w:pos="1132"/>
              </w:tabs>
              <w:spacing w:line="319" w:lineRule="auto"/>
              <w:jc w:val="right"/>
            </w:pPr>
            <w:r>
              <w:rPr>
                <w:color w:val="000000"/>
                <w:sz w:val="20"/>
              </w:rPr>
              <w:tab/>
              <w:t>865,055</w:t>
            </w:r>
            <w:r>
              <w:rPr>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6CE028FD" w14:textId="77777777" w:rsidR="00B71EB8" w:rsidRDefault="005A5248">
            <w:pPr>
              <w:tabs>
                <w:tab w:val="left" w:pos="417"/>
                <w:tab w:val="left" w:pos="1132"/>
              </w:tabs>
              <w:spacing w:line="319" w:lineRule="auto"/>
              <w:jc w:val="right"/>
            </w:pPr>
            <w:r>
              <w:rPr>
                <w:color w:val="000000"/>
                <w:sz w:val="20"/>
              </w:rPr>
              <w:tab/>
              <w:t>994,881</w:t>
            </w:r>
            <w:r>
              <w:rPr>
                <w:color w:val="000000"/>
                <w:sz w:val="20"/>
              </w:rPr>
              <w:tab/>
            </w:r>
          </w:p>
        </w:tc>
      </w:tr>
      <w:tr w:rsidR="00B71EB8" w14:paraId="7ED13B35" w14:textId="77777777">
        <w:trPr>
          <w:cantSplit/>
          <w:jc w:val="center"/>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5CE7B373" w14:textId="77777777" w:rsidR="00B71EB8" w:rsidRDefault="005A5248">
            <w:pPr>
              <w:spacing w:before="23" w:after="20" w:line="319" w:lineRule="auto"/>
            </w:pPr>
            <w:r>
              <w:rPr>
                <w:b/>
                <w:color w:val="000000"/>
                <w:sz w:val="20"/>
              </w:rPr>
              <w:t>Carrying amount as of June 30, 2025</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3FDC33B2" w14:textId="77777777" w:rsidR="00B71EB8" w:rsidRDefault="005A5248">
            <w:pPr>
              <w:tabs>
                <w:tab w:val="left" w:pos="417"/>
                <w:tab w:val="left" w:pos="1132"/>
              </w:tabs>
              <w:spacing w:line="319" w:lineRule="auto"/>
              <w:jc w:val="right"/>
            </w:pPr>
            <w:r>
              <w:rPr>
                <w:b/>
                <w:color w:val="000000"/>
                <w:sz w:val="20"/>
              </w:rPr>
              <w:tab/>
              <w:t>206,405</w:t>
            </w:r>
            <w:r>
              <w:rPr>
                <w:b/>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7DB8033C" w14:textId="77777777" w:rsidR="00B71EB8" w:rsidRDefault="005A5248">
            <w:pPr>
              <w:tabs>
                <w:tab w:val="left" w:pos="617"/>
                <w:tab w:val="left" w:pos="1132"/>
              </w:tabs>
              <w:spacing w:line="319" w:lineRule="auto"/>
              <w:jc w:val="right"/>
            </w:pPr>
            <w:r>
              <w:rPr>
                <w:b/>
                <w:color w:val="000000"/>
                <w:sz w:val="20"/>
              </w:rPr>
              <w:tab/>
              <w:t>8,397</w:t>
            </w:r>
            <w:r>
              <w:rPr>
                <w:b/>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17611141" w14:textId="77777777" w:rsidR="00B71EB8" w:rsidRDefault="005A5248">
            <w:pPr>
              <w:tabs>
                <w:tab w:val="left" w:pos="417"/>
                <w:tab w:val="left" w:pos="1132"/>
              </w:tabs>
              <w:spacing w:line="319" w:lineRule="auto"/>
              <w:jc w:val="right"/>
            </w:pPr>
            <w:r>
              <w:rPr>
                <w:b/>
                <w:color w:val="000000"/>
                <w:sz w:val="20"/>
              </w:rPr>
              <w:tab/>
              <w:t>569,546</w:t>
            </w:r>
            <w:r>
              <w:rPr>
                <w:b/>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01DFB938" w14:textId="77777777" w:rsidR="00B71EB8" w:rsidRDefault="005A5248">
            <w:pPr>
              <w:tabs>
                <w:tab w:val="left" w:pos="417"/>
                <w:tab w:val="left" w:pos="1132"/>
              </w:tabs>
              <w:spacing w:line="319" w:lineRule="auto"/>
              <w:jc w:val="right"/>
            </w:pPr>
            <w:r>
              <w:rPr>
                <w:b/>
                <w:color w:val="000000"/>
                <w:sz w:val="20"/>
              </w:rPr>
              <w:tab/>
              <w:t>784,348</w:t>
            </w:r>
            <w:r>
              <w:rPr>
                <w:b/>
                <w:color w:val="000000"/>
                <w:sz w:val="20"/>
              </w:rPr>
              <w:tab/>
            </w:r>
          </w:p>
        </w:tc>
      </w:tr>
    </w:tbl>
    <w:p w14:paraId="3BD9645B" w14:textId="77777777" w:rsidR="00B71EB8" w:rsidRDefault="00B71EB8">
      <w:pPr>
        <w:spacing w:after="2" w:line="319" w:lineRule="auto"/>
        <w:ind w:left="114"/>
        <w:jc w:val="both"/>
        <w:rPr>
          <w:color w:val="000000"/>
          <w:sz w:val="16"/>
        </w:rPr>
      </w:pPr>
    </w:p>
    <w:p w14:paraId="1DEBCA75" w14:textId="77777777" w:rsidR="00B71EB8" w:rsidRDefault="005A5248">
      <w:pPr>
        <w:jc w:val="both"/>
        <w:rPr>
          <w:color w:val="000000"/>
          <w:sz w:val="16"/>
        </w:rPr>
      </w:pPr>
      <w:r>
        <w:rPr>
          <w:color w:val="000000"/>
          <w:sz w:val="16"/>
        </w:rPr>
        <w:t>1 – Of $158,394 in additions for the six months ended June 30, 2025, $71,152</w:t>
      </w:r>
      <w:r>
        <w:rPr>
          <w:color w:val="000000"/>
          <w:sz w:val="16"/>
        </w:rPr>
        <w:t xml:space="preserve"> was settled in cash. In the Unaudited Condensed Consolidated Statement of Cash Flows, these $71,152 are included as investing activities in the $201,581 additions to intangible assets, and the remaining $130,429 relates to additions from prior periods which were settled in cash during the six months ended June 30, 2025.</w:t>
      </w:r>
    </w:p>
    <w:p w14:paraId="79C2A458" w14:textId="77777777" w:rsidR="00B71EB8" w:rsidRDefault="005A5248">
      <w:pPr>
        <w:jc w:val="both"/>
        <w:rPr>
          <w:color w:val="000000"/>
          <w:sz w:val="16"/>
        </w:rPr>
      </w:pPr>
      <w:r>
        <w:rPr>
          <w:color w:val="000000"/>
          <w:sz w:val="16"/>
        </w:rPr>
        <w:t>Of $141,823 in additions for the six months ended June 30, 2024, $93,134 has been settled in cash. These $93,134 are included in the $133,049 cash used for investing activities related to additions to intangible assets, and the remaining $39,915 relates to decreases in Trade payables - related parties from prior periods which were settled in cash during the six months ended June 30, 2024.</w:t>
      </w:r>
    </w:p>
    <w:p w14:paraId="3B27CCDD" w14:textId="77777777" w:rsidR="00B71EB8" w:rsidRDefault="005A5248">
      <w:pPr>
        <w:spacing w:before="60"/>
        <w:jc w:val="both"/>
        <w:rPr>
          <w:color w:val="000000"/>
          <w:sz w:val="16"/>
        </w:rPr>
      </w:pPr>
      <w:r>
        <w:rPr>
          <w:color w:val="000000"/>
          <w:sz w:val="16"/>
        </w:rPr>
        <w:t xml:space="preserve">2 - The impairment loss of $494,506 is part of the total impairment registered of $739,347 related to the Polestar 3 CGU. For further information, refer to </w:t>
      </w:r>
      <w:r>
        <w:rPr>
          <w:i/>
          <w:color w:val="000000"/>
          <w:sz w:val="16"/>
        </w:rPr>
        <w:t>Note 2 - Significant accounting policies and judgements</w:t>
      </w:r>
      <w:r>
        <w:rPr>
          <w:color w:val="000000"/>
          <w:sz w:val="16"/>
        </w:rPr>
        <w:t>.</w:t>
      </w:r>
    </w:p>
    <w:p w14:paraId="00EB0EBC" w14:textId="77777777" w:rsidR="00B71EB8" w:rsidRDefault="005A5248">
      <w:pPr>
        <w:spacing w:before="240" w:after="2"/>
        <w:rPr>
          <w:color w:val="000000"/>
          <w:sz w:val="20"/>
        </w:rPr>
      </w:pPr>
      <w:r>
        <w:rPr>
          <w:color w:val="000000"/>
          <w:sz w:val="20"/>
        </w:rPr>
        <w:t>The significant additions in the six months ended June 30, 2025 related to:</w:t>
      </w:r>
    </w:p>
    <w:p w14:paraId="54A0EA9B" w14:textId="77777777" w:rsidR="00B71EB8" w:rsidRDefault="005A5248">
      <w:pPr>
        <w:numPr>
          <w:ilvl w:val="0"/>
          <w:numId w:val="54"/>
        </w:numPr>
        <w:spacing w:before="120"/>
        <w:jc w:val="both"/>
        <w:rPr>
          <w:color w:val="000000"/>
          <w:sz w:val="20"/>
        </w:rPr>
      </w:pPr>
      <w:r>
        <w:rPr>
          <w:color w:val="000000"/>
          <w:sz w:val="20"/>
        </w:rPr>
        <w:t>Additions to Internally developed IP are primarily related to the Polestar 5 and various other internal programs, such as model year changes.</w:t>
      </w:r>
    </w:p>
    <w:p w14:paraId="3C5531DF" w14:textId="77777777" w:rsidR="00B71EB8" w:rsidRDefault="005A5248">
      <w:pPr>
        <w:numPr>
          <w:ilvl w:val="0"/>
          <w:numId w:val="55"/>
        </w:numPr>
        <w:spacing w:before="60"/>
        <w:jc w:val="both"/>
        <w:rPr>
          <w:color w:val="000000"/>
          <w:sz w:val="20"/>
        </w:rPr>
      </w:pPr>
      <w:r>
        <w:rPr>
          <w:color w:val="000000"/>
          <w:sz w:val="20"/>
        </w:rPr>
        <w:t xml:space="preserve">Additions to Acquired IP are primarily related to acquisitions of Polestar 4 IP from Volvo Cars. Polestar also acquired IP related to model years changes of the Polestar 2 from Volvo Cars. </w:t>
      </w:r>
    </w:p>
    <w:p w14:paraId="2B671D17" w14:textId="77777777" w:rsidR="00B71EB8" w:rsidRDefault="005A5248">
      <w:pPr>
        <w:spacing w:before="120"/>
        <w:jc w:val="both"/>
        <w:rPr>
          <w:color w:val="000000"/>
          <w:sz w:val="20"/>
        </w:rPr>
      </w:pPr>
      <w:r>
        <w:rPr>
          <w:color w:val="000000"/>
          <w:sz w:val="20"/>
        </w:rPr>
        <w:t>There were no material changes to goodwill and trademarks during the six months ended June 30, 2025.</w:t>
      </w:r>
    </w:p>
    <w:p w14:paraId="2DD3D678" w14:textId="77777777" w:rsidR="00B71EB8" w:rsidRDefault="00B71EB8">
      <w:pPr>
        <w:spacing w:before="120"/>
        <w:jc w:val="both"/>
        <w:rPr>
          <w:color w:val="000000"/>
          <w:sz w:val="16"/>
        </w:rPr>
        <w:sectPr w:rsidR="00B71EB8">
          <w:type w:val="continuous"/>
          <w:pgSz w:w="12240" w:h="15840"/>
          <w:pgMar w:top="720" w:right="720" w:bottom="720" w:left="720" w:header="144" w:footer="180" w:gutter="0"/>
          <w:cols w:space="708"/>
        </w:sectPr>
      </w:pPr>
    </w:p>
    <w:p w14:paraId="32D78EA3" w14:textId="77777777" w:rsidR="00B71EB8" w:rsidRDefault="005A5248">
      <w:pPr>
        <w:spacing w:before="240"/>
        <w:outlineLvl w:val="1"/>
        <w:rPr>
          <w:b/>
          <w:color w:val="000000"/>
          <w:sz w:val="20"/>
          <w:shd w:val="clear" w:color="auto" w:fill="FFFFFF"/>
        </w:rPr>
      </w:pPr>
      <w:bookmarkStart w:id="25" w:name="Section26"/>
      <w:bookmarkEnd w:id="25"/>
      <w:r>
        <w:rPr>
          <w:b/>
          <w:color w:val="000000"/>
          <w:sz w:val="20"/>
          <w:shd w:val="clear" w:color="auto" w:fill="FFFFFF"/>
        </w:rPr>
        <w:t>Note 11 - Property, plant, and equipment</w:t>
      </w:r>
    </w:p>
    <w:p w14:paraId="1287E347" w14:textId="77777777" w:rsidR="00B71EB8" w:rsidRDefault="005A5248">
      <w:pPr>
        <w:spacing w:before="120" w:after="120"/>
        <w:jc w:val="both"/>
        <w:rPr>
          <w:b/>
          <w:color w:val="000000"/>
          <w:sz w:val="20"/>
        </w:rPr>
      </w:pPr>
      <w:r>
        <w:rPr>
          <w:color w:val="000000"/>
          <w:sz w:val="20"/>
        </w:rPr>
        <w:t>Changes to the carrying amount of Property, plant and equipment were as follows:</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5"/>
        <w:gridCol w:w="1200"/>
        <w:gridCol w:w="1200"/>
        <w:gridCol w:w="1200"/>
        <w:gridCol w:w="1200"/>
      </w:tblGrid>
      <w:tr w:rsidR="00B71EB8" w14:paraId="052447DF" w14:textId="77777777">
        <w:trPr>
          <w:cantSplit/>
        </w:trPr>
        <w:tc>
          <w:tcPr>
            <w:tcW w:w="5985" w:type="dxa"/>
            <w:tcBorders>
              <w:top w:val="nil"/>
              <w:left w:val="nil"/>
              <w:bottom w:val="nil"/>
              <w:right w:val="nil"/>
            </w:tcBorders>
            <w:shd w:val="clear" w:color="auto" w:fill="DBDBDB"/>
            <w:tcMar>
              <w:top w:w="0" w:type="dxa"/>
              <w:left w:w="0" w:type="dxa"/>
              <w:bottom w:w="0" w:type="dxa"/>
              <w:right w:w="0" w:type="dxa"/>
            </w:tcMar>
            <w:vAlign w:val="bottom"/>
          </w:tcPr>
          <w:p w14:paraId="0226C907" w14:textId="77777777" w:rsidR="00B71EB8" w:rsidRDefault="00B71EB8"/>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24FAC7CB" w14:textId="77777777" w:rsidR="00B71EB8" w:rsidRDefault="005A5248">
            <w:pPr>
              <w:spacing w:before="43" w:after="20" w:line="319" w:lineRule="auto"/>
              <w:jc w:val="center"/>
            </w:pPr>
            <w:r>
              <w:rPr>
                <w:b/>
                <w:color w:val="000000"/>
                <w:sz w:val="20"/>
              </w:rPr>
              <w:t>Buildings and land</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43CF7DB5" w14:textId="77777777" w:rsidR="00B71EB8" w:rsidRDefault="005A5248">
            <w:pPr>
              <w:spacing w:before="43" w:after="20" w:line="319" w:lineRule="auto"/>
              <w:jc w:val="center"/>
            </w:pPr>
            <w:r>
              <w:rPr>
                <w:b/>
                <w:color w:val="000000"/>
                <w:sz w:val="20"/>
              </w:rPr>
              <w:t>Machinery and equipment</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0A1653C3" w14:textId="77777777" w:rsidR="00B71EB8" w:rsidRDefault="005A5248">
            <w:pPr>
              <w:spacing w:before="43" w:after="20" w:line="319" w:lineRule="auto"/>
              <w:jc w:val="center"/>
            </w:pPr>
            <w:r>
              <w:rPr>
                <w:b/>
                <w:color w:val="000000"/>
                <w:sz w:val="20"/>
              </w:rPr>
              <w:t>Machinery under development</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15980C80" w14:textId="77777777" w:rsidR="00B71EB8" w:rsidRDefault="005A5248">
            <w:pPr>
              <w:spacing w:before="43" w:after="20" w:line="319" w:lineRule="auto"/>
              <w:jc w:val="center"/>
            </w:pPr>
            <w:r>
              <w:rPr>
                <w:b/>
                <w:color w:val="000000"/>
                <w:sz w:val="20"/>
              </w:rPr>
              <w:t>Total</w:t>
            </w:r>
          </w:p>
        </w:tc>
      </w:tr>
      <w:tr w:rsidR="00B71EB8" w14:paraId="004D4A34" w14:textId="77777777">
        <w:trPr>
          <w:cantSplit/>
        </w:trPr>
        <w:tc>
          <w:tcPr>
            <w:tcW w:w="5985" w:type="dxa"/>
            <w:tcBorders>
              <w:top w:val="nil"/>
              <w:left w:val="nil"/>
              <w:bottom w:val="nil"/>
              <w:right w:val="nil"/>
            </w:tcBorders>
            <w:shd w:val="clear" w:color="auto" w:fill="FFFFFF"/>
            <w:tcMar>
              <w:top w:w="0" w:type="dxa"/>
              <w:left w:w="53" w:type="dxa"/>
              <w:bottom w:w="0" w:type="dxa"/>
              <w:right w:w="53" w:type="dxa"/>
            </w:tcMar>
            <w:vAlign w:val="center"/>
          </w:tcPr>
          <w:p w14:paraId="5BE5E06B" w14:textId="77777777" w:rsidR="00B71EB8" w:rsidRDefault="005A5248">
            <w:pPr>
              <w:spacing w:line="319" w:lineRule="auto"/>
            </w:pPr>
            <w:r>
              <w:rPr>
                <w:b/>
                <w:color w:val="000000"/>
                <w:sz w:val="20"/>
              </w:rPr>
              <w:t>Acquisition cost</w:t>
            </w:r>
          </w:p>
        </w:tc>
        <w:tc>
          <w:tcPr>
            <w:tcW w:w="12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CDF61BC" w14:textId="77777777" w:rsidR="00B71EB8" w:rsidRDefault="00B71EB8"/>
        </w:tc>
        <w:tc>
          <w:tcPr>
            <w:tcW w:w="12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0B51C40" w14:textId="77777777" w:rsidR="00B71EB8" w:rsidRDefault="00B71EB8"/>
        </w:tc>
        <w:tc>
          <w:tcPr>
            <w:tcW w:w="12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F098A81" w14:textId="77777777" w:rsidR="00B71EB8" w:rsidRDefault="00B71EB8"/>
        </w:tc>
        <w:tc>
          <w:tcPr>
            <w:tcW w:w="12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C136D1A" w14:textId="77777777" w:rsidR="00B71EB8" w:rsidRDefault="00B71EB8"/>
        </w:tc>
      </w:tr>
      <w:tr w:rsidR="00B71EB8" w14:paraId="2B080145" w14:textId="77777777">
        <w:trPr>
          <w:cantSplit/>
        </w:trPr>
        <w:tc>
          <w:tcPr>
            <w:tcW w:w="5985" w:type="dxa"/>
            <w:tcBorders>
              <w:top w:val="nil"/>
              <w:left w:val="nil"/>
              <w:bottom w:val="nil"/>
              <w:right w:val="nil"/>
            </w:tcBorders>
            <w:shd w:val="clear" w:color="auto" w:fill="DBDBDB"/>
            <w:tcMar>
              <w:top w:w="0" w:type="dxa"/>
              <w:left w:w="53" w:type="dxa"/>
              <w:bottom w:w="0" w:type="dxa"/>
              <w:right w:w="53" w:type="dxa"/>
            </w:tcMar>
          </w:tcPr>
          <w:p w14:paraId="30245282" w14:textId="77777777" w:rsidR="00B71EB8" w:rsidRDefault="005A5248">
            <w:pPr>
              <w:spacing w:before="43" w:after="20" w:line="319" w:lineRule="auto"/>
            </w:pPr>
            <w:r>
              <w:rPr>
                <w:color w:val="000000"/>
                <w:sz w:val="20"/>
              </w:rPr>
              <w:t>Balance at January 1, 2024</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7C7DFFBE" w14:textId="77777777" w:rsidR="00B71EB8" w:rsidRDefault="005A5248">
            <w:pPr>
              <w:tabs>
                <w:tab w:val="left" w:pos="617"/>
                <w:tab w:val="left" w:pos="1132"/>
              </w:tabs>
              <w:spacing w:before="43" w:after="20" w:line="319" w:lineRule="auto"/>
              <w:jc w:val="right"/>
            </w:pPr>
            <w:r>
              <w:rPr>
                <w:color w:val="000000"/>
                <w:sz w:val="20"/>
              </w:rPr>
              <w:tab/>
              <w:t>8,916</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08C9254C" w14:textId="77777777" w:rsidR="00B71EB8" w:rsidRDefault="005A5248">
            <w:pPr>
              <w:tabs>
                <w:tab w:val="left" w:pos="417"/>
                <w:tab w:val="left" w:pos="1132"/>
              </w:tabs>
              <w:spacing w:before="43" w:after="20" w:line="319" w:lineRule="auto"/>
              <w:jc w:val="right"/>
            </w:pPr>
            <w:r>
              <w:rPr>
                <w:color w:val="000000"/>
                <w:sz w:val="20"/>
              </w:rPr>
              <w:tab/>
              <w:t>180,945</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27A87F18" w14:textId="77777777" w:rsidR="00B71EB8" w:rsidRDefault="005A5248">
            <w:pPr>
              <w:tabs>
                <w:tab w:val="left" w:pos="417"/>
                <w:tab w:val="left" w:pos="1132"/>
              </w:tabs>
              <w:spacing w:before="43" w:after="20" w:line="319" w:lineRule="auto"/>
              <w:jc w:val="right"/>
            </w:pPr>
            <w:r>
              <w:rPr>
                <w:color w:val="000000"/>
                <w:sz w:val="20"/>
              </w:rPr>
              <w:tab/>
              <w:t>251,638</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06209530" w14:textId="77777777" w:rsidR="00B71EB8" w:rsidRDefault="005A5248">
            <w:pPr>
              <w:tabs>
                <w:tab w:val="left" w:pos="417"/>
                <w:tab w:val="left" w:pos="1132"/>
              </w:tabs>
              <w:spacing w:before="43" w:after="20" w:line="319" w:lineRule="auto"/>
              <w:jc w:val="right"/>
            </w:pPr>
            <w:r>
              <w:rPr>
                <w:color w:val="000000"/>
                <w:sz w:val="20"/>
              </w:rPr>
              <w:tab/>
              <w:t>441,499</w:t>
            </w:r>
            <w:r>
              <w:rPr>
                <w:color w:val="000000"/>
                <w:sz w:val="20"/>
              </w:rPr>
              <w:tab/>
            </w:r>
          </w:p>
        </w:tc>
      </w:tr>
      <w:tr w:rsidR="00B71EB8" w14:paraId="23474278" w14:textId="77777777">
        <w:trPr>
          <w:cantSplit/>
        </w:trPr>
        <w:tc>
          <w:tcPr>
            <w:tcW w:w="5985" w:type="dxa"/>
            <w:tcBorders>
              <w:top w:val="nil"/>
              <w:left w:val="nil"/>
              <w:bottom w:val="nil"/>
              <w:right w:val="nil"/>
            </w:tcBorders>
            <w:shd w:val="clear" w:color="auto" w:fill="FFFFFF"/>
            <w:tcMar>
              <w:top w:w="0" w:type="dxa"/>
              <w:left w:w="53" w:type="dxa"/>
              <w:bottom w:w="0" w:type="dxa"/>
              <w:right w:w="53" w:type="dxa"/>
            </w:tcMar>
          </w:tcPr>
          <w:p w14:paraId="6D257BB2" w14:textId="77777777" w:rsidR="00B71EB8" w:rsidRDefault="005A5248">
            <w:pPr>
              <w:spacing w:before="43" w:after="20" w:line="319" w:lineRule="auto"/>
              <w:rPr>
                <w:sz w:val="20"/>
              </w:rPr>
            </w:pPr>
            <w:r>
              <w:rPr>
                <w:sz w:val="20"/>
              </w:rPr>
              <w:t>Additions</w:t>
            </w:r>
            <w:r>
              <w:rPr>
                <w:sz w:val="20"/>
                <w:vertAlign w:val="superscript"/>
              </w:rPr>
              <w:t>1</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2074E61" w14:textId="77777777" w:rsidR="00B71EB8" w:rsidRDefault="005A5248">
            <w:pPr>
              <w:tabs>
                <w:tab w:val="left" w:pos="617"/>
                <w:tab w:val="left" w:pos="1132"/>
              </w:tabs>
              <w:spacing w:before="43" w:after="20" w:line="319" w:lineRule="auto"/>
              <w:jc w:val="right"/>
            </w:pPr>
            <w:r>
              <w:rPr>
                <w:color w:val="000000"/>
                <w:sz w:val="20"/>
              </w:rPr>
              <w:tab/>
              <w:t>2,732</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D56BCAC" w14:textId="77777777" w:rsidR="00B71EB8" w:rsidRDefault="005A5248">
            <w:pPr>
              <w:tabs>
                <w:tab w:val="left" w:pos="517"/>
                <w:tab w:val="left" w:pos="1132"/>
              </w:tabs>
              <w:spacing w:before="43" w:after="20" w:line="319" w:lineRule="auto"/>
              <w:jc w:val="right"/>
            </w:pPr>
            <w:r>
              <w:rPr>
                <w:color w:val="000000"/>
                <w:sz w:val="20"/>
              </w:rPr>
              <w:tab/>
            </w:r>
            <w:r>
              <w:rPr>
                <w:color w:val="000000"/>
                <w:sz w:val="20"/>
              </w:rPr>
              <w:t>11,058</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390FFBC" w14:textId="77777777" w:rsidR="00B71EB8" w:rsidRDefault="005A5248">
            <w:pPr>
              <w:tabs>
                <w:tab w:val="left" w:pos="417"/>
                <w:tab w:val="left" w:pos="1132"/>
              </w:tabs>
              <w:spacing w:before="43" w:after="20" w:line="319" w:lineRule="auto"/>
              <w:jc w:val="right"/>
            </w:pPr>
            <w:r>
              <w:rPr>
                <w:color w:val="000000"/>
                <w:sz w:val="20"/>
              </w:rPr>
              <w:tab/>
              <w:t>101,211</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CAF7C7A" w14:textId="77777777" w:rsidR="00B71EB8" w:rsidRDefault="005A5248">
            <w:pPr>
              <w:tabs>
                <w:tab w:val="left" w:pos="417"/>
                <w:tab w:val="left" w:pos="1132"/>
              </w:tabs>
              <w:spacing w:before="43" w:after="20" w:line="319" w:lineRule="auto"/>
              <w:jc w:val="right"/>
            </w:pPr>
            <w:r>
              <w:rPr>
                <w:color w:val="000000"/>
                <w:sz w:val="20"/>
              </w:rPr>
              <w:tab/>
              <w:t>115,001</w:t>
            </w:r>
            <w:r>
              <w:rPr>
                <w:color w:val="000000"/>
                <w:sz w:val="20"/>
              </w:rPr>
              <w:tab/>
            </w:r>
          </w:p>
        </w:tc>
      </w:tr>
      <w:tr w:rsidR="00B71EB8" w14:paraId="7CF72A10" w14:textId="77777777">
        <w:trPr>
          <w:cantSplit/>
        </w:trPr>
        <w:tc>
          <w:tcPr>
            <w:tcW w:w="5985" w:type="dxa"/>
            <w:tcBorders>
              <w:top w:val="nil"/>
              <w:left w:val="nil"/>
              <w:bottom w:val="nil"/>
              <w:right w:val="nil"/>
            </w:tcBorders>
            <w:shd w:val="clear" w:color="auto" w:fill="DBDBDB"/>
            <w:tcMar>
              <w:top w:w="0" w:type="dxa"/>
              <w:left w:w="53" w:type="dxa"/>
              <w:bottom w:w="0" w:type="dxa"/>
              <w:right w:w="53" w:type="dxa"/>
            </w:tcMar>
          </w:tcPr>
          <w:p w14:paraId="7FCDA9AA" w14:textId="77777777" w:rsidR="00B71EB8" w:rsidRDefault="005A5248">
            <w:pPr>
              <w:spacing w:before="43" w:after="20" w:line="319" w:lineRule="auto"/>
            </w:pPr>
            <w:r>
              <w:rPr>
                <w:color w:val="000000"/>
                <w:sz w:val="20"/>
              </w:rPr>
              <w:t>Divestments and disposals</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0FF2E82E" w14:textId="77777777" w:rsidR="00B71EB8" w:rsidRDefault="005A5248">
            <w:pPr>
              <w:tabs>
                <w:tab w:val="left" w:pos="867"/>
                <w:tab w:val="left" w:pos="1132"/>
              </w:tabs>
              <w:spacing w:before="43" w:after="20"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74C1E547" w14:textId="77777777" w:rsidR="00B71EB8" w:rsidRDefault="005A5248">
            <w:pPr>
              <w:tabs>
                <w:tab w:val="left" w:pos="781"/>
              </w:tabs>
              <w:spacing w:before="43" w:after="20" w:line="319" w:lineRule="auto"/>
              <w:jc w:val="right"/>
            </w:pPr>
            <w:r>
              <w:rPr>
                <w:color w:val="000000"/>
                <w:sz w:val="20"/>
              </w:rPr>
              <w:tab/>
              <w:t>(70)</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4D85DA51" w14:textId="77777777" w:rsidR="00B71EB8" w:rsidRDefault="005A5248">
            <w:pPr>
              <w:tabs>
                <w:tab w:val="left" w:pos="867"/>
                <w:tab w:val="left" w:pos="1132"/>
              </w:tabs>
              <w:spacing w:before="43" w:after="20"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23152347" w14:textId="77777777" w:rsidR="00B71EB8" w:rsidRDefault="005A5248">
            <w:pPr>
              <w:tabs>
                <w:tab w:val="left" w:pos="781"/>
              </w:tabs>
              <w:spacing w:before="43" w:after="20" w:line="319" w:lineRule="auto"/>
              <w:jc w:val="right"/>
            </w:pPr>
            <w:r>
              <w:rPr>
                <w:color w:val="000000"/>
                <w:sz w:val="20"/>
              </w:rPr>
              <w:tab/>
              <w:t>(70)</w:t>
            </w:r>
          </w:p>
        </w:tc>
      </w:tr>
      <w:tr w:rsidR="00B71EB8" w14:paraId="6717CDCE" w14:textId="77777777">
        <w:trPr>
          <w:cantSplit/>
        </w:trPr>
        <w:tc>
          <w:tcPr>
            <w:tcW w:w="5985" w:type="dxa"/>
            <w:tcBorders>
              <w:top w:val="nil"/>
              <w:left w:val="nil"/>
              <w:bottom w:val="nil"/>
              <w:right w:val="nil"/>
            </w:tcBorders>
            <w:shd w:val="clear" w:color="auto" w:fill="FFFFFF"/>
            <w:tcMar>
              <w:top w:w="0" w:type="dxa"/>
              <w:left w:w="53" w:type="dxa"/>
              <w:bottom w:w="0" w:type="dxa"/>
              <w:right w:w="53" w:type="dxa"/>
            </w:tcMar>
          </w:tcPr>
          <w:p w14:paraId="3115AEC2" w14:textId="77777777" w:rsidR="00B71EB8" w:rsidRDefault="005A5248">
            <w:pPr>
              <w:spacing w:before="43" w:after="20" w:line="319" w:lineRule="auto"/>
            </w:pPr>
            <w:r>
              <w:rPr>
                <w:color w:val="000000"/>
                <w:sz w:val="20"/>
              </w:rPr>
              <w:t>Reclassifications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27DE2790" w14:textId="77777777" w:rsidR="00B71EB8" w:rsidRDefault="005A5248">
            <w:pPr>
              <w:tabs>
                <w:tab w:val="left" w:pos="617"/>
                <w:tab w:val="left" w:pos="1132"/>
              </w:tabs>
              <w:spacing w:before="43" w:after="20" w:line="319" w:lineRule="auto"/>
              <w:jc w:val="right"/>
            </w:pPr>
            <w:r>
              <w:rPr>
                <w:color w:val="000000"/>
                <w:sz w:val="20"/>
              </w:rPr>
              <w:tab/>
              <w:t>1,962</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10A0860C" w14:textId="77777777" w:rsidR="00B71EB8" w:rsidRDefault="005A5248">
            <w:pPr>
              <w:tabs>
                <w:tab w:val="left" w:pos="417"/>
                <w:tab w:val="left" w:pos="1132"/>
              </w:tabs>
              <w:spacing w:before="43" w:after="20" w:line="319" w:lineRule="auto"/>
              <w:jc w:val="right"/>
            </w:pPr>
            <w:r>
              <w:rPr>
                <w:color w:val="000000"/>
                <w:sz w:val="20"/>
              </w:rPr>
              <w:tab/>
              <w:t>111,104</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9433FD1" w14:textId="77777777" w:rsidR="00B71EB8" w:rsidRDefault="005A5248">
            <w:pPr>
              <w:tabs>
                <w:tab w:val="left" w:pos="331"/>
              </w:tabs>
              <w:spacing w:before="43" w:after="20" w:line="319" w:lineRule="auto"/>
              <w:jc w:val="right"/>
            </w:pPr>
            <w:r>
              <w:rPr>
                <w:color w:val="000000"/>
                <w:sz w:val="20"/>
              </w:rPr>
              <w:tab/>
              <w:t>(113,066)</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23F41D61" w14:textId="77777777" w:rsidR="00B71EB8" w:rsidRDefault="005A5248">
            <w:pPr>
              <w:tabs>
                <w:tab w:val="left" w:pos="867"/>
                <w:tab w:val="left" w:pos="1132"/>
              </w:tabs>
              <w:spacing w:before="43" w:after="20" w:line="319" w:lineRule="auto"/>
              <w:jc w:val="right"/>
            </w:pPr>
            <w:r>
              <w:rPr>
                <w:color w:val="000000"/>
                <w:sz w:val="20"/>
              </w:rPr>
              <w:tab/>
              <w:t>—</w:t>
            </w:r>
            <w:r>
              <w:rPr>
                <w:color w:val="000000"/>
                <w:sz w:val="20"/>
              </w:rPr>
              <w:tab/>
            </w:r>
          </w:p>
        </w:tc>
      </w:tr>
      <w:tr w:rsidR="00B71EB8" w14:paraId="069E17CD" w14:textId="77777777">
        <w:trPr>
          <w:cantSplit/>
        </w:trPr>
        <w:tc>
          <w:tcPr>
            <w:tcW w:w="5985" w:type="dxa"/>
            <w:tcBorders>
              <w:top w:val="nil"/>
              <w:left w:val="nil"/>
              <w:bottom w:val="nil"/>
              <w:right w:val="nil"/>
            </w:tcBorders>
            <w:shd w:val="clear" w:color="auto" w:fill="DBDBDB"/>
            <w:tcMar>
              <w:top w:w="0" w:type="dxa"/>
              <w:left w:w="53" w:type="dxa"/>
              <w:bottom w:w="0" w:type="dxa"/>
              <w:right w:w="53" w:type="dxa"/>
            </w:tcMar>
          </w:tcPr>
          <w:p w14:paraId="173F4130" w14:textId="77777777" w:rsidR="00B71EB8" w:rsidRDefault="005A5248">
            <w:pPr>
              <w:spacing w:before="43" w:after="20" w:line="319" w:lineRule="auto"/>
            </w:pPr>
            <w:r>
              <w:rPr>
                <w:color w:val="000000"/>
                <w:sz w:val="20"/>
              </w:rPr>
              <w:t>Effect of foreign currency exchange differences</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70B490BF" w14:textId="77777777" w:rsidR="00B71EB8" w:rsidRDefault="005A5248">
            <w:pPr>
              <w:tabs>
                <w:tab w:val="left" w:pos="681"/>
              </w:tabs>
              <w:spacing w:before="43" w:after="20" w:line="319" w:lineRule="auto"/>
              <w:jc w:val="right"/>
            </w:pPr>
            <w:r>
              <w:rPr>
                <w:color w:val="000000"/>
                <w:sz w:val="20"/>
              </w:rPr>
              <w:tab/>
              <w:t>(269)</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5A21E612" w14:textId="77777777" w:rsidR="00B71EB8" w:rsidRDefault="005A5248">
            <w:pPr>
              <w:tabs>
                <w:tab w:val="left" w:pos="531"/>
              </w:tabs>
              <w:spacing w:before="43" w:after="20" w:line="319" w:lineRule="auto"/>
              <w:jc w:val="right"/>
            </w:pPr>
            <w:r>
              <w:rPr>
                <w:color w:val="000000"/>
                <w:sz w:val="20"/>
              </w:rPr>
              <w:tab/>
              <w:t>(6,005)</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618435F3" w14:textId="77777777" w:rsidR="00B71EB8" w:rsidRDefault="005A5248">
            <w:pPr>
              <w:tabs>
                <w:tab w:val="left" w:pos="531"/>
              </w:tabs>
              <w:spacing w:before="43" w:after="20" w:line="319" w:lineRule="auto"/>
              <w:jc w:val="right"/>
            </w:pPr>
            <w:r>
              <w:rPr>
                <w:color w:val="000000"/>
                <w:sz w:val="20"/>
              </w:rPr>
              <w:tab/>
              <w:t>(6,119)</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28169D52" w14:textId="77777777" w:rsidR="00B71EB8" w:rsidRDefault="005A5248">
            <w:pPr>
              <w:tabs>
                <w:tab w:val="left" w:pos="431"/>
              </w:tabs>
              <w:spacing w:before="43" w:after="20" w:line="319" w:lineRule="auto"/>
              <w:jc w:val="right"/>
            </w:pPr>
            <w:r>
              <w:rPr>
                <w:color w:val="000000"/>
                <w:sz w:val="20"/>
              </w:rPr>
              <w:tab/>
              <w:t>(12,393)</w:t>
            </w:r>
          </w:p>
        </w:tc>
      </w:tr>
      <w:tr w:rsidR="00B71EB8" w14:paraId="1A374346" w14:textId="77777777">
        <w:trPr>
          <w:cantSplit/>
        </w:trPr>
        <w:tc>
          <w:tcPr>
            <w:tcW w:w="5985" w:type="dxa"/>
            <w:tcBorders>
              <w:top w:val="nil"/>
              <w:left w:val="nil"/>
              <w:bottom w:val="nil"/>
              <w:right w:val="nil"/>
            </w:tcBorders>
            <w:shd w:val="clear" w:color="auto" w:fill="FFFFFF"/>
            <w:tcMar>
              <w:top w:w="0" w:type="dxa"/>
              <w:left w:w="53" w:type="dxa"/>
              <w:bottom w:w="0" w:type="dxa"/>
              <w:right w:w="53" w:type="dxa"/>
            </w:tcMar>
          </w:tcPr>
          <w:p w14:paraId="7A03D21C" w14:textId="77777777" w:rsidR="00B71EB8" w:rsidRDefault="005A5248">
            <w:pPr>
              <w:spacing w:before="23" w:after="20" w:line="319" w:lineRule="auto"/>
            </w:pPr>
            <w:r>
              <w:rPr>
                <w:b/>
                <w:color w:val="000000"/>
                <w:sz w:val="20"/>
              </w:rPr>
              <w:t>Balance at June 30, 2024</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FA076AD" w14:textId="77777777" w:rsidR="00B71EB8" w:rsidRDefault="005A5248">
            <w:pPr>
              <w:tabs>
                <w:tab w:val="left" w:pos="517"/>
                <w:tab w:val="left" w:pos="1132"/>
              </w:tabs>
              <w:spacing w:before="23" w:after="20" w:line="319" w:lineRule="auto"/>
              <w:jc w:val="right"/>
            </w:pPr>
            <w:r>
              <w:rPr>
                <w:b/>
                <w:color w:val="000000"/>
                <w:sz w:val="20"/>
              </w:rPr>
              <w:tab/>
              <w:t>13,341</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9F5CA73" w14:textId="77777777" w:rsidR="00B71EB8" w:rsidRDefault="005A5248">
            <w:pPr>
              <w:tabs>
                <w:tab w:val="left" w:pos="417"/>
                <w:tab w:val="left" w:pos="1132"/>
              </w:tabs>
              <w:spacing w:before="23" w:after="20" w:line="319" w:lineRule="auto"/>
              <w:jc w:val="right"/>
            </w:pPr>
            <w:r>
              <w:rPr>
                <w:b/>
                <w:color w:val="000000"/>
                <w:sz w:val="20"/>
              </w:rPr>
              <w:tab/>
              <w:t>297,032</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5648480" w14:textId="77777777" w:rsidR="00B71EB8" w:rsidRDefault="005A5248">
            <w:pPr>
              <w:tabs>
                <w:tab w:val="left" w:pos="417"/>
                <w:tab w:val="left" w:pos="1132"/>
              </w:tabs>
              <w:spacing w:before="23" w:after="20" w:line="319" w:lineRule="auto"/>
              <w:jc w:val="right"/>
            </w:pPr>
            <w:r>
              <w:rPr>
                <w:b/>
                <w:color w:val="000000"/>
                <w:sz w:val="20"/>
              </w:rPr>
              <w:tab/>
              <w:t>233,664</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C3C23D4" w14:textId="77777777" w:rsidR="00B71EB8" w:rsidRDefault="005A5248">
            <w:pPr>
              <w:tabs>
                <w:tab w:val="left" w:pos="417"/>
                <w:tab w:val="left" w:pos="1132"/>
              </w:tabs>
              <w:spacing w:before="23" w:after="20" w:line="319" w:lineRule="auto"/>
              <w:jc w:val="right"/>
            </w:pPr>
            <w:r>
              <w:rPr>
                <w:b/>
                <w:color w:val="000000"/>
                <w:sz w:val="20"/>
              </w:rPr>
              <w:tab/>
              <w:t>544,037</w:t>
            </w:r>
            <w:r>
              <w:rPr>
                <w:b/>
                <w:color w:val="000000"/>
                <w:sz w:val="20"/>
              </w:rPr>
              <w:tab/>
            </w:r>
          </w:p>
        </w:tc>
      </w:tr>
      <w:tr w:rsidR="00B71EB8" w14:paraId="13A93454" w14:textId="77777777">
        <w:trPr>
          <w:cantSplit/>
        </w:trPr>
        <w:tc>
          <w:tcPr>
            <w:tcW w:w="5985" w:type="dxa"/>
            <w:tcBorders>
              <w:top w:val="nil"/>
              <w:left w:val="nil"/>
              <w:bottom w:val="nil"/>
              <w:right w:val="nil"/>
            </w:tcBorders>
            <w:shd w:val="clear" w:color="auto" w:fill="DBDBDB"/>
            <w:tcMar>
              <w:top w:w="0" w:type="dxa"/>
              <w:left w:w="53" w:type="dxa"/>
              <w:bottom w:w="0" w:type="dxa"/>
              <w:right w:w="53" w:type="dxa"/>
            </w:tcMar>
          </w:tcPr>
          <w:p w14:paraId="551CA44D" w14:textId="77777777" w:rsidR="00B71EB8" w:rsidRDefault="005A5248">
            <w:pPr>
              <w:spacing w:before="23" w:after="20" w:line="319" w:lineRule="auto"/>
            </w:pPr>
            <w:r>
              <w:rPr>
                <w:color w:val="000000"/>
                <w:sz w:val="20"/>
              </w:rPr>
              <w:t>Balance at January 1, 2025</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46D80FF0" w14:textId="77777777" w:rsidR="00B71EB8" w:rsidRDefault="005A5248">
            <w:pPr>
              <w:tabs>
                <w:tab w:val="left" w:pos="517"/>
                <w:tab w:val="left" w:pos="1132"/>
              </w:tabs>
              <w:spacing w:before="23" w:after="20" w:line="319" w:lineRule="auto"/>
              <w:jc w:val="right"/>
            </w:pPr>
            <w:r>
              <w:rPr>
                <w:color w:val="000000"/>
                <w:sz w:val="20"/>
              </w:rPr>
              <w:tab/>
              <w:t>10,866</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69E84E97" w14:textId="77777777" w:rsidR="00B71EB8" w:rsidRDefault="005A5248">
            <w:pPr>
              <w:tabs>
                <w:tab w:val="left" w:pos="417"/>
                <w:tab w:val="left" w:pos="1132"/>
              </w:tabs>
              <w:spacing w:before="23" w:after="20" w:line="319" w:lineRule="auto"/>
              <w:jc w:val="right"/>
            </w:pPr>
            <w:r>
              <w:rPr>
                <w:color w:val="000000"/>
                <w:sz w:val="20"/>
              </w:rPr>
              <w:tab/>
              <w:t>476,162</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101BDFFC" w14:textId="77777777" w:rsidR="00B71EB8" w:rsidRDefault="005A5248">
            <w:pPr>
              <w:tabs>
                <w:tab w:val="left" w:pos="417"/>
                <w:tab w:val="left" w:pos="1132"/>
              </w:tabs>
              <w:spacing w:before="23" w:after="20" w:line="319" w:lineRule="auto"/>
              <w:jc w:val="right"/>
            </w:pPr>
            <w:r>
              <w:rPr>
                <w:color w:val="000000"/>
                <w:sz w:val="20"/>
              </w:rPr>
              <w:tab/>
              <w:t>166,196</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186C73F5" w14:textId="77777777" w:rsidR="00B71EB8" w:rsidRDefault="005A5248">
            <w:pPr>
              <w:tabs>
                <w:tab w:val="left" w:pos="417"/>
                <w:tab w:val="left" w:pos="1132"/>
              </w:tabs>
              <w:spacing w:before="23" w:after="20" w:line="319" w:lineRule="auto"/>
              <w:jc w:val="right"/>
            </w:pPr>
            <w:r>
              <w:rPr>
                <w:color w:val="000000"/>
                <w:sz w:val="20"/>
              </w:rPr>
              <w:tab/>
              <w:t>653,224</w:t>
            </w:r>
            <w:r>
              <w:rPr>
                <w:color w:val="000000"/>
                <w:sz w:val="20"/>
              </w:rPr>
              <w:tab/>
            </w:r>
          </w:p>
        </w:tc>
      </w:tr>
      <w:tr w:rsidR="00B71EB8" w14:paraId="0D8B3300" w14:textId="77777777">
        <w:trPr>
          <w:cantSplit/>
        </w:trPr>
        <w:tc>
          <w:tcPr>
            <w:tcW w:w="5985" w:type="dxa"/>
            <w:tcBorders>
              <w:top w:val="nil"/>
              <w:left w:val="nil"/>
              <w:bottom w:val="nil"/>
              <w:right w:val="nil"/>
            </w:tcBorders>
            <w:shd w:val="clear" w:color="auto" w:fill="FFFFFF"/>
            <w:tcMar>
              <w:top w:w="0" w:type="dxa"/>
              <w:left w:w="53" w:type="dxa"/>
              <w:bottom w:w="0" w:type="dxa"/>
              <w:right w:w="53" w:type="dxa"/>
            </w:tcMar>
          </w:tcPr>
          <w:p w14:paraId="5D494871" w14:textId="77777777" w:rsidR="00B71EB8" w:rsidRDefault="005A5248">
            <w:pPr>
              <w:spacing w:before="43" w:after="20" w:line="319" w:lineRule="auto"/>
              <w:rPr>
                <w:sz w:val="20"/>
              </w:rPr>
            </w:pPr>
            <w:r>
              <w:rPr>
                <w:sz w:val="20"/>
              </w:rPr>
              <w:t>Additions</w:t>
            </w:r>
            <w:r>
              <w:rPr>
                <w:sz w:val="20"/>
                <w:vertAlign w:val="superscript"/>
              </w:rPr>
              <w:t>1</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F6CED4B" w14:textId="77777777" w:rsidR="00B71EB8" w:rsidRDefault="005A5248">
            <w:pPr>
              <w:tabs>
                <w:tab w:val="left" w:pos="767"/>
                <w:tab w:val="left" w:pos="1132"/>
              </w:tabs>
              <w:spacing w:before="43" w:after="20" w:line="319" w:lineRule="auto"/>
              <w:jc w:val="right"/>
            </w:pPr>
            <w:r>
              <w:rPr>
                <w:color w:val="000000"/>
                <w:sz w:val="20"/>
              </w:rPr>
              <w:tab/>
              <w:t>213</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0D832B4" w14:textId="77777777" w:rsidR="00B71EB8" w:rsidRDefault="005A5248">
            <w:pPr>
              <w:tabs>
                <w:tab w:val="left" w:pos="617"/>
                <w:tab w:val="left" w:pos="1132"/>
              </w:tabs>
              <w:spacing w:before="43" w:after="20" w:line="319" w:lineRule="auto"/>
              <w:jc w:val="right"/>
            </w:pPr>
            <w:r>
              <w:rPr>
                <w:color w:val="000000"/>
                <w:sz w:val="20"/>
              </w:rPr>
              <w:tab/>
              <w:t>1,519</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311E2924" w14:textId="77777777" w:rsidR="00B71EB8" w:rsidRDefault="005A5248">
            <w:pPr>
              <w:tabs>
                <w:tab w:val="left" w:pos="517"/>
                <w:tab w:val="left" w:pos="1132"/>
              </w:tabs>
              <w:spacing w:before="43" w:after="20" w:line="319" w:lineRule="auto"/>
              <w:jc w:val="right"/>
            </w:pPr>
            <w:r>
              <w:rPr>
                <w:color w:val="000000"/>
                <w:sz w:val="20"/>
              </w:rPr>
              <w:tab/>
              <w:t>48,535</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D1D0665" w14:textId="77777777" w:rsidR="00B71EB8" w:rsidRDefault="005A5248">
            <w:pPr>
              <w:tabs>
                <w:tab w:val="left" w:pos="517"/>
                <w:tab w:val="left" w:pos="1132"/>
              </w:tabs>
              <w:spacing w:before="43" w:after="20" w:line="319" w:lineRule="auto"/>
              <w:jc w:val="right"/>
            </w:pPr>
            <w:r>
              <w:rPr>
                <w:color w:val="000000"/>
                <w:sz w:val="20"/>
              </w:rPr>
              <w:tab/>
              <w:t>50,267</w:t>
            </w:r>
            <w:r>
              <w:rPr>
                <w:color w:val="000000"/>
                <w:sz w:val="20"/>
              </w:rPr>
              <w:tab/>
            </w:r>
          </w:p>
        </w:tc>
      </w:tr>
      <w:tr w:rsidR="00B71EB8" w14:paraId="5DC9810E" w14:textId="77777777">
        <w:trPr>
          <w:cantSplit/>
        </w:trPr>
        <w:tc>
          <w:tcPr>
            <w:tcW w:w="5985" w:type="dxa"/>
            <w:tcBorders>
              <w:top w:val="nil"/>
              <w:left w:val="nil"/>
              <w:bottom w:val="nil"/>
              <w:right w:val="nil"/>
            </w:tcBorders>
            <w:shd w:val="clear" w:color="auto" w:fill="DBDBDB"/>
            <w:tcMar>
              <w:top w:w="0" w:type="dxa"/>
              <w:left w:w="53" w:type="dxa"/>
              <w:bottom w:w="0" w:type="dxa"/>
              <w:right w:w="53" w:type="dxa"/>
            </w:tcMar>
          </w:tcPr>
          <w:p w14:paraId="30304677" w14:textId="77777777" w:rsidR="00B71EB8" w:rsidRDefault="005A5248">
            <w:pPr>
              <w:spacing w:before="43" w:after="20" w:line="319" w:lineRule="auto"/>
            </w:pPr>
            <w:r>
              <w:rPr>
                <w:color w:val="000000"/>
                <w:sz w:val="20"/>
              </w:rPr>
              <w:t>Divestments and disposals</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470C174D" w14:textId="77777777" w:rsidR="00B71EB8" w:rsidRDefault="005A5248">
            <w:pPr>
              <w:tabs>
                <w:tab w:val="left" w:pos="531"/>
              </w:tabs>
              <w:spacing w:before="43" w:after="20" w:line="319" w:lineRule="auto"/>
              <w:jc w:val="right"/>
            </w:pPr>
            <w:r>
              <w:rPr>
                <w:color w:val="000000"/>
                <w:sz w:val="20"/>
              </w:rPr>
              <w:tab/>
              <w:t>(2,167)</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35E6B72C" w14:textId="77777777" w:rsidR="00B71EB8" w:rsidRDefault="005A5248">
            <w:pPr>
              <w:tabs>
                <w:tab w:val="left" w:pos="531"/>
              </w:tabs>
              <w:spacing w:before="43" w:after="20" w:line="319" w:lineRule="auto"/>
              <w:jc w:val="right"/>
            </w:pPr>
            <w:r>
              <w:rPr>
                <w:color w:val="000000"/>
                <w:sz w:val="20"/>
              </w:rPr>
              <w:tab/>
              <w:t>(1,013)</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6F0DD06C" w14:textId="77777777" w:rsidR="00B71EB8" w:rsidRDefault="005A5248">
            <w:pPr>
              <w:tabs>
                <w:tab w:val="left" w:pos="781"/>
              </w:tabs>
              <w:spacing w:before="43" w:after="20" w:line="319" w:lineRule="auto"/>
              <w:jc w:val="right"/>
            </w:pPr>
            <w:r>
              <w:rPr>
                <w:color w:val="000000"/>
                <w:sz w:val="20"/>
              </w:rPr>
              <w:tab/>
              <w:t>(47)</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0001BD58" w14:textId="77777777" w:rsidR="00B71EB8" w:rsidRDefault="005A5248">
            <w:pPr>
              <w:tabs>
                <w:tab w:val="left" w:pos="531"/>
              </w:tabs>
              <w:spacing w:before="43" w:after="20" w:line="319" w:lineRule="auto"/>
              <w:jc w:val="right"/>
            </w:pPr>
            <w:r>
              <w:rPr>
                <w:color w:val="000000"/>
                <w:sz w:val="20"/>
              </w:rPr>
              <w:tab/>
              <w:t>(3,227)</w:t>
            </w:r>
          </w:p>
        </w:tc>
      </w:tr>
      <w:tr w:rsidR="00B71EB8" w14:paraId="1BC1EB2C" w14:textId="77777777">
        <w:trPr>
          <w:cantSplit/>
        </w:trPr>
        <w:tc>
          <w:tcPr>
            <w:tcW w:w="5985" w:type="dxa"/>
            <w:tcBorders>
              <w:top w:val="nil"/>
              <w:left w:val="nil"/>
              <w:bottom w:val="nil"/>
              <w:right w:val="nil"/>
            </w:tcBorders>
            <w:shd w:val="clear" w:color="auto" w:fill="FFFFFF"/>
            <w:tcMar>
              <w:top w:w="0" w:type="dxa"/>
              <w:left w:w="53" w:type="dxa"/>
              <w:bottom w:w="0" w:type="dxa"/>
              <w:right w:w="53" w:type="dxa"/>
            </w:tcMar>
          </w:tcPr>
          <w:p w14:paraId="1668D6BF" w14:textId="77777777" w:rsidR="00B71EB8" w:rsidRDefault="005A5248">
            <w:pPr>
              <w:spacing w:before="43" w:after="20" w:line="319" w:lineRule="auto"/>
            </w:pPr>
            <w:r>
              <w:rPr>
                <w:color w:val="000000"/>
                <w:sz w:val="20"/>
              </w:rPr>
              <w:t>Reclassifications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4F032ADD" w14:textId="77777777" w:rsidR="00B71EB8" w:rsidRDefault="005A5248">
            <w:pPr>
              <w:tabs>
                <w:tab w:val="left" w:pos="767"/>
                <w:tab w:val="left" w:pos="1132"/>
              </w:tabs>
              <w:spacing w:before="43" w:after="20" w:line="319" w:lineRule="auto"/>
              <w:jc w:val="right"/>
            </w:pPr>
            <w:r>
              <w:rPr>
                <w:color w:val="000000"/>
                <w:sz w:val="20"/>
              </w:rPr>
              <w:tab/>
              <w:t>200</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47903315" w14:textId="77777777" w:rsidR="00B71EB8" w:rsidRDefault="005A5248">
            <w:pPr>
              <w:tabs>
                <w:tab w:val="left" w:pos="617"/>
                <w:tab w:val="left" w:pos="1132"/>
              </w:tabs>
              <w:spacing w:before="43" w:after="20" w:line="319" w:lineRule="auto"/>
              <w:jc w:val="right"/>
            </w:pPr>
            <w:r>
              <w:rPr>
                <w:color w:val="000000"/>
                <w:sz w:val="20"/>
              </w:rPr>
              <w:tab/>
              <w:t>1,305</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2047B75" w14:textId="77777777" w:rsidR="00B71EB8" w:rsidRDefault="005A5248">
            <w:pPr>
              <w:tabs>
                <w:tab w:val="left" w:pos="531"/>
              </w:tabs>
              <w:spacing w:before="43" w:after="20" w:line="319" w:lineRule="auto"/>
              <w:jc w:val="right"/>
            </w:pPr>
            <w:r>
              <w:rPr>
                <w:color w:val="000000"/>
                <w:sz w:val="20"/>
              </w:rPr>
              <w:tab/>
              <w:t>(1,505)</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100EE48" w14:textId="77777777" w:rsidR="00B71EB8" w:rsidRDefault="005A5248">
            <w:pPr>
              <w:tabs>
                <w:tab w:val="left" w:pos="867"/>
                <w:tab w:val="left" w:pos="1132"/>
              </w:tabs>
              <w:spacing w:before="43" w:after="20" w:line="319" w:lineRule="auto"/>
              <w:jc w:val="right"/>
            </w:pPr>
            <w:r>
              <w:rPr>
                <w:color w:val="000000"/>
                <w:sz w:val="20"/>
              </w:rPr>
              <w:tab/>
              <w:t>—</w:t>
            </w:r>
            <w:r>
              <w:rPr>
                <w:color w:val="000000"/>
                <w:sz w:val="20"/>
              </w:rPr>
              <w:tab/>
            </w:r>
          </w:p>
        </w:tc>
      </w:tr>
      <w:tr w:rsidR="00B71EB8" w14:paraId="03CB564A" w14:textId="77777777">
        <w:trPr>
          <w:cantSplit/>
        </w:trPr>
        <w:tc>
          <w:tcPr>
            <w:tcW w:w="5985" w:type="dxa"/>
            <w:tcBorders>
              <w:top w:val="nil"/>
              <w:left w:val="nil"/>
              <w:bottom w:val="nil"/>
              <w:right w:val="nil"/>
            </w:tcBorders>
            <w:shd w:val="clear" w:color="auto" w:fill="DBDBDB"/>
            <w:tcMar>
              <w:top w:w="0" w:type="dxa"/>
              <w:left w:w="53" w:type="dxa"/>
              <w:bottom w:w="0" w:type="dxa"/>
              <w:right w:w="53" w:type="dxa"/>
            </w:tcMar>
          </w:tcPr>
          <w:p w14:paraId="7967A522" w14:textId="77777777" w:rsidR="00B71EB8" w:rsidRDefault="005A5248">
            <w:pPr>
              <w:spacing w:before="43" w:after="20" w:line="319" w:lineRule="auto"/>
            </w:pPr>
            <w:r>
              <w:rPr>
                <w:color w:val="000000"/>
                <w:sz w:val="20"/>
              </w:rPr>
              <w:t>Effect of foreign currency exchange differences</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1836F237" w14:textId="77777777" w:rsidR="00B71EB8" w:rsidRDefault="005A5248">
            <w:pPr>
              <w:tabs>
                <w:tab w:val="left" w:pos="767"/>
                <w:tab w:val="left" w:pos="1132"/>
              </w:tabs>
              <w:spacing w:before="43" w:after="20" w:line="319" w:lineRule="auto"/>
              <w:jc w:val="right"/>
            </w:pPr>
            <w:r>
              <w:rPr>
                <w:color w:val="000000"/>
                <w:sz w:val="20"/>
              </w:rPr>
              <w:tab/>
              <w:t>720</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0EF6F695" w14:textId="77777777" w:rsidR="00B71EB8" w:rsidRDefault="005A5248">
            <w:pPr>
              <w:tabs>
                <w:tab w:val="left" w:pos="517"/>
                <w:tab w:val="left" w:pos="1132"/>
              </w:tabs>
              <w:spacing w:before="43" w:after="20" w:line="319" w:lineRule="auto"/>
              <w:jc w:val="right"/>
            </w:pPr>
            <w:r>
              <w:rPr>
                <w:color w:val="000000"/>
                <w:sz w:val="20"/>
              </w:rPr>
              <w:tab/>
              <w:t>15,125</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335E7A5C" w14:textId="77777777" w:rsidR="00B71EB8" w:rsidRDefault="005A5248">
            <w:pPr>
              <w:tabs>
                <w:tab w:val="left" w:pos="517"/>
                <w:tab w:val="left" w:pos="1132"/>
              </w:tabs>
              <w:spacing w:before="43" w:after="20" w:line="319" w:lineRule="auto"/>
              <w:jc w:val="right"/>
            </w:pPr>
            <w:r>
              <w:rPr>
                <w:color w:val="000000"/>
                <w:sz w:val="20"/>
              </w:rPr>
              <w:tab/>
              <w:t>15,480</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4A88F928" w14:textId="77777777" w:rsidR="00B71EB8" w:rsidRDefault="005A5248">
            <w:pPr>
              <w:tabs>
                <w:tab w:val="left" w:pos="517"/>
                <w:tab w:val="left" w:pos="1132"/>
              </w:tabs>
              <w:spacing w:before="43" w:after="20" w:line="319" w:lineRule="auto"/>
              <w:jc w:val="right"/>
            </w:pPr>
            <w:r>
              <w:rPr>
                <w:color w:val="000000"/>
                <w:sz w:val="20"/>
              </w:rPr>
              <w:tab/>
              <w:t>31,325</w:t>
            </w:r>
            <w:r>
              <w:rPr>
                <w:color w:val="000000"/>
                <w:sz w:val="20"/>
              </w:rPr>
              <w:tab/>
            </w:r>
          </w:p>
        </w:tc>
      </w:tr>
      <w:tr w:rsidR="00B71EB8" w14:paraId="5690D8A5" w14:textId="77777777">
        <w:trPr>
          <w:cantSplit/>
        </w:trPr>
        <w:tc>
          <w:tcPr>
            <w:tcW w:w="5985" w:type="dxa"/>
            <w:tcBorders>
              <w:top w:val="nil"/>
              <w:left w:val="nil"/>
              <w:bottom w:val="nil"/>
              <w:right w:val="nil"/>
            </w:tcBorders>
            <w:shd w:val="clear" w:color="auto" w:fill="FFFFFF"/>
            <w:tcMar>
              <w:top w:w="0" w:type="dxa"/>
              <w:left w:w="53" w:type="dxa"/>
              <w:bottom w:w="0" w:type="dxa"/>
              <w:right w:w="53" w:type="dxa"/>
            </w:tcMar>
          </w:tcPr>
          <w:p w14:paraId="2ABA17CC" w14:textId="77777777" w:rsidR="00B71EB8" w:rsidRDefault="005A5248">
            <w:pPr>
              <w:spacing w:before="23" w:after="20" w:line="319" w:lineRule="auto"/>
            </w:pPr>
            <w:r>
              <w:rPr>
                <w:b/>
                <w:color w:val="000000"/>
                <w:sz w:val="20"/>
              </w:rPr>
              <w:t>Balance at June 30, 2025</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02FA874" w14:textId="77777777" w:rsidR="00B71EB8" w:rsidRDefault="005A5248">
            <w:pPr>
              <w:tabs>
                <w:tab w:val="left" w:pos="617"/>
                <w:tab w:val="left" w:pos="1132"/>
              </w:tabs>
              <w:spacing w:before="23" w:after="20" w:line="319" w:lineRule="auto"/>
              <w:jc w:val="right"/>
            </w:pPr>
            <w:r>
              <w:rPr>
                <w:b/>
                <w:color w:val="000000"/>
                <w:sz w:val="20"/>
              </w:rPr>
              <w:tab/>
              <w:t>9,832</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F5E3E95" w14:textId="77777777" w:rsidR="00B71EB8" w:rsidRDefault="005A5248">
            <w:pPr>
              <w:tabs>
                <w:tab w:val="left" w:pos="417"/>
                <w:tab w:val="left" w:pos="1132"/>
              </w:tabs>
              <w:spacing w:before="23" w:after="20" w:line="319" w:lineRule="auto"/>
              <w:jc w:val="right"/>
            </w:pPr>
            <w:r>
              <w:rPr>
                <w:b/>
                <w:color w:val="000000"/>
                <w:sz w:val="20"/>
              </w:rPr>
              <w:tab/>
              <w:t>493,098</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D93CF2A" w14:textId="77777777" w:rsidR="00B71EB8" w:rsidRDefault="005A5248">
            <w:pPr>
              <w:tabs>
                <w:tab w:val="left" w:pos="417"/>
                <w:tab w:val="left" w:pos="1132"/>
              </w:tabs>
              <w:spacing w:before="23" w:after="20" w:line="319" w:lineRule="auto"/>
              <w:jc w:val="right"/>
            </w:pPr>
            <w:r>
              <w:rPr>
                <w:b/>
                <w:color w:val="000000"/>
                <w:sz w:val="20"/>
              </w:rPr>
              <w:tab/>
              <w:t>228,659</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A7F73F9" w14:textId="77777777" w:rsidR="00B71EB8" w:rsidRDefault="005A5248">
            <w:pPr>
              <w:tabs>
                <w:tab w:val="left" w:pos="417"/>
                <w:tab w:val="left" w:pos="1132"/>
              </w:tabs>
              <w:spacing w:before="23" w:after="20" w:line="319" w:lineRule="auto"/>
              <w:jc w:val="right"/>
            </w:pPr>
            <w:r>
              <w:rPr>
                <w:b/>
                <w:color w:val="000000"/>
                <w:sz w:val="20"/>
              </w:rPr>
              <w:tab/>
              <w:t>731,589</w:t>
            </w:r>
            <w:r>
              <w:rPr>
                <w:b/>
                <w:color w:val="000000"/>
                <w:sz w:val="20"/>
              </w:rPr>
              <w:tab/>
            </w:r>
          </w:p>
        </w:tc>
      </w:tr>
      <w:tr w:rsidR="00B71EB8" w14:paraId="22DF2598" w14:textId="77777777">
        <w:trPr>
          <w:cantSplit/>
        </w:trPr>
        <w:tc>
          <w:tcPr>
            <w:tcW w:w="5985" w:type="dxa"/>
            <w:tcBorders>
              <w:top w:val="nil"/>
              <w:left w:val="nil"/>
              <w:bottom w:val="nil"/>
              <w:right w:val="nil"/>
            </w:tcBorders>
            <w:shd w:val="clear" w:color="auto" w:fill="DBDBDB"/>
            <w:tcMar>
              <w:top w:w="0" w:type="dxa"/>
              <w:left w:w="53" w:type="dxa"/>
              <w:bottom w:w="0" w:type="dxa"/>
              <w:right w:w="53" w:type="dxa"/>
            </w:tcMar>
          </w:tcPr>
          <w:p w14:paraId="0DD40CD5" w14:textId="77777777" w:rsidR="00B71EB8" w:rsidRDefault="00B71EB8">
            <w:pPr>
              <w:spacing w:before="23" w:after="20" w:line="319" w:lineRule="auto"/>
            </w:pP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1AFD0785" w14:textId="77777777" w:rsidR="00B71EB8" w:rsidRDefault="00B71EB8">
            <w:pPr>
              <w:spacing w:before="23" w:after="20" w:line="319" w:lineRule="auto"/>
              <w:jc w:val="right"/>
            </w:pP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78163F5F" w14:textId="77777777" w:rsidR="00B71EB8" w:rsidRDefault="00B71EB8">
            <w:pPr>
              <w:spacing w:before="23" w:after="20" w:line="319" w:lineRule="auto"/>
              <w:jc w:val="right"/>
            </w:pP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088A1959" w14:textId="77777777" w:rsidR="00B71EB8" w:rsidRDefault="00B71EB8">
            <w:pPr>
              <w:spacing w:before="23" w:after="20" w:line="319" w:lineRule="auto"/>
              <w:jc w:val="right"/>
            </w:pP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34FB2C4C" w14:textId="77777777" w:rsidR="00B71EB8" w:rsidRDefault="00B71EB8">
            <w:pPr>
              <w:spacing w:before="23" w:after="20" w:line="319" w:lineRule="auto"/>
              <w:jc w:val="right"/>
            </w:pPr>
          </w:p>
        </w:tc>
      </w:tr>
      <w:tr w:rsidR="00B71EB8" w14:paraId="74D7956F" w14:textId="77777777">
        <w:trPr>
          <w:cantSplit/>
        </w:trPr>
        <w:tc>
          <w:tcPr>
            <w:tcW w:w="5985" w:type="dxa"/>
            <w:tcBorders>
              <w:top w:val="nil"/>
              <w:left w:val="nil"/>
              <w:bottom w:val="nil"/>
              <w:right w:val="nil"/>
            </w:tcBorders>
            <w:shd w:val="clear" w:color="auto" w:fill="FFFFFF"/>
            <w:tcMar>
              <w:top w:w="0" w:type="dxa"/>
              <w:left w:w="53" w:type="dxa"/>
              <w:bottom w:w="0" w:type="dxa"/>
              <w:right w:w="53" w:type="dxa"/>
            </w:tcMar>
          </w:tcPr>
          <w:p w14:paraId="65B204B8" w14:textId="77777777" w:rsidR="00B71EB8" w:rsidRDefault="005A5248">
            <w:pPr>
              <w:spacing w:before="43" w:after="20" w:line="319" w:lineRule="auto"/>
            </w:pPr>
            <w:r>
              <w:rPr>
                <w:b/>
                <w:color w:val="000000"/>
                <w:sz w:val="20"/>
              </w:rPr>
              <w:t>Depreciation and impairment</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96BF223" w14:textId="77777777" w:rsidR="00B71EB8" w:rsidRDefault="00B71EB8">
            <w:pPr>
              <w:spacing w:before="43" w:after="20" w:line="319"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3D352D1D" w14:textId="77777777" w:rsidR="00B71EB8" w:rsidRDefault="00B71EB8">
            <w:pPr>
              <w:spacing w:before="43" w:after="20" w:line="319"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3C1089E0" w14:textId="77777777" w:rsidR="00B71EB8" w:rsidRDefault="00B71EB8">
            <w:pPr>
              <w:spacing w:before="43" w:after="20" w:line="319"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1863622" w14:textId="77777777" w:rsidR="00B71EB8" w:rsidRDefault="00B71EB8">
            <w:pPr>
              <w:spacing w:before="43" w:after="20" w:line="319" w:lineRule="auto"/>
              <w:jc w:val="right"/>
            </w:pPr>
          </w:p>
        </w:tc>
      </w:tr>
      <w:tr w:rsidR="00B71EB8" w14:paraId="572977D7" w14:textId="77777777">
        <w:trPr>
          <w:cantSplit/>
        </w:trPr>
        <w:tc>
          <w:tcPr>
            <w:tcW w:w="5985" w:type="dxa"/>
            <w:tcBorders>
              <w:top w:val="nil"/>
              <w:left w:val="nil"/>
              <w:bottom w:val="nil"/>
              <w:right w:val="nil"/>
            </w:tcBorders>
            <w:shd w:val="clear" w:color="auto" w:fill="DBDBDB"/>
            <w:tcMar>
              <w:top w:w="0" w:type="dxa"/>
              <w:left w:w="53" w:type="dxa"/>
              <w:bottom w:w="0" w:type="dxa"/>
              <w:right w:w="53" w:type="dxa"/>
            </w:tcMar>
          </w:tcPr>
          <w:p w14:paraId="0D8CB06C" w14:textId="77777777" w:rsidR="00B71EB8" w:rsidRDefault="005A5248">
            <w:pPr>
              <w:spacing w:before="43" w:after="20" w:line="319" w:lineRule="auto"/>
            </w:pPr>
            <w:r>
              <w:rPr>
                <w:color w:val="000000"/>
                <w:sz w:val="20"/>
              </w:rPr>
              <w:t>Balance at January 1, 2024</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6958E4B1" w14:textId="77777777" w:rsidR="00B71EB8" w:rsidRDefault="005A5248">
            <w:pPr>
              <w:tabs>
                <w:tab w:val="left" w:pos="531"/>
              </w:tabs>
              <w:spacing w:before="43" w:after="20" w:line="319" w:lineRule="auto"/>
              <w:jc w:val="right"/>
            </w:pPr>
            <w:r>
              <w:rPr>
                <w:color w:val="000000"/>
                <w:sz w:val="20"/>
              </w:rPr>
              <w:tab/>
              <w:t>(2,709)</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124A42C1" w14:textId="77777777" w:rsidR="00B71EB8" w:rsidRDefault="005A5248">
            <w:pPr>
              <w:tabs>
                <w:tab w:val="left" w:pos="431"/>
              </w:tabs>
              <w:spacing w:before="43" w:after="20" w:line="319" w:lineRule="auto"/>
              <w:jc w:val="right"/>
            </w:pPr>
            <w:r>
              <w:rPr>
                <w:color w:val="000000"/>
                <w:sz w:val="20"/>
              </w:rPr>
              <w:tab/>
              <w:t>(61,174)</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45EFA188" w14:textId="77777777" w:rsidR="00B71EB8" w:rsidRDefault="005A5248">
            <w:pPr>
              <w:tabs>
                <w:tab w:val="left" w:pos="681"/>
              </w:tabs>
              <w:spacing w:before="43" w:after="20" w:line="319" w:lineRule="auto"/>
              <w:jc w:val="right"/>
            </w:pPr>
            <w:r>
              <w:rPr>
                <w:color w:val="000000"/>
                <w:sz w:val="20"/>
              </w:rPr>
              <w:tab/>
              <w:t>(579)</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1514B9D2" w14:textId="77777777" w:rsidR="00B71EB8" w:rsidRDefault="005A5248">
            <w:pPr>
              <w:tabs>
                <w:tab w:val="left" w:pos="431"/>
              </w:tabs>
              <w:spacing w:before="43" w:after="20" w:line="319" w:lineRule="auto"/>
              <w:jc w:val="right"/>
            </w:pPr>
            <w:r>
              <w:rPr>
                <w:color w:val="000000"/>
                <w:sz w:val="20"/>
              </w:rPr>
              <w:tab/>
              <w:t>(64,462)</w:t>
            </w:r>
          </w:p>
        </w:tc>
      </w:tr>
      <w:tr w:rsidR="00B71EB8" w14:paraId="5B943B29" w14:textId="77777777">
        <w:trPr>
          <w:cantSplit/>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6CE7690A" w14:textId="77777777" w:rsidR="00B71EB8" w:rsidRDefault="005A5248">
            <w:pPr>
              <w:spacing w:before="43" w:after="20" w:line="319" w:lineRule="auto"/>
              <w:ind w:left="240" w:hanging="240"/>
            </w:pPr>
            <w:r>
              <w:rPr>
                <w:color w:val="000000"/>
                <w:sz w:val="20"/>
              </w:rPr>
              <w:t>Depreciation expense</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4B5A118" w14:textId="77777777" w:rsidR="00B71EB8" w:rsidRDefault="005A5248">
            <w:pPr>
              <w:tabs>
                <w:tab w:val="left" w:pos="531"/>
              </w:tabs>
              <w:spacing w:before="43" w:after="20" w:line="319" w:lineRule="auto"/>
              <w:jc w:val="right"/>
            </w:pPr>
            <w:r>
              <w:rPr>
                <w:color w:val="000000"/>
                <w:sz w:val="20"/>
              </w:rPr>
              <w:tab/>
              <w:t>(1,287)</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46F1BDF5" w14:textId="77777777" w:rsidR="00B71EB8" w:rsidRDefault="005A5248">
            <w:pPr>
              <w:tabs>
                <w:tab w:val="left" w:pos="531"/>
              </w:tabs>
              <w:spacing w:before="43" w:after="20" w:line="319" w:lineRule="auto"/>
              <w:jc w:val="right"/>
            </w:pPr>
            <w:r>
              <w:rPr>
                <w:color w:val="000000"/>
                <w:sz w:val="20"/>
              </w:rPr>
              <w:tab/>
              <w:t>(2,203)</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4311283C" w14:textId="77777777" w:rsidR="00B71EB8" w:rsidRDefault="005A5248">
            <w:pPr>
              <w:tabs>
                <w:tab w:val="left" w:pos="867"/>
                <w:tab w:val="left" w:pos="1132"/>
              </w:tabs>
              <w:spacing w:before="43" w:after="20"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4416389" w14:textId="77777777" w:rsidR="00B71EB8" w:rsidRDefault="005A5248">
            <w:pPr>
              <w:tabs>
                <w:tab w:val="left" w:pos="531"/>
              </w:tabs>
              <w:spacing w:before="43" w:after="20" w:line="319" w:lineRule="auto"/>
              <w:jc w:val="right"/>
            </w:pPr>
            <w:r>
              <w:rPr>
                <w:color w:val="000000"/>
                <w:sz w:val="20"/>
              </w:rPr>
              <w:tab/>
              <w:t>(3,490)</w:t>
            </w:r>
          </w:p>
        </w:tc>
      </w:tr>
      <w:tr w:rsidR="00B71EB8" w14:paraId="0B7F72C8" w14:textId="77777777">
        <w:trPr>
          <w:cantSplit/>
        </w:trPr>
        <w:tc>
          <w:tcPr>
            <w:tcW w:w="5985" w:type="dxa"/>
            <w:tcBorders>
              <w:top w:val="nil"/>
              <w:left w:val="nil"/>
              <w:bottom w:val="nil"/>
              <w:right w:val="nil"/>
            </w:tcBorders>
            <w:shd w:val="clear" w:color="auto" w:fill="DBDBDB"/>
            <w:tcMar>
              <w:top w:w="0" w:type="dxa"/>
              <w:left w:w="53" w:type="dxa"/>
              <w:bottom w:w="0" w:type="dxa"/>
              <w:right w:w="53" w:type="dxa"/>
            </w:tcMar>
          </w:tcPr>
          <w:p w14:paraId="60AE7D2B" w14:textId="77777777" w:rsidR="00B71EB8" w:rsidRDefault="005A5248">
            <w:pPr>
              <w:spacing w:before="43" w:after="20" w:line="319" w:lineRule="auto"/>
            </w:pPr>
            <w:r>
              <w:rPr>
                <w:color w:val="000000"/>
                <w:sz w:val="20"/>
              </w:rPr>
              <w:t>Depreciation capitalized into inventory</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2104BC54" w14:textId="77777777" w:rsidR="00B71EB8" w:rsidRDefault="005A5248">
            <w:pPr>
              <w:tabs>
                <w:tab w:val="left" w:pos="867"/>
                <w:tab w:val="left" w:pos="1132"/>
              </w:tabs>
              <w:spacing w:before="43" w:after="20"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4DB9B6F6" w14:textId="77777777" w:rsidR="00B71EB8" w:rsidRDefault="005A5248">
            <w:pPr>
              <w:tabs>
                <w:tab w:val="left" w:pos="531"/>
              </w:tabs>
              <w:spacing w:before="43" w:after="20" w:line="319" w:lineRule="auto"/>
              <w:jc w:val="right"/>
            </w:pPr>
            <w:r>
              <w:rPr>
                <w:color w:val="000000"/>
                <w:sz w:val="20"/>
              </w:rPr>
              <w:tab/>
              <w:t>(2,000)</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68ACCA0A" w14:textId="77777777" w:rsidR="00B71EB8" w:rsidRDefault="005A5248">
            <w:pPr>
              <w:tabs>
                <w:tab w:val="left" w:pos="867"/>
                <w:tab w:val="left" w:pos="1132"/>
              </w:tabs>
              <w:spacing w:before="43" w:after="20"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47CFD732" w14:textId="77777777" w:rsidR="00B71EB8" w:rsidRDefault="005A5248">
            <w:pPr>
              <w:tabs>
                <w:tab w:val="left" w:pos="531"/>
              </w:tabs>
              <w:spacing w:before="43" w:after="20" w:line="319" w:lineRule="auto"/>
              <w:jc w:val="right"/>
            </w:pPr>
            <w:r>
              <w:rPr>
                <w:color w:val="000000"/>
                <w:sz w:val="20"/>
              </w:rPr>
              <w:tab/>
              <w:t>(2,000)</w:t>
            </w:r>
          </w:p>
        </w:tc>
      </w:tr>
      <w:tr w:rsidR="00B71EB8" w14:paraId="61461CA4" w14:textId="77777777">
        <w:trPr>
          <w:cantSplit/>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33631F6D" w14:textId="77777777" w:rsidR="00B71EB8" w:rsidRDefault="005A5248">
            <w:pPr>
              <w:spacing w:before="43" w:after="20" w:line="319" w:lineRule="auto"/>
            </w:pPr>
            <w:r>
              <w:rPr>
                <w:color w:val="000000"/>
                <w:sz w:val="20"/>
              </w:rPr>
              <w:t>Divestments and disposals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CB957FC" w14:textId="77777777" w:rsidR="00B71EB8" w:rsidRDefault="005A5248">
            <w:pPr>
              <w:tabs>
                <w:tab w:val="left" w:pos="867"/>
                <w:tab w:val="left" w:pos="1132"/>
              </w:tabs>
              <w:spacing w:before="43" w:after="20"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D715202" w14:textId="77777777" w:rsidR="00B71EB8" w:rsidRDefault="005A5248">
            <w:pPr>
              <w:tabs>
                <w:tab w:val="left" w:pos="867"/>
                <w:tab w:val="left" w:pos="1132"/>
              </w:tabs>
              <w:spacing w:before="43" w:after="20" w:line="319" w:lineRule="auto"/>
              <w:jc w:val="right"/>
            </w:pPr>
            <w:r>
              <w:rPr>
                <w:color w:val="000000"/>
                <w:sz w:val="20"/>
              </w:rPr>
              <w:tab/>
              <w:t>34</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2F64137C" w14:textId="77777777" w:rsidR="00B71EB8" w:rsidRDefault="005A5248">
            <w:pPr>
              <w:tabs>
                <w:tab w:val="left" w:pos="867"/>
                <w:tab w:val="left" w:pos="1132"/>
              </w:tabs>
              <w:spacing w:before="43" w:after="20"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2D4C4028" w14:textId="77777777" w:rsidR="00B71EB8" w:rsidRDefault="005A5248">
            <w:pPr>
              <w:tabs>
                <w:tab w:val="left" w:pos="867"/>
                <w:tab w:val="left" w:pos="1132"/>
              </w:tabs>
              <w:spacing w:before="43" w:after="20" w:line="319" w:lineRule="auto"/>
              <w:jc w:val="right"/>
            </w:pPr>
            <w:r>
              <w:rPr>
                <w:color w:val="000000"/>
                <w:sz w:val="20"/>
              </w:rPr>
              <w:tab/>
              <w:t>34</w:t>
            </w:r>
            <w:r>
              <w:rPr>
                <w:color w:val="000000"/>
                <w:sz w:val="20"/>
              </w:rPr>
              <w:tab/>
            </w:r>
          </w:p>
        </w:tc>
      </w:tr>
      <w:tr w:rsidR="00B71EB8" w14:paraId="64726253" w14:textId="77777777">
        <w:trPr>
          <w:cantSplit/>
        </w:trPr>
        <w:tc>
          <w:tcPr>
            <w:tcW w:w="5985" w:type="dxa"/>
            <w:tcBorders>
              <w:top w:val="nil"/>
              <w:left w:val="nil"/>
              <w:bottom w:val="nil"/>
              <w:right w:val="nil"/>
            </w:tcBorders>
            <w:shd w:val="clear" w:color="auto" w:fill="DBDBDB"/>
            <w:tcMar>
              <w:top w:w="0" w:type="dxa"/>
              <w:left w:w="53" w:type="dxa"/>
              <w:bottom w:w="0" w:type="dxa"/>
              <w:right w:w="53" w:type="dxa"/>
            </w:tcMar>
          </w:tcPr>
          <w:p w14:paraId="59C59ED0" w14:textId="77777777" w:rsidR="00B71EB8" w:rsidRDefault="005A5248">
            <w:pPr>
              <w:spacing w:before="43" w:after="20" w:line="319" w:lineRule="auto"/>
            </w:pPr>
            <w:r>
              <w:rPr>
                <w:color w:val="000000"/>
                <w:sz w:val="20"/>
              </w:rPr>
              <w:t>Effect of foreign currency exchange differences</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0D6A663C" w14:textId="77777777" w:rsidR="00B71EB8" w:rsidRDefault="005A5248">
            <w:pPr>
              <w:tabs>
                <w:tab w:val="left" w:pos="767"/>
                <w:tab w:val="left" w:pos="1132"/>
              </w:tabs>
              <w:spacing w:before="43" w:after="20" w:line="319" w:lineRule="auto"/>
              <w:jc w:val="right"/>
            </w:pPr>
            <w:r>
              <w:rPr>
                <w:color w:val="000000"/>
                <w:sz w:val="20"/>
              </w:rPr>
              <w:tab/>
              <w:t>159</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45E0C903" w14:textId="77777777" w:rsidR="00B71EB8" w:rsidRDefault="005A5248">
            <w:pPr>
              <w:tabs>
                <w:tab w:val="left" w:pos="617"/>
                <w:tab w:val="left" w:pos="1132"/>
              </w:tabs>
              <w:spacing w:before="43" w:after="20" w:line="319" w:lineRule="auto"/>
              <w:jc w:val="right"/>
            </w:pPr>
            <w:r>
              <w:rPr>
                <w:color w:val="000000"/>
                <w:sz w:val="20"/>
              </w:rPr>
              <w:tab/>
              <w:t>1,058</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5B8C614A" w14:textId="77777777" w:rsidR="00B71EB8" w:rsidRDefault="005A5248">
            <w:pPr>
              <w:tabs>
                <w:tab w:val="left" w:pos="867"/>
                <w:tab w:val="left" w:pos="1132"/>
              </w:tabs>
              <w:spacing w:before="43" w:after="20" w:line="319" w:lineRule="auto"/>
              <w:jc w:val="right"/>
            </w:pPr>
            <w:r>
              <w:rPr>
                <w:color w:val="000000"/>
                <w:sz w:val="20"/>
              </w:rPr>
              <w:tab/>
              <w:t>—</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337D2E9F" w14:textId="77777777" w:rsidR="00B71EB8" w:rsidRDefault="005A5248">
            <w:pPr>
              <w:tabs>
                <w:tab w:val="left" w:pos="617"/>
                <w:tab w:val="left" w:pos="1132"/>
              </w:tabs>
              <w:spacing w:before="43" w:after="20" w:line="319" w:lineRule="auto"/>
              <w:jc w:val="right"/>
            </w:pPr>
            <w:r>
              <w:rPr>
                <w:color w:val="000000"/>
                <w:sz w:val="20"/>
              </w:rPr>
              <w:tab/>
              <w:t>1,217</w:t>
            </w:r>
            <w:r>
              <w:rPr>
                <w:color w:val="000000"/>
                <w:sz w:val="20"/>
              </w:rPr>
              <w:tab/>
            </w:r>
          </w:p>
        </w:tc>
      </w:tr>
      <w:tr w:rsidR="00B71EB8" w14:paraId="368D1FA9" w14:textId="77777777">
        <w:trPr>
          <w:cantSplit/>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1332FED2" w14:textId="77777777" w:rsidR="00B71EB8" w:rsidRDefault="005A5248">
            <w:pPr>
              <w:spacing w:before="23" w:after="20" w:line="319" w:lineRule="auto"/>
              <w:ind w:left="240" w:hanging="240"/>
            </w:pPr>
            <w:r>
              <w:rPr>
                <w:b/>
                <w:color w:val="000000"/>
                <w:sz w:val="20"/>
              </w:rPr>
              <w:t>Balance at June 30, 2024</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6666AA6" w14:textId="77777777" w:rsidR="00B71EB8" w:rsidRDefault="005A5248">
            <w:pPr>
              <w:tabs>
                <w:tab w:val="left" w:pos="531"/>
              </w:tabs>
              <w:spacing w:before="23" w:after="20" w:line="319" w:lineRule="auto"/>
              <w:jc w:val="right"/>
            </w:pPr>
            <w:r>
              <w:rPr>
                <w:b/>
                <w:color w:val="000000"/>
                <w:sz w:val="20"/>
              </w:rPr>
              <w:tab/>
              <w:t>(3,837)</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2162A29" w14:textId="77777777" w:rsidR="00B71EB8" w:rsidRDefault="005A5248">
            <w:pPr>
              <w:tabs>
                <w:tab w:val="left" w:pos="431"/>
              </w:tabs>
              <w:spacing w:before="23" w:after="20" w:line="319" w:lineRule="auto"/>
              <w:jc w:val="right"/>
            </w:pPr>
            <w:r>
              <w:rPr>
                <w:b/>
                <w:color w:val="000000"/>
                <w:sz w:val="20"/>
              </w:rPr>
              <w:tab/>
              <w:t>(64,285)</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75C4826" w14:textId="77777777" w:rsidR="00B71EB8" w:rsidRDefault="005A5248">
            <w:pPr>
              <w:tabs>
                <w:tab w:val="left" w:pos="681"/>
              </w:tabs>
              <w:spacing w:before="23" w:after="20" w:line="319" w:lineRule="auto"/>
              <w:jc w:val="right"/>
            </w:pPr>
            <w:r>
              <w:rPr>
                <w:b/>
                <w:color w:val="000000"/>
                <w:sz w:val="20"/>
              </w:rPr>
              <w:tab/>
              <w:t>(579)</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A48D12A" w14:textId="77777777" w:rsidR="00B71EB8" w:rsidRDefault="005A5248">
            <w:pPr>
              <w:tabs>
                <w:tab w:val="left" w:pos="431"/>
              </w:tabs>
              <w:spacing w:before="23" w:after="20" w:line="319" w:lineRule="auto"/>
              <w:jc w:val="right"/>
            </w:pPr>
            <w:r>
              <w:rPr>
                <w:b/>
                <w:color w:val="000000"/>
                <w:sz w:val="20"/>
              </w:rPr>
              <w:tab/>
              <w:t>(68,701)</w:t>
            </w:r>
          </w:p>
        </w:tc>
      </w:tr>
      <w:tr w:rsidR="00B71EB8" w14:paraId="76F6F8A4" w14:textId="77777777">
        <w:trPr>
          <w:cantSplit/>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5F046358" w14:textId="77777777" w:rsidR="00B71EB8" w:rsidRDefault="005A5248">
            <w:pPr>
              <w:spacing w:before="23" w:after="20" w:line="319" w:lineRule="auto"/>
            </w:pPr>
            <w:r>
              <w:rPr>
                <w:color w:val="000000"/>
                <w:sz w:val="20"/>
              </w:rPr>
              <w:t>Balance at January 1, 2025</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466415B6" w14:textId="77777777" w:rsidR="00B71EB8" w:rsidRDefault="005A5248">
            <w:pPr>
              <w:tabs>
                <w:tab w:val="left" w:pos="531"/>
              </w:tabs>
              <w:spacing w:before="23" w:after="20" w:line="319" w:lineRule="auto"/>
              <w:jc w:val="right"/>
            </w:pPr>
            <w:r>
              <w:rPr>
                <w:color w:val="000000"/>
                <w:sz w:val="20"/>
              </w:rPr>
              <w:tab/>
              <w:t>(4,154)</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08A1D2CB" w14:textId="77777777" w:rsidR="00B71EB8" w:rsidRDefault="005A5248">
            <w:pPr>
              <w:tabs>
                <w:tab w:val="left" w:pos="331"/>
              </w:tabs>
              <w:spacing w:before="23" w:after="20" w:line="319" w:lineRule="auto"/>
              <w:jc w:val="right"/>
            </w:pPr>
            <w:r>
              <w:rPr>
                <w:color w:val="000000"/>
                <w:sz w:val="20"/>
              </w:rPr>
              <w:tab/>
              <w:t>(142,883)</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432069E5" w14:textId="77777777" w:rsidR="00B71EB8" w:rsidRDefault="005A5248">
            <w:pPr>
              <w:tabs>
                <w:tab w:val="left" w:pos="431"/>
              </w:tabs>
              <w:spacing w:before="23" w:after="20" w:line="319" w:lineRule="auto"/>
              <w:jc w:val="right"/>
            </w:pPr>
            <w:r>
              <w:rPr>
                <w:color w:val="000000"/>
                <w:sz w:val="20"/>
              </w:rPr>
              <w:tab/>
              <w:t>(72,700)</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4D8B6037" w14:textId="77777777" w:rsidR="00B71EB8" w:rsidRDefault="005A5248">
            <w:pPr>
              <w:tabs>
                <w:tab w:val="left" w:pos="331"/>
              </w:tabs>
              <w:spacing w:before="23" w:after="20" w:line="319" w:lineRule="auto"/>
              <w:jc w:val="right"/>
            </w:pPr>
            <w:r>
              <w:rPr>
                <w:color w:val="000000"/>
                <w:sz w:val="20"/>
              </w:rPr>
              <w:tab/>
              <w:t>(219,737)</w:t>
            </w:r>
          </w:p>
        </w:tc>
      </w:tr>
      <w:tr w:rsidR="00B71EB8" w14:paraId="5F374506" w14:textId="77777777">
        <w:trPr>
          <w:cantSplit/>
        </w:trPr>
        <w:tc>
          <w:tcPr>
            <w:tcW w:w="5985" w:type="dxa"/>
            <w:tcBorders>
              <w:top w:val="nil"/>
              <w:left w:val="nil"/>
              <w:bottom w:val="nil"/>
              <w:right w:val="nil"/>
            </w:tcBorders>
            <w:shd w:val="clear" w:color="auto" w:fill="FFFFFF"/>
            <w:tcMar>
              <w:top w:w="0" w:type="dxa"/>
              <w:left w:w="53" w:type="dxa"/>
              <w:bottom w:w="0" w:type="dxa"/>
              <w:right w:w="53" w:type="dxa"/>
            </w:tcMar>
          </w:tcPr>
          <w:p w14:paraId="7BADA389" w14:textId="77777777" w:rsidR="00B71EB8" w:rsidRDefault="005A5248">
            <w:pPr>
              <w:spacing w:before="43" w:after="20" w:line="319" w:lineRule="auto"/>
            </w:pPr>
            <w:r>
              <w:rPr>
                <w:color w:val="000000"/>
                <w:sz w:val="20"/>
              </w:rPr>
              <w:t>Depreciation expense</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4F67B7A1" w14:textId="77777777" w:rsidR="00B71EB8" w:rsidRDefault="005A5248">
            <w:pPr>
              <w:tabs>
                <w:tab w:val="left" w:pos="531"/>
              </w:tabs>
              <w:spacing w:before="43" w:after="20" w:line="319" w:lineRule="auto"/>
              <w:jc w:val="right"/>
            </w:pPr>
            <w:r>
              <w:rPr>
                <w:color w:val="000000"/>
                <w:sz w:val="20"/>
              </w:rPr>
              <w:tab/>
              <w:t>(1,185)</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8FC74E0" w14:textId="77777777" w:rsidR="00B71EB8" w:rsidRDefault="005A5248">
            <w:pPr>
              <w:tabs>
                <w:tab w:val="left" w:pos="531"/>
              </w:tabs>
              <w:spacing w:before="43" w:after="20" w:line="319" w:lineRule="auto"/>
              <w:jc w:val="right"/>
            </w:pPr>
            <w:r>
              <w:rPr>
                <w:color w:val="000000"/>
                <w:sz w:val="20"/>
              </w:rPr>
              <w:tab/>
              <w:t>(2,516)</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81CA9F6" w14:textId="77777777" w:rsidR="00B71EB8" w:rsidRDefault="005A5248">
            <w:pPr>
              <w:tabs>
                <w:tab w:val="left" w:pos="867"/>
                <w:tab w:val="left" w:pos="1132"/>
              </w:tabs>
              <w:spacing w:before="43" w:after="20"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2EB1347C" w14:textId="77777777" w:rsidR="00B71EB8" w:rsidRDefault="005A5248">
            <w:pPr>
              <w:tabs>
                <w:tab w:val="left" w:pos="531"/>
              </w:tabs>
              <w:spacing w:before="43" w:after="20" w:line="319" w:lineRule="auto"/>
              <w:jc w:val="right"/>
            </w:pPr>
            <w:r>
              <w:rPr>
                <w:color w:val="000000"/>
                <w:sz w:val="20"/>
              </w:rPr>
              <w:tab/>
            </w:r>
            <w:r>
              <w:rPr>
                <w:color w:val="000000"/>
                <w:sz w:val="20"/>
              </w:rPr>
              <w:t>(3,701)</w:t>
            </w:r>
          </w:p>
        </w:tc>
      </w:tr>
      <w:tr w:rsidR="00B71EB8" w14:paraId="6D887394" w14:textId="77777777">
        <w:trPr>
          <w:cantSplit/>
        </w:trPr>
        <w:tc>
          <w:tcPr>
            <w:tcW w:w="5985" w:type="dxa"/>
            <w:tcBorders>
              <w:top w:val="nil"/>
              <w:left w:val="nil"/>
              <w:bottom w:val="nil"/>
              <w:right w:val="nil"/>
            </w:tcBorders>
            <w:shd w:val="clear" w:color="auto" w:fill="DBDBDB"/>
            <w:tcMar>
              <w:top w:w="0" w:type="dxa"/>
              <w:left w:w="53" w:type="dxa"/>
              <w:bottom w:w="0" w:type="dxa"/>
              <w:right w:w="53" w:type="dxa"/>
            </w:tcMar>
          </w:tcPr>
          <w:p w14:paraId="665FD80F" w14:textId="77777777" w:rsidR="00B71EB8" w:rsidRDefault="005A5248">
            <w:pPr>
              <w:spacing w:before="43" w:after="20" w:line="319" w:lineRule="auto"/>
            </w:pPr>
            <w:r>
              <w:rPr>
                <w:color w:val="000000"/>
                <w:sz w:val="20"/>
              </w:rPr>
              <w:t>Depreciation capitalized into inventory</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05F0B256" w14:textId="77777777" w:rsidR="00B71EB8" w:rsidRDefault="005A5248">
            <w:pPr>
              <w:tabs>
                <w:tab w:val="left" w:pos="867"/>
                <w:tab w:val="left" w:pos="1132"/>
              </w:tabs>
              <w:spacing w:before="43" w:after="20"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7DF63C85" w14:textId="77777777" w:rsidR="00B71EB8" w:rsidRDefault="005A5248">
            <w:pPr>
              <w:tabs>
                <w:tab w:val="left" w:pos="531"/>
              </w:tabs>
              <w:spacing w:before="43" w:after="20" w:line="319" w:lineRule="auto"/>
              <w:jc w:val="right"/>
            </w:pPr>
            <w:r>
              <w:rPr>
                <w:color w:val="000000"/>
                <w:sz w:val="20"/>
              </w:rPr>
              <w:tab/>
              <w:t>(7,356)</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6A7CABC1" w14:textId="77777777" w:rsidR="00B71EB8" w:rsidRDefault="005A5248">
            <w:pPr>
              <w:tabs>
                <w:tab w:val="left" w:pos="867"/>
                <w:tab w:val="left" w:pos="1132"/>
              </w:tabs>
              <w:spacing w:before="43" w:after="20"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4BD60B9D" w14:textId="77777777" w:rsidR="00B71EB8" w:rsidRDefault="005A5248">
            <w:pPr>
              <w:tabs>
                <w:tab w:val="left" w:pos="531"/>
              </w:tabs>
              <w:spacing w:before="43" w:after="20" w:line="319" w:lineRule="auto"/>
              <w:jc w:val="right"/>
            </w:pPr>
            <w:r>
              <w:rPr>
                <w:color w:val="000000"/>
                <w:sz w:val="20"/>
              </w:rPr>
              <w:tab/>
              <w:t>(7,356)</w:t>
            </w:r>
          </w:p>
        </w:tc>
      </w:tr>
      <w:tr w:rsidR="00B71EB8" w14:paraId="745F84FB" w14:textId="77777777">
        <w:trPr>
          <w:cantSplit/>
        </w:trPr>
        <w:tc>
          <w:tcPr>
            <w:tcW w:w="5985" w:type="dxa"/>
            <w:tcBorders>
              <w:top w:val="nil"/>
              <w:left w:val="nil"/>
              <w:bottom w:val="nil"/>
              <w:right w:val="nil"/>
            </w:tcBorders>
            <w:shd w:val="clear" w:color="auto" w:fill="FFFFFF"/>
            <w:tcMar>
              <w:top w:w="0" w:type="dxa"/>
              <w:left w:w="53" w:type="dxa"/>
              <w:bottom w:w="0" w:type="dxa"/>
              <w:right w:w="53" w:type="dxa"/>
            </w:tcMar>
          </w:tcPr>
          <w:p w14:paraId="26C6E409" w14:textId="77777777" w:rsidR="00B71EB8" w:rsidRDefault="005A5248">
            <w:pPr>
              <w:spacing w:before="43" w:after="20" w:line="319" w:lineRule="auto"/>
            </w:pPr>
            <w:r>
              <w:rPr>
                <w:color w:val="000000"/>
                <w:sz w:val="20"/>
              </w:rPr>
              <w:t>Divestments and disposals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3726FD12" w14:textId="77777777" w:rsidR="00B71EB8" w:rsidRDefault="005A5248">
            <w:pPr>
              <w:tabs>
                <w:tab w:val="left" w:pos="767"/>
                <w:tab w:val="left" w:pos="1132"/>
              </w:tabs>
              <w:spacing w:before="43" w:after="20" w:line="319" w:lineRule="auto"/>
              <w:jc w:val="right"/>
            </w:pPr>
            <w:r>
              <w:rPr>
                <w:color w:val="000000"/>
                <w:sz w:val="20"/>
              </w:rPr>
              <w:tab/>
              <w:t>741</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DC7602C" w14:textId="77777777" w:rsidR="00B71EB8" w:rsidRDefault="005A5248">
            <w:pPr>
              <w:tabs>
                <w:tab w:val="left" w:pos="767"/>
                <w:tab w:val="left" w:pos="1132"/>
              </w:tabs>
              <w:spacing w:before="43" w:after="20" w:line="319" w:lineRule="auto"/>
              <w:jc w:val="right"/>
            </w:pPr>
            <w:r>
              <w:rPr>
                <w:color w:val="000000"/>
                <w:sz w:val="20"/>
              </w:rPr>
              <w:tab/>
              <w:t>805</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14C16083" w14:textId="77777777" w:rsidR="00B71EB8" w:rsidRDefault="005A5248">
            <w:pPr>
              <w:tabs>
                <w:tab w:val="left" w:pos="867"/>
                <w:tab w:val="left" w:pos="1132"/>
              </w:tabs>
              <w:spacing w:before="43" w:after="20"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9A0440D" w14:textId="77777777" w:rsidR="00B71EB8" w:rsidRDefault="005A5248">
            <w:pPr>
              <w:tabs>
                <w:tab w:val="left" w:pos="617"/>
                <w:tab w:val="left" w:pos="1132"/>
              </w:tabs>
              <w:spacing w:before="43" w:after="20" w:line="319" w:lineRule="auto"/>
              <w:jc w:val="right"/>
            </w:pPr>
            <w:r>
              <w:rPr>
                <w:color w:val="000000"/>
                <w:sz w:val="20"/>
              </w:rPr>
              <w:tab/>
              <w:t>1,546</w:t>
            </w:r>
            <w:r>
              <w:rPr>
                <w:color w:val="000000"/>
                <w:sz w:val="20"/>
              </w:rPr>
              <w:tab/>
            </w:r>
          </w:p>
        </w:tc>
      </w:tr>
      <w:tr w:rsidR="00B71EB8" w14:paraId="10D4B6CB" w14:textId="77777777">
        <w:trPr>
          <w:cantSplit/>
        </w:trPr>
        <w:tc>
          <w:tcPr>
            <w:tcW w:w="5985" w:type="dxa"/>
            <w:tcBorders>
              <w:top w:val="nil"/>
              <w:left w:val="nil"/>
              <w:bottom w:val="nil"/>
              <w:right w:val="nil"/>
            </w:tcBorders>
            <w:shd w:val="clear" w:color="auto" w:fill="DBDBDB"/>
            <w:tcMar>
              <w:top w:w="0" w:type="dxa"/>
              <w:left w:w="53" w:type="dxa"/>
              <w:bottom w:w="0" w:type="dxa"/>
              <w:right w:w="53" w:type="dxa"/>
            </w:tcMar>
            <w:vAlign w:val="center"/>
          </w:tcPr>
          <w:p w14:paraId="0F7D7E5B" w14:textId="77777777" w:rsidR="00B71EB8" w:rsidRDefault="005A5248">
            <w:pPr>
              <w:spacing w:line="319" w:lineRule="auto"/>
              <w:rPr>
                <w:sz w:val="20"/>
              </w:rPr>
            </w:pPr>
            <w:r>
              <w:rPr>
                <w:sz w:val="20"/>
              </w:rPr>
              <w:t>Impairment loss</w:t>
            </w:r>
            <w:r>
              <w:rPr>
                <w:sz w:val="20"/>
                <w:vertAlign w:val="superscript"/>
              </w:rPr>
              <w:t>2</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C65358F"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31C49A3F" w14:textId="77777777" w:rsidR="00B71EB8" w:rsidRDefault="005A5248">
            <w:pPr>
              <w:tabs>
                <w:tab w:val="left" w:pos="331"/>
              </w:tabs>
              <w:spacing w:line="319" w:lineRule="auto"/>
              <w:jc w:val="right"/>
            </w:pPr>
            <w:r>
              <w:rPr>
                <w:color w:val="000000"/>
                <w:sz w:val="20"/>
              </w:rPr>
              <w:tab/>
              <w:t>(215,715)</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E5E40EC" w14:textId="77777777" w:rsidR="00B71EB8" w:rsidRDefault="005A5248">
            <w:pPr>
              <w:tabs>
                <w:tab w:val="left" w:pos="681"/>
              </w:tabs>
              <w:spacing w:line="319" w:lineRule="auto"/>
              <w:jc w:val="right"/>
            </w:pPr>
            <w:r>
              <w:rPr>
                <w:color w:val="000000"/>
                <w:sz w:val="20"/>
              </w:rPr>
              <w:tab/>
              <w:t>(874)</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0ED7600" w14:textId="77777777" w:rsidR="00B71EB8" w:rsidRDefault="005A5248">
            <w:pPr>
              <w:tabs>
                <w:tab w:val="left" w:pos="331"/>
              </w:tabs>
              <w:spacing w:line="319" w:lineRule="auto"/>
              <w:jc w:val="right"/>
            </w:pPr>
            <w:r>
              <w:rPr>
                <w:color w:val="000000"/>
                <w:sz w:val="20"/>
              </w:rPr>
              <w:tab/>
              <w:t>(216,589)</w:t>
            </w:r>
          </w:p>
        </w:tc>
      </w:tr>
      <w:tr w:rsidR="00B71EB8" w14:paraId="1E14FDDD" w14:textId="77777777">
        <w:trPr>
          <w:cantSplit/>
        </w:trPr>
        <w:tc>
          <w:tcPr>
            <w:tcW w:w="5985" w:type="dxa"/>
            <w:tcBorders>
              <w:top w:val="nil"/>
              <w:left w:val="nil"/>
              <w:bottom w:val="nil"/>
              <w:right w:val="nil"/>
            </w:tcBorders>
            <w:shd w:val="clear" w:color="auto" w:fill="FFFFFF"/>
            <w:tcMar>
              <w:top w:w="0" w:type="dxa"/>
              <w:left w:w="53" w:type="dxa"/>
              <w:bottom w:w="0" w:type="dxa"/>
              <w:right w:w="53" w:type="dxa"/>
            </w:tcMar>
          </w:tcPr>
          <w:p w14:paraId="4B754696" w14:textId="77777777" w:rsidR="00B71EB8" w:rsidRDefault="005A5248">
            <w:pPr>
              <w:spacing w:before="43" w:after="20" w:line="319" w:lineRule="auto"/>
            </w:pPr>
            <w:r>
              <w:rPr>
                <w:color w:val="000000"/>
                <w:sz w:val="20"/>
              </w:rPr>
              <w:t>Effect of foreign currency exchange differences</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D21D536" w14:textId="77777777" w:rsidR="00B71EB8" w:rsidRDefault="005A5248">
            <w:pPr>
              <w:tabs>
                <w:tab w:val="left" w:pos="681"/>
              </w:tabs>
              <w:spacing w:before="43" w:after="20" w:line="319" w:lineRule="auto"/>
              <w:jc w:val="right"/>
            </w:pPr>
            <w:r>
              <w:rPr>
                <w:color w:val="000000"/>
                <w:sz w:val="20"/>
              </w:rPr>
              <w:tab/>
              <w:t>(176)</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5FD67F6" w14:textId="77777777" w:rsidR="00B71EB8" w:rsidRDefault="005A5248">
            <w:pPr>
              <w:tabs>
                <w:tab w:val="left" w:pos="531"/>
              </w:tabs>
              <w:spacing w:before="43" w:after="20" w:line="319" w:lineRule="auto"/>
              <w:jc w:val="right"/>
            </w:pPr>
            <w:r>
              <w:rPr>
                <w:color w:val="000000"/>
                <w:sz w:val="20"/>
              </w:rPr>
              <w:tab/>
              <w:t>(4,826)</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58A1F36" w14:textId="77777777" w:rsidR="00B71EB8" w:rsidRDefault="005A5248">
            <w:pPr>
              <w:tabs>
                <w:tab w:val="left" w:pos="531"/>
              </w:tabs>
              <w:spacing w:before="43" w:after="20" w:line="319" w:lineRule="auto"/>
              <w:jc w:val="right"/>
            </w:pPr>
            <w:r>
              <w:rPr>
                <w:color w:val="000000"/>
                <w:sz w:val="20"/>
              </w:rPr>
              <w:tab/>
              <w:t>(1,460)</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EDC2219" w14:textId="77777777" w:rsidR="00B71EB8" w:rsidRDefault="005A5248">
            <w:pPr>
              <w:tabs>
                <w:tab w:val="left" w:pos="531"/>
              </w:tabs>
              <w:spacing w:before="43" w:after="20" w:line="319" w:lineRule="auto"/>
              <w:jc w:val="right"/>
            </w:pPr>
            <w:r>
              <w:rPr>
                <w:color w:val="000000"/>
                <w:sz w:val="20"/>
              </w:rPr>
              <w:tab/>
              <w:t>(6,462)</w:t>
            </w:r>
          </w:p>
        </w:tc>
      </w:tr>
      <w:tr w:rsidR="00B71EB8" w14:paraId="17B2F7B7" w14:textId="77777777">
        <w:trPr>
          <w:cantSplit/>
        </w:trPr>
        <w:tc>
          <w:tcPr>
            <w:tcW w:w="5985" w:type="dxa"/>
            <w:tcBorders>
              <w:top w:val="nil"/>
              <w:left w:val="nil"/>
              <w:bottom w:val="nil"/>
              <w:right w:val="nil"/>
            </w:tcBorders>
            <w:shd w:val="clear" w:color="auto" w:fill="DBDBDB"/>
            <w:tcMar>
              <w:top w:w="0" w:type="dxa"/>
              <w:left w:w="53" w:type="dxa"/>
              <w:bottom w:w="0" w:type="dxa"/>
              <w:right w:w="53" w:type="dxa"/>
            </w:tcMar>
          </w:tcPr>
          <w:p w14:paraId="265BC687" w14:textId="77777777" w:rsidR="00B71EB8" w:rsidRDefault="005A5248">
            <w:pPr>
              <w:spacing w:before="23" w:after="20" w:line="319" w:lineRule="auto"/>
            </w:pPr>
            <w:r>
              <w:rPr>
                <w:b/>
                <w:color w:val="000000"/>
                <w:sz w:val="20"/>
              </w:rPr>
              <w:t>Balance at June 30, 2025</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29DBE836" w14:textId="77777777" w:rsidR="00B71EB8" w:rsidRDefault="005A5248">
            <w:pPr>
              <w:tabs>
                <w:tab w:val="left" w:pos="531"/>
              </w:tabs>
              <w:spacing w:before="23" w:after="20" w:line="319" w:lineRule="auto"/>
              <w:jc w:val="right"/>
            </w:pPr>
            <w:r>
              <w:rPr>
                <w:b/>
                <w:color w:val="000000"/>
                <w:sz w:val="20"/>
              </w:rPr>
              <w:tab/>
              <w:t>(4,774)</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746817CF" w14:textId="77777777" w:rsidR="00B71EB8" w:rsidRDefault="005A5248">
            <w:pPr>
              <w:tabs>
                <w:tab w:val="left" w:pos="331"/>
              </w:tabs>
              <w:spacing w:before="23" w:after="20" w:line="319" w:lineRule="auto"/>
              <w:jc w:val="right"/>
            </w:pPr>
            <w:r>
              <w:rPr>
                <w:b/>
                <w:color w:val="000000"/>
                <w:sz w:val="20"/>
              </w:rPr>
              <w:tab/>
              <w:t>(372,491)</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5866693E" w14:textId="77777777" w:rsidR="00B71EB8" w:rsidRDefault="005A5248">
            <w:pPr>
              <w:tabs>
                <w:tab w:val="left" w:pos="431"/>
              </w:tabs>
              <w:spacing w:before="23" w:after="20" w:line="319" w:lineRule="auto"/>
              <w:jc w:val="right"/>
            </w:pPr>
            <w:r>
              <w:rPr>
                <w:b/>
                <w:color w:val="000000"/>
                <w:sz w:val="20"/>
              </w:rPr>
              <w:tab/>
              <w:t>(75,034)</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6BE051E7" w14:textId="77777777" w:rsidR="00B71EB8" w:rsidRDefault="005A5248">
            <w:pPr>
              <w:tabs>
                <w:tab w:val="left" w:pos="331"/>
              </w:tabs>
              <w:spacing w:before="23" w:after="20" w:line="319" w:lineRule="auto"/>
              <w:jc w:val="right"/>
            </w:pPr>
            <w:r>
              <w:rPr>
                <w:b/>
                <w:color w:val="000000"/>
                <w:sz w:val="20"/>
              </w:rPr>
              <w:tab/>
              <w:t>(452,299)</w:t>
            </w:r>
          </w:p>
        </w:tc>
      </w:tr>
      <w:tr w:rsidR="00B71EB8" w14:paraId="58BE3007" w14:textId="77777777">
        <w:trPr>
          <w:cantSplit/>
        </w:trPr>
        <w:tc>
          <w:tcPr>
            <w:tcW w:w="5985" w:type="dxa"/>
            <w:tcBorders>
              <w:top w:val="nil"/>
              <w:left w:val="nil"/>
              <w:bottom w:val="nil"/>
              <w:right w:val="nil"/>
            </w:tcBorders>
            <w:shd w:val="clear" w:color="auto" w:fill="FFFFFF"/>
            <w:tcMar>
              <w:top w:w="0" w:type="dxa"/>
              <w:left w:w="53" w:type="dxa"/>
              <w:bottom w:w="0" w:type="dxa"/>
              <w:right w:w="53" w:type="dxa"/>
            </w:tcMar>
            <w:vAlign w:val="bottom"/>
          </w:tcPr>
          <w:p w14:paraId="47D5F76E" w14:textId="77777777" w:rsidR="00B71EB8" w:rsidRDefault="00B71EB8">
            <w:pPr>
              <w:spacing w:before="23" w:after="20" w:line="319" w:lineRule="auto"/>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6820987" w14:textId="77777777" w:rsidR="00B71EB8" w:rsidRDefault="00B71EB8">
            <w:pPr>
              <w:spacing w:before="23" w:after="20" w:line="319" w:lineRule="auto"/>
              <w:jc w:val="right"/>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5B486B0" w14:textId="77777777" w:rsidR="00B71EB8" w:rsidRDefault="00B71EB8">
            <w:pPr>
              <w:spacing w:before="23" w:after="20" w:line="319" w:lineRule="auto"/>
              <w:jc w:val="right"/>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99FF783" w14:textId="77777777" w:rsidR="00B71EB8" w:rsidRDefault="00B71EB8">
            <w:pPr>
              <w:spacing w:before="23" w:after="20" w:line="319" w:lineRule="auto"/>
              <w:jc w:val="right"/>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8E733E1" w14:textId="77777777" w:rsidR="00B71EB8" w:rsidRDefault="00B71EB8">
            <w:pPr>
              <w:spacing w:before="23" w:after="20" w:line="319" w:lineRule="auto"/>
              <w:jc w:val="right"/>
            </w:pPr>
          </w:p>
        </w:tc>
      </w:tr>
      <w:tr w:rsidR="00B71EB8" w14:paraId="7B9E9F0A" w14:textId="77777777">
        <w:trPr>
          <w:cantSplit/>
        </w:trPr>
        <w:tc>
          <w:tcPr>
            <w:tcW w:w="5985" w:type="dxa"/>
            <w:tcBorders>
              <w:top w:val="nil"/>
              <w:left w:val="nil"/>
              <w:bottom w:val="nil"/>
              <w:right w:val="nil"/>
            </w:tcBorders>
            <w:shd w:val="clear" w:color="auto" w:fill="DBDBDB"/>
            <w:tcMar>
              <w:top w:w="0" w:type="dxa"/>
              <w:left w:w="53" w:type="dxa"/>
              <w:bottom w:w="0" w:type="dxa"/>
              <w:right w:w="53" w:type="dxa"/>
            </w:tcMar>
            <w:vAlign w:val="bottom"/>
          </w:tcPr>
          <w:p w14:paraId="13456EF6" w14:textId="77777777" w:rsidR="00B71EB8" w:rsidRDefault="005A5248">
            <w:pPr>
              <w:spacing w:before="23" w:after="20" w:line="319" w:lineRule="auto"/>
            </w:pPr>
            <w:r>
              <w:rPr>
                <w:color w:val="000000"/>
                <w:sz w:val="20"/>
              </w:rPr>
              <w:t>Carrying amount at December 31, 2024</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69BE94DA" w14:textId="77777777" w:rsidR="00B71EB8" w:rsidRDefault="005A5248">
            <w:pPr>
              <w:tabs>
                <w:tab w:val="left" w:pos="617"/>
                <w:tab w:val="left" w:pos="1132"/>
              </w:tabs>
              <w:spacing w:before="23" w:after="20" w:line="319" w:lineRule="auto"/>
              <w:jc w:val="right"/>
            </w:pPr>
            <w:r>
              <w:rPr>
                <w:color w:val="000000"/>
                <w:sz w:val="20"/>
              </w:rPr>
              <w:tab/>
              <w:t>6,712</w:t>
            </w:r>
            <w:r>
              <w:rPr>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4F6165F5" w14:textId="77777777" w:rsidR="00B71EB8" w:rsidRDefault="005A5248">
            <w:pPr>
              <w:tabs>
                <w:tab w:val="left" w:pos="417"/>
                <w:tab w:val="left" w:pos="1132"/>
              </w:tabs>
              <w:spacing w:before="23" w:after="20" w:line="319" w:lineRule="auto"/>
              <w:jc w:val="right"/>
            </w:pPr>
            <w:r>
              <w:rPr>
                <w:color w:val="000000"/>
                <w:sz w:val="20"/>
              </w:rPr>
              <w:tab/>
              <w:t>333,279</w:t>
            </w:r>
            <w:r>
              <w:rPr>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66913E05" w14:textId="77777777" w:rsidR="00B71EB8" w:rsidRDefault="005A5248">
            <w:pPr>
              <w:tabs>
                <w:tab w:val="left" w:pos="517"/>
                <w:tab w:val="left" w:pos="1132"/>
              </w:tabs>
              <w:spacing w:before="23" w:after="20" w:line="319" w:lineRule="auto"/>
              <w:jc w:val="right"/>
            </w:pPr>
            <w:r>
              <w:rPr>
                <w:color w:val="000000"/>
                <w:sz w:val="20"/>
              </w:rPr>
              <w:tab/>
              <w:t>93,496</w:t>
            </w:r>
            <w:r>
              <w:rPr>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6D0533BC" w14:textId="77777777" w:rsidR="00B71EB8" w:rsidRDefault="005A5248">
            <w:pPr>
              <w:tabs>
                <w:tab w:val="left" w:pos="417"/>
                <w:tab w:val="left" w:pos="1132"/>
              </w:tabs>
              <w:spacing w:before="23" w:after="20" w:line="319" w:lineRule="auto"/>
              <w:jc w:val="right"/>
            </w:pPr>
            <w:r>
              <w:rPr>
                <w:color w:val="000000"/>
                <w:sz w:val="20"/>
              </w:rPr>
              <w:tab/>
              <w:t>433,487</w:t>
            </w:r>
            <w:r>
              <w:rPr>
                <w:color w:val="000000"/>
                <w:sz w:val="20"/>
              </w:rPr>
              <w:tab/>
            </w:r>
          </w:p>
        </w:tc>
      </w:tr>
      <w:tr w:rsidR="00B71EB8" w14:paraId="47F702C3" w14:textId="77777777">
        <w:trPr>
          <w:cantSplit/>
        </w:trPr>
        <w:tc>
          <w:tcPr>
            <w:tcW w:w="5985" w:type="dxa"/>
            <w:tcBorders>
              <w:top w:val="nil"/>
              <w:left w:val="nil"/>
              <w:bottom w:val="nil"/>
              <w:right w:val="nil"/>
            </w:tcBorders>
            <w:shd w:val="clear" w:color="auto" w:fill="FFFFFF"/>
            <w:tcMar>
              <w:top w:w="0" w:type="dxa"/>
              <w:left w:w="53" w:type="dxa"/>
              <w:bottom w:w="0" w:type="dxa"/>
              <w:right w:w="53" w:type="dxa"/>
            </w:tcMar>
          </w:tcPr>
          <w:p w14:paraId="0F484AA2" w14:textId="77777777" w:rsidR="00B71EB8" w:rsidRDefault="005A5248">
            <w:pPr>
              <w:spacing w:before="23" w:after="20" w:line="319" w:lineRule="auto"/>
            </w:pPr>
            <w:r>
              <w:rPr>
                <w:b/>
                <w:color w:val="000000"/>
                <w:sz w:val="20"/>
              </w:rPr>
              <w:t>Carrying amount at June 30, 2025</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363D00A" w14:textId="77777777" w:rsidR="00B71EB8" w:rsidRDefault="005A5248">
            <w:pPr>
              <w:tabs>
                <w:tab w:val="left" w:pos="617"/>
                <w:tab w:val="left" w:pos="1132"/>
              </w:tabs>
              <w:spacing w:before="23" w:after="20" w:line="319" w:lineRule="auto"/>
              <w:jc w:val="right"/>
            </w:pPr>
            <w:r>
              <w:rPr>
                <w:b/>
                <w:color w:val="000000"/>
                <w:sz w:val="20"/>
              </w:rPr>
              <w:tab/>
              <w:t>5,058</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730E967" w14:textId="77777777" w:rsidR="00B71EB8" w:rsidRDefault="005A5248">
            <w:pPr>
              <w:tabs>
                <w:tab w:val="left" w:pos="417"/>
                <w:tab w:val="left" w:pos="1132"/>
              </w:tabs>
              <w:spacing w:before="23" w:after="20" w:line="319" w:lineRule="auto"/>
              <w:jc w:val="right"/>
            </w:pPr>
            <w:r>
              <w:rPr>
                <w:b/>
                <w:color w:val="000000"/>
                <w:sz w:val="20"/>
              </w:rPr>
              <w:tab/>
              <w:t>120,607</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A76B8C1" w14:textId="77777777" w:rsidR="00B71EB8" w:rsidRDefault="005A5248">
            <w:pPr>
              <w:tabs>
                <w:tab w:val="left" w:pos="417"/>
                <w:tab w:val="left" w:pos="1132"/>
              </w:tabs>
              <w:spacing w:before="23" w:after="20" w:line="319" w:lineRule="auto"/>
              <w:jc w:val="right"/>
            </w:pPr>
            <w:r>
              <w:rPr>
                <w:b/>
                <w:color w:val="000000"/>
                <w:sz w:val="20"/>
              </w:rPr>
              <w:tab/>
              <w:t>153,625</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79AC7FD" w14:textId="77777777" w:rsidR="00B71EB8" w:rsidRDefault="005A5248">
            <w:pPr>
              <w:tabs>
                <w:tab w:val="left" w:pos="417"/>
                <w:tab w:val="left" w:pos="1132"/>
              </w:tabs>
              <w:spacing w:before="23" w:after="20" w:line="319" w:lineRule="auto"/>
              <w:jc w:val="right"/>
            </w:pPr>
            <w:r>
              <w:rPr>
                <w:b/>
                <w:color w:val="000000"/>
                <w:sz w:val="20"/>
              </w:rPr>
              <w:tab/>
              <w:t>279,290</w:t>
            </w:r>
            <w:r>
              <w:rPr>
                <w:b/>
                <w:color w:val="000000"/>
                <w:sz w:val="20"/>
              </w:rPr>
              <w:tab/>
            </w:r>
          </w:p>
        </w:tc>
      </w:tr>
    </w:tbl>
    <w:p w14:paraId="6A31C21D" w14:textId="77777777" w:rsidR="00B71EB8" w:rsidRDefault="00B71EB8">
      <w:pPr>
        <w:spacing w:line="276" w:lineRule="auto"/>
        <w:jc w:val="both"/>
        <w:rPr>
          <w:color w:val="000000"/>
          <w:sz w:val="16"/>
        </w:rPr>
      </w:pPr>
    </w:p>
    <w:p w14:paraId="11F0B31F" w14:textId="77777777" w:rsidR="00B71EB8" w:rsidRDefault="005A5248">
      <w:pPr>
        <w:jc w:val="both"/>
        <w:rPr>
          <w:color w:val="000000"/>
          <w:sz w:val="16"/>
          <w:shd w:val="clear" w:color="auto" w:fill="FFFF00"/>
        </w:rPr>
      </w:pPr>
      <w:r>
        <w:rPr>
          <w:color w:val="000000"/>
          <w:sz w:val="16"/>
        </w:rPr>
        <w:t xml:space="preserve">1 - Of $50,267 in additions for the six months ended June 30, 2025, $38,296 was settled in cash. In the </w:t>
      </w:r>
      <w:r>
        <w:rPr>
          <w:color w:val="000000"/>
          <w:sz w:val="16"/>
        </w:rPr>
        <w:t>Unaudited Condensed Consolidated Statement of Cash Flows the amount of $38,296 is included as investing activities in the $88,032 of additions to property, plant and equipment, and the remaining $49,736 relates to additions in Trade payables - related parties from prior years which were settled in cash during the six months ended June 30, 2025.</w:t>
      </w:r>
    </w:p>
    <w:p w14:paraId="5A1464E8" w14:textId="77777777" w:rsidR="00B71EB8" w:rsidRDefault="005A5248">
      <w:pPr>
        <w:jc w:val="both"/>
        <w:rPr>
          <w:rFonts w:ascii="Arial" w:eastAsia="Arial" w:hAnsi="Arial" w:cs="Arial"/>
          <w:color w:val="000000"/>
        </w:rPr>
      </w:pPr>
      <w:r>
        <w:rPr>
          <w:color w:val="000000"/>
          <w:sz w:val="16"/>
        </w:rPr>
        <w:t>Of $115,001 in additions for the six months ended June 30, 2024, $64,464 was settled in cash. In the Unaudited Condensed Consolidated Statement of Cash Flows these $64,464 are included as investing activities in the $83,884 of additions to property, plant and equipment, and the remaining $19,420 relates to additions to Trade payables - related parties from prior years which were settled in cash during the six months ended June 30, 2024.</w:t>
      </w:r>
    </w:p>
    <w:p w14:paraId="5B6FFE68" w14:textId="77777777" w:rsidR="00B71EB8" w:rsidRDefault="005A5248">
      <w:pPr>
        <w:spacing w:before="60"/>
        <w:jc w:val="both"/>
        <w:rPr>
          <w:color w:val="000000"/>
          <w:sz w:val="16"/>
        </w:rPr>
      </w:pPr>
      <w:r>
        <w:rPr>
          <w:color w:val="000000"/>
          <w:sz w:val="16"/>
        </w:rPr>
        <w:t xml:space="preserve">2 - The impairment loss of $216,589 is part of the total impairment registered of $739,347 related to the Polestar 3 CGU. For further information, refer to </w:t>
      </w:r>
      <w:r>
        <w:rPr>
          <w:i/>
          <w:color w:val="000000"/>
          <w:sz w:val="16"/>
        </w:rPr>
        <w:t>Note 2 - Significant accounting policies and judgements</w:t>
      </w:r>
      <w:r>
        <w:rPr>
          <w:color w:val="000000"/>
          <w:sz w:val="16"/>
        </w:rPr>
        <w:t>.</w:t>
      </w:r>
    </w:p>
    <w:p w14:paraId="727FCBB9" w14:textId="77777777" w:rsidR="00B71EB8" w:rsidRDefault="005A5248">
      <w:pPr>
        <w:spacing w:before="240"/>
        <w:jc w:val="both"/>
        <w:rPr>
          <w:color w:val="000000"/>
          <w:sz w:val="22"/>
        </w:rPr>
      </w:pPr>
      <w:r>
        <w:rPr>
          <w:color w:val="000000"/>
          <w:sz w:val="20"/>
        </w:rPr>
        <w:t>The significant additions in the six months ended June 30, 2025 were related to:</w:t>
      </w:r>
    </w:p>
    <w:p w14:paraId="2BB76049" w14:textId="77777777" w:rsidR="00B71EB8" w:rsidRDefault="005A5248">
      <w:pPr>
        <w:numPr>
          <w:ilvl w:val="0"/>
          <w:numId w:val="56"/>
        </w:numPr>
        <w:spacing w:before="120"/>
        <w:jc w:val="both"/>
        <w:rPr>
          <w:color w:val="000000"/>
          <w:sz w:val="20"/>
        </w:rPr>
      </w:pPr>
      <w:r>
        <w:rPr>
          <w:color w:val="000000"/>
          <w:sz w:val="20"/>
        </w:rPr>
        <w:t>Additions to Machinery under development are primarily related to acquisitions of tooling for Polestar 4 and Polestar 5 and some investments in Polestar 3.</w:t>
      </w:r>
    </w:p>
    <w:p w14:paraId="34F58F89" w14:textId="77777777" w:rsidR="00B71EB8" w:rsidRDefault="005A5248">
      <w:pPr>
        <w:numPr>
          <w:ilvl w:val="0"/>
          <w:numId w:val="57"/>
        </w:numPr>
        <w:spacing w:after="2" w:line="319" w:lineRule="auto"/>
        <w:jc w:val="both"/>
        <w:rPr>
          <w:color w:val="000000"/>
          <w:sz w:val="22"/>
        </w:rPr>
      </w:pPr>
      <w:r>
        <w:rPr>
          <w:color w:val="000000"/>
          <w:sz w:val="20"/>
        </w:rPr>
        <w:t>Additions to Machinery and equipment is mainly due to acquisitions of vendor tooling for Polestar 3.</w:t>
      </w:r>
    </w:p>
    <w:p w14:paraId="4B904B64" w14:textId="77777777" w:rsidR="00B71EB8" w:rsidRDefault="005A5248">
      <w:pPr>
        <w:keepNext/>
        <w:spacing w:before="120" w:after="2"/>
        <w:jc w:val="both"/>
        <w:rPr>
          <w:b/>
          <w:color w:val="000000"/>
          <w:sz w:val="20"/>
        </w:rPr>
      </w:pPr>
      <w:r>
        <w:rPr>
          <w:b/>
          <w:color w:val="000000"/>
          <w:sz w:val="20"/>
        </w:rPr>
        <w:lastRenderedPageBreak/>
        <w:t xml:space="preserve">Right of use assets </w:t>
      </w:r>
    </w:p>
    <w:p w14:paraId="79A9263F" w14:textId="77777777" w:rsidR="00B71EB8" w:rsidRDefault="005A5248">
      <w:pPr>
        <w:keepNext/>
        <w:spacing w:before="120" w:after="2"/>
        <w:jc w:val="both"/>
        <w:rPr>
          <w:color w:val="000000"/>
          <w:sz w:val="22"/>
        </w:rPr>
      </w:pPr>
      <w:r>
        <w:rPr>
          <w:color w:val="000000"/>
          <w:sz w:val="20"/>
        </w:rPr>
        <w:t xml:space="preserve">Polestar's right-of-use assets, which are presented within Property, plant and equipment in the Unaudited Condensed Consolidated Interim Financial Statements, had a carrying value of $80,778 as of June 30, 2025 ($104,256 as of December 31, 2024). The significant change in the six months ended June 30, 2025 was the recognition of an impairment loss of $27,755, part of the total impairment registered of $739,347 related to Polestar 3 CGU. For further information, refer to </w:t>
      </w:r>
      <w:r>
        <w:rPr>
          <w:i/>
          <w:color w:val="000000"/>
          <w:sz w:val="20"/>
        </w:rPr>
        <w:t>Note 2 - Significant accounting policies and judgements</w:t>
      </w:r>
      <w:r>
        <w:rPr>
          <w:color w:val="000000"/>
          <w:sz w:val="20"/>
        </w:rPr>
        <w:t>.</w:t>
      </w:r>
    </w:p>
    <w:p w14:paraId="692D46CE" w14:textId="77777777" w:rsidR="00B71EB8" w:rsidRDefault="00B71EB8">
      <w:pPr>
        <w:keepNext/>
        <w:spacing w:before="120" w:after="2"/>
        <w:jc w:val="both"/>
        <w:rPr>
          <w:color w:val="000000"/>
          <w:sz w:val="16"/>
        </w:rPr>
        <w:sectPr w:rsidR="00B71EB8">
          <w:type w:val="continuous"/>
          <w:pgSz w:w="12240" w:h="15840"/>
          <w:pgMar w:top="720" w:right="720" w:bottom="720" w:left="720" w:header="144" w:footer="180" w:gutter="0"/>
          <w:cols w:space="708"/>
        </w:sectPr>
      </w:pPr>
    </w:p>
    <w:p w14:paraId="090239DC" w14:textId="77777777" w:rsidR="00B71EB8" w:rsidRDefault="005A5248">
      <w:pPr>
        <w:spacing w:before="240"/>
        <w:jc w:val="both"/>
        <w:outlineLvl w:val="1"/>
        <w:rPr>
          <w:b/>
          <w:color w:val="000000"/>
          <w:sz w:val="20"/>
          <w:shd w:val="clear" w:color="auto" w:fill="FFFFFF"/>
        </w:rPr>
      </w:pPr>
      <w:bookmarkStart w:id="26" w:name="Section27"/>
      <w:bookmarkEnd w:id="26"/>
      <w:r>
        <w:rPr>
          <w:b/>
          <w:color w:val="000000"/>
          <w:sz w:val="20"/>
          <w:shd w:val="clear" w:color="auto" w:fill="FFFFFF"/>
        </w:rPr>
        <w:t xml:space="preserve"> Note 12 - Financial instruments</w:t>
      </w:r>
    </w:p>
    <w:p w14:paraId="35726B6A" w14:textId="77777777" w:rsidR="00B71EB8" w:rsidRDefault="005A5248">
      <w:pPr>
        <w:spacing w:before="240"/>
        <w:jc w:val="both"/>
        <w:rPr>
          <w:b/>
          <w:color w:val="000000"/>
          <w:sz w:val="20"/>
        </w:rPr>
      </w:pPr>
      <w:r>
        <w:rPr>
          <w:b/>
          <w:color w:val="000000"/>
          <w:sz w:val="20"/>
        </w:rPr>
        <w:t>Fair values</w:t>
      </w:r>
    </w:p>
    <w:p w14:paraId="018F87B8" w14:textId="77777777" w:rsidR="00B71EB8" w:rsidRDefault="005A5248">
      <w:pPr>
        <w:spacing w:before="120" w:after="120"/>
        <w:jc w:val="both"/>
        <w:rPr>
          <w:color w:val="000000"/>
          <w:sz w:val="20"/>
        </w:rPr>
      </w:pPr>
      <w:r>
        <w:rPr>
          <w:color w:val="000000"/>
          <w:sz w:val="20"/>
        </w:rPr>
        <w:t>The following table shows the carrying amounts of financial assets and liabilities measured at amortized cost. The carrying amount of these financial assets and liabilities approximate their fair value.</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0"/>
        <w:gridCol w:w="1200"/>
        <w:gridCol w:w="1200"/>
      </w:tblGrid>
      <w:tr w:rsidR="00B71EB8" w14:paraId="56D412A2" w14:textId="77777777">
        <w:trPr>
          <w:cantSplit/>
        </w:trPr>
        <w:tc>
          <w:tcPr>
            <w:tcW w:w="8400" w:type="dxa"/>
            <w:tcBorders>
              <w:top w:val="nil"/>
              <w:left w:val="nil"/>
              <w:bottom w:val="nil"/>
              <w:right w:val="nil"/>
            </w:tcBorders>
            <w:shd w:val="clear" w:color="auto" w:fill="DBDBDB"/>
            <w:tcMar>
              <w:top w:w="0" w:type="dxa"/>
              <w:left w:w="53" w:type="dxa"/>
              <w:bottom w:w="0" w:type="dxa"/>
              <w:right w:w="53" w:type="dxa"/>
            </w:tcMar>
            <w:vAlign w:val="bottom"/>
          </w:tcPr>
          <w:p w14:paraId="7A5658E2" w14:textId="77777777" w:rsidR="00B71EB8" w:rsidRDefault="00B71EB8">
            <w:pPr>
              <w:spacing w:before="43" w:after="20" w:line="319" w:lineRule="auto"/>
            </w:pP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5D9CDB66" w14:textId="77777777" w:rsidR="00B71EB8" w:rsidRDefault="005A5248">
            <w:pPr>
              <w:spacing w:before="43" w:after="20" w:line="288" w:lineRule="auto"/>
              <w:jc w:val="center"/>
            </w:pPr>
            <w:r>
              <w:rPr>
                <w:b/>
                <w:color w:val="000000"/>
                <w:sz w:val="20"/>
              </w:rPr>
              <w:t>As of June 30, 2025</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6599C2D3" w14:textId="77777777" w:rsidR="00B71EB8" w:rsidRDefault="005A5248">
            <w:pPr>
              <w:spacing w:before="43" w:after="20" w:line="288" w:lineRule="auto"/>
              <w:jc w:val="center"/>
            </w:pPr>
            <w:r>
              <w:rPr>
                <w:b/>
                <w:color w:val="000000"/>
                <w:sz w:val="20"/>
              </w:rPr>
              <w:t>As of December, 31, 2024</w:t>
            </w:r>
          </w:p>
        </w:tc>
      </w:tr>
      <w:tr w:rsidR="00B71EB8" w14:paraId="4436E2DD" w14:textId="77777777">
        <w:trPr>
          <w:cantSplit/>
        </w:trPr>
        <w:tc>
          <w:tcPr>
            <w:tcW w:w="8400" w:type="dxa"/>
            <w:tcBorders>
              <w:top w:val="nil"/>
              <w:left w:val="nil"/>
              <w:bottom w:val="nil"/>
              <w:right w:val="nil"/>
            </w:tcBorders>
            <w:shd w:val="clear" w:color="auto" w:fill="FFFFFF"/>
            <w:tcMar>
              <w:top w:w="0" w:type="dxa"/>
              <w:left w:w="53" w:type="dxa"/>
              <w:bottom w:w="0" w:type="dxa"/>
              <w:right w:w="53" w:type="dxa"/>
            </w:tcMar>
            <w:vAlign w:val="center"/>
          </w:tcPr>
          <w:p w14:paraId="20DBC5F7" w14:textId="77777777" w:rsidR="00B71EB8" w:rsidRDefault="005A5248">
            <w:pPr>
              <w:spacing w:line="319" w:lineRule="auto"/>
            </w:pPr>
            <w:r>
              <w:rPr>
                <w:b/>
                <w:color w:val="000000"/>
                <w:sz w:val="20"/>
              </w:rPr>
              <w:t>Financial assets</w:t>
            </w:r>
          </w:p>
        </w:tc>
        <w:tc>
          <w:tcPr>
            <w:tcW w:w="12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A466AE6" w14:textId="77777777" w:rsidR="00B71EB8" w:rsidRDefault="00B71EB8"/>
        </w:tc>
        <w:tc>
          <w:tcPr>
            <w:tcW w:w="12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6A7FCF0C" w14:textId="77777777" w:rsidR="00B71EB8" w:rsidRDefault="00B71EB8"/>
        </w:tc>
      </w:tr>
      <w:tr w:rsidR="00B71EB8" w14:paraId="416BACF0" w14:textId="77777777">
        <w:trPr>
          <w:cantSplit/>
        </w:trPr>
        <w:tc>
          <w:tcPr>
            <w:tcW w:w="8400" w:type="dxa"/>
            <w:tcBorders>
              <w:top w:val="nil"/>
              <w:left w:val="nil"/>
              <w:bottom w:val="nil"/>
              <w:right w:val="nil"/>
            </w:tcBorders>
            <w:shd w:val="clear" w:color="auto" w:fill="DBDBDB"/>
            <w:tcMar>
              <w:top w:w="0" w:type="dxa"/>
              <w:left w:w="53" w:type="dxa"/>
              <w:bottom w:w="0" w:type="dxa"/>
              <w:right w:w="53" w:type="dxa"/>
            </w:tcMar>
            <w:vAlign w:val="center"/>
          </w:tcPr>
          <w:p w14:paraId="08AA1A85" w14:textId="77777777" w:rsidR="00B71EB8" w:rsidRDefault="005A5248">
            <w:pPr>
              <w:spacing w:line="319" w:lineRule="auto"/>
            </w:pPr>
            <w:r>
              <w:rPr>
                <w:color w:val="000000"/>
                <w:sz w:val="20"/>
              </w:rPr>
              <w:t>Cash and cash equivalents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0C818D1" w14:textId="77777777" w:rsidR="00B71EB8" w:rsidRDefault="005A5248">
            <w:pPr>
              <w:tabs>
                <w:tab w:val="left" w:pos="417"/>
                <w:tab w:val="left" w:pos="1132"/>
              </w:tabs>
              <w:spacing w:line="319" w:lineRule="auto"/>
              <w:jc w:val="right"/>
            </w:pPr>
            <w:r>
              <w:rPr>
                <w:color w:val="000000"/>
                <w:sz w:val="20"/>
              </w:rPr>
              <w:tab/>
              <w:t>718,625</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176CBBC2" w14:textId="77777777" w:rsidR="00B71EB8" w:rsidRDefault="005A5248">
            <w:pPr>
              <w:tabs>
                <w:tab w:val="left" w:pos="417"/>
                <w:tab w:val="left" w:pos="1132"/>
              </w:tabs>
              <w:spacing w:line="319" w:lineRule="auto"/>
              <w:jc w:val="right"/>
            </w:pPr>
            <w:r>
              <w:rPr>
                <w:color w:val="000000"/>
                <w:sz w:val="20"/>
              </w:rPr>
              <w:tab/>
              <w:t>739,237</w:t>
            </w:r>
            <w:r>
              <w:rPr>
                <w:color w:val="000000"/>
                <w:sz w:val="20"/>
              </w:rPr>
              <w:tab/>
            </w:r>
          </w:p>
        </w:tc>
      </w:tr>
      <w:tr w:rsidR="00B71EB8" w14:paraId="03BC7D7E" w14:textId="77777777">
        <w:trPr>
          <w:cantSplit/>
        </w:trPr>
        <w:tc>
          <w:tcPr>
            <w:tcW w:w="8400" w:type="dxa"/>
            <w:tcBorders>
              <w:top w:val="nil"/>
              <w:left w:val="nil"/>
              <w:bottom w:val="nil"/>
              <w:right w:val="nil"/>
            </w:tcBorders>
            <w:shd w:val="clear" w:color="auto" w:fill="FFFFFF"/>
            <w:tcMar>
              <w:top w:w="0" w:type="dxa"/>
              <w:left w:w="53" w:type="dxa"/>
              <w:bottom w:w="0" w:type="dxa"/>
              <w:right w:w="53" w:type="dxa"/>
            </w:tcMar>
            <w:vAlign w:val="center"/>
          </w:tcPr>
          <w:p w14:paraId="5AD63FA7" w14:textId="77777777" w:rsidR="00B71EB8" w:rsidRDefault="005A5248">
            <w:pPr>
              <w:spacing w:line="319" w:lineRule="auto"/>
            </w:pPr>
            <w:r>
              <w:rPr>
                <w:color w:val="000000"/>
                <w:sz w:val="20"/>
              </w:rPr>
              <w:t>Trade receivables and trade receivables - related parties</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6854BE56" w14:textId="77777777" w:rsidR="00B71EB8" w:rsidRDefault="005A5248">
            <w:pPr>
              <w:tabs>
                <w:tab w:val="left" w:pos="417"/>
                <w:tab w:val="left" w:pos="1132"/>
              </w:tabs>
              <w:spacing w:line="319" w:lineRule="auto"/>
              <w:jc w:val="right"/>
            </w:pPr>
            <w:r>
              <w:rPr>
                <w:color w:val="000000"/>
                <w:sz w:val="20"/>
              </w:rPr>
              <w:tab/>
              <w:t>336,203</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616CCD3" w14:textId="77777777" w:rsidR="00B71EB8" w:rsidRDefault="005A5248">
            <w:pPr>
              <w:tabs>
                <w:tab w:val="left" w:pos="417"/>
                <w:tab w:val="left" w:pos="1132"/>
              </w:tabs>
              <w:spacing w:line="319" w:lineRule="auto"/>
              <w:jc w:val="right"/>
            </w:pPr>
            <w:r>
              <w:rPr>
                <w:color w:val="000000"/>
                <w:sz w:val="20"/>
              </w:rPr>
              <w:tab/>
              <w:t>190,249</w:t>
            </w:r>
            <w:r>
              <w:rPr>
                <w:color w:val="000000"/>
                <w:sz w:val="20"/>
              </w:rPr>
              <w:tab/>
            </w:r>
          </w:p>
        </w:tc>
      </w:tr>
      <w:tr w:rsidR="00B71EB8" w14:paraId="38EBB507" w14:textId="77777777">
        <w:trPr>
          <w:cantSplit/>
        </w:trPr>
        <w:tc>
          <w:tcPr>
            <w:tcW w:w="8400" w:type="dxa"/>
            <w:tcBorders>
              <w:top w:val="nil"/>
              <w:left w:val="nil"/>
              <w:bottom w:val="nil"/>
              <w:right w:val="nil"/>
            </w:tcBorders>
            <w:shd w:val="clear" w:color="auto" w:fill="DBDBDB"/>
            <w:tcMar>
              <w:top w:w="0" w:type="dxa"/>
              <w:left w:w="53" w:type="dxa"/>
              <w:bottom w:w="0" w:type="dxa"/>
              <w:right w:w="53" w:type="dxa"/>
            </w:tcMar>
            <w:vAlign w:val="center"/>
          </w:tcPr>
          <w:p w14:paraId="7126FF25" w14:textId="77777777" w:rsidR="00B71EB8" w:rsidRDefault="005A5248">
            <w:pPr>
              <w:spacing w:line="319" w:lineRule="auto"/>
            </w:pPr>
            <w:r>
              <w:rPr>
                <w:color w:val="000000"/>
                <w:sz w:val="20"/>
              </w:rPr>
              <w:t>Accrued income - related parties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0172D60" w14:textId="77777777" w:rsidR="00B71EB8" w:rsidRDefault="005A5248">
            <w:pPr>
              <w:tabs>
                <w:tab w:val="left" w:pos="517"/>
                <w:tab w:val="left" w:pos="1132"/>
              </w:tabs>
              <w:spacing w:line="319" w:lineRule="auto"/>
              <w:jc w:val="right"/>
            </w:pPr>
            <w:r>
              <w:rPr>
                <w:color w:val="000000"/>
                <w:sz w:val="20"/>
              </w:rPr>
              <w:tab/>
              <w:t>55,903</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143463F7" w14:textId="77777777" w:rsidR="00B71EB8" w:rsidRDefault="005A5248">
            <w:pPr>
              <w:tabs>
                <w:tab w:val="left" w:pos="517"/>
                <w:tab w:val="left" w:pos="1132"/>
              </w:tabs>
              <w:spacing w:line="319" w:lineRule="auto"/>
              <w:jc w:val="right"/>
            </w:pPr>
            <w:r>
              <w:rPr>
                <w:color w:val="000000"/>
                <w:sz w:val="20"/>
              </w:rPr>
              <w:tab/>
              <w:t>42,839</w:t>
            </w:r>
            <w:r>
              <w:rPr>
                <w:color w:val="000000"/>
                <w:sz w:val="20"/>
              </w:rPr>
              <w:tab/>
            </w:r>
          </w:p>
        </w:tc>
      </w:tr>
      <w:tr w:rsidR="00B71EB8" w14:paraId="7DA3E806" w14:textId="77777777">
        <w:trPr>
          <w:cantSplit/>
        </w:trPr>
        <w:tc>
          <w:tcPr>
            <w:tcW w:w="8400" w:type="dxa"/>
            <w:tcBorders>
              <w:top w:val="nil"/>
              <w:left w:val="nil"/>
              <w:bottom w:val="nil"/>
              <w:right w:val="nil"/>
            </w:tcBorders>
            <w:shd w:val="clear" w:color="auto" w:fill="FFFFFF"/>
            <w:tcMar>
              <w:top w:w="0" w:type="dxa"/>
              <w:left w:w="53" w:type="dxa"/>
              <w:bottom w:w="0" w:type="dxa"/>
              <w:right w:w="53" w:type="dxa"/>
            </w:tcMar>
            <w:vAlign w:val="center"/>
          </w:tcPr>
          <w:p w14:paraId="458C9AD0" w14:textId="77777777" w:rsidR="00B71EB8" w:rsidRDefault="005A5248">
            <w:pPr>
              <w:spacing w:line="319" w:lineRule="auto"/>
            </w:pPr>
            <w:r>
              <w:rPr>
                <w:color w:val="000000"/>
                <w:sz w:val="20"/>
              </w:rPr>
              <w:t>Other current receivables and other current receivables - related parties</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E1BF9F3" w14:textId="77777777" w:rsidR="00B71EB8" w:rsidRDefault="005A5248">
            <w:pPr>
              <w:tabs>
                <w:tab w:val="left" w:pos="517"/>
                <w:tab w:val="left" w:pos="1132"/>
              </w:tabs>
              <w:spacing w:line="319" w:lineRule="auto"/>
              <w:jc w:val="right"/>
            </w:pPr>
            <w:r>
              <w:rPr>
                <w:color w:val="000000"/>
                <w:sz w:val="20"/>
              </w:rPr>
              <w:tab/>
              <w:t>36,759</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250B7B1" w14:textId="77777777" w:rsidR="00B71EB8" w:rsidRDefault="005A5248">
            <w:pPr>
              <w:tabs>
                <w:tab w:val="left" w:pos="517"/>
                <w:tab w:val="left" w:pos="1132"/>
              </w:tabs>
              <w:spacing w:line="319" w:lineRule="auto"/>
              <w:jc w:val="right"/>
            </w:pPr>
            <w:r>
              <w:rPr>
                <w:color w:val="000000"/>
                <w:sz w:val="20"/>
              </w:rPr>
              <w:tab/>
              <w:t>12,013</w:t>
            </w:r>
            <w:r>
              <w:rPr>
                <w:color w:val="000000"/>
                <w:sz w:val="20"/>
              </w:rPr>
              <w:tab/>
            </w:r>
          </w:p>
        </w:tc>
      </w:tr>
      <w:tr w:rsidR="00B71EB8" w14:paraId="47633A56" w14:textId="77777777">
        <w:trPr>
          <w:cantSplit/>
        </w:trPr>
        <w:tc>
          <w:tcPr>
            <w:tcW w:w="8400" w:type="dxa"/>
            <w:tcBorders>
              <w:top w:val="nil"/>
              <w:left w:val="nil"/>
              <w:bottom w:val="nil"/>
              <w:right w:val="nil"/>
            </w:tcBorders>
            <w:shd w:val="clear" w:color="auto" w:fill="DBDBDB"/>
            <w:tcMar>
              <w:top w:w="0" w:type="dxa"/>
              <w:left w:w="53" w:type="dxa"/>
              <w:bottom w:w="0" w:type="dxa"/>
              <w:right w:w="53" w:type="dxa"/>
            </w:tcMar>
            <w:vAlign w:val="center"/>
          </w:tcPr>
          <w:p w14:paraId="14092F82" w14:textId="77777777" w:rsidR="00B71EB8" w:rsidRDefault="005A5248">
            <w:pPr>
              <w:spacing w:line="319" w:lineRule="auto"/>
            </w:pPr>
            <w:r>
              <w:rPr>
                <w:color w:val="000000"/>
                <w:sz w:val="20"/>
              </w:rPr>
              <w:t>Restricted cash</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3F70557C" w14:textId="77777777" w:rsidR="00B71EB8" w:rsidRDefault="005A5248">
            <w:pPr>
              <w:tabs>
                <w:tab w:val="left" w:pos="517"/>
                <w:tab w:val="left" w:pos="1132"/>
              </w:tabs>
              <w:spacing w:line="319" w:lineRule="auto"/>
              <w:jc w:val="right"/>
            </w:pPr>
            <w:r>
              <w:rPr>
                <w:color w:val="000000"/>
                <w:sz w:val="20"/>
              </w:rPr>
              <w:tab/>
              <w:t>34,167</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38C45EB" w14:textId="77777777" w:rsidR="00B71EB8" w:rsidRDefault="005A5248">
            <w:pPr>
              <w:tabs>
                <w:tab w:val="left" w:pos="517"/>
                <w:tab w:val="left" w:pos="1132"/>
              </w:tabs>
              <w:spacing w:line="319" w:lineRule="auto"/>
              <w:jc w:val="right"/>
            </w:pPr>
            <w:r>
              <w:rPr>
                <w:color w:val="000000"/>
                <w:sz w:val="20"/>
              </w:rPr>
              <w:tab/>
              <w:t>31,011</w:t>
            </w:r>
            <w:r>
              <w:rPr>
                <w:color w:val="000000"/>
                <w:sz w:val="20"/>
              </w:rPr>
              <w:tab/>
            </w:r>
          </w:p>
        </w:tc>
      </w:tr>
      <w:tr w:rsidR="00B71EB8" w14:paraId="1315DB9A" w14:textId="77777777">
        <w:trPr>
          <w:cantSplit/>
        </w:trPr>
        <w:tc>
          <w:tcPr>
            <w:tcW w:w="8400" w:type="dxa"/>
            <w:tcBorders>
              <w:top w:val="nil"/>
              <w:left w:val="nil"/>
              <w:bottom w:val="nil"/>
              <w:right w:val="nil"/>
            </w:tcBorders>
            <w:shd w:val="clear" w:color="auto" w:fill="FFFFFF"/>
            <w:tcMar>
              <w:top w:w="0" w:type="dxa"/>
              <w:left w:w="53" w:type="dxa"/>
              <w:bottom w:w="0" w:type="dxa"/>
              <w:right w:w="53" w:type="dxa"/>
            </w:tcMar>
            <w:vAlign w:val="center"/>
          </w:tcPr>
          <w:p w14:paraId="44C1D9A5" w14:textId="77777777" w:rsidR="00B71EB8" w:rsidRDefault="005A5248">
            <w:pPr>
              <w:spacing w:line="319" w:lineRule="auto"/>
            </w:pPr>
            <w:r>
              <w:rPr>
                <w:color w:val="000000"/>
                <w:sz w:val="20"/>
              </w:rPr>
              <w:t>Other non-current receivables</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5BC77810" w14:textId="77777777" w:rsidR="00B71EB8" w:rsidRDefault="005A5248">
            <w:pPr>
              <w:tabs>
                <w:tab w:val="left" w:pos="617"/>
                <w:tab w:val="left" w:pos="1132"/>
              </w:tabs>
              <w:spacing w:line="319" w:lineRule="auto"/>
              <w:jc w:val="right"/>
            </w:pPr>
            <w:r>
              <w:rPr>
                <w:color w:val="000000"/>
                <w:sz w:val="20"/>
              </w:rPr>
              <w:tab/>
              <w:t>6,747</w:t>
            </w:r>
            <w:r>
              <w:rPr>
                <w:color w:val="000000"/>
                <w:sz w:val="20"/>
              </w:rPr>
              <w:tab/>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0E55F7F3" w14:textId="77777777" w:rsidR="00B71EB8" w:rsidRDefault="005A5248">
            <w:pPr>
              <w:tabs>
                <w:tab w:val="left" w:pos="617"/>
                <w:tab w:val="left" w:pos="1132"/>
              </w:tabs>
              <w:spacing w:line="319" w:lineRule="auto"/>
              <w:jc w:val="right"/>
            </w:pPr>
            <w:r>
              <w:rPr>
                <w:color w:val="000000"/>
                <w:sz w:val="20"/>
              </w:rPr>
              <w:tab/>
              <w:t>5,917</w:t>
            </w:r>
            <w:r>
              <w:rPr>
                <w:color w:val="000000"/>
                <w:sz w:val="20"/>
              </w:rPr>
              <w:tab/>
            </w:r>
          </w:p>
        </w:tc>
      </w:tr>
      <w:tr w:rsidR="00B71EB8" w14:paraId="0BDFE34A" w14:textId="77777777">
        <w:trPr>
          <w:cantSplit/>
        </w:trPr>
        <w:tc>
          <w:tcPr>
            <w:tcW w:w="8400" w:type="dxa"/>
            <w:tcBorders>
              <w:top w:val="nil"/>
              <w:left w:val="nil"/>
              <w:bottom w:val="nil"/>
              <w:right w:val="nil"/>
            </w:tcBorders>
            <w:shd w:val="clear" w:color="auto" w:fill="DBDBDB"/>
            <w:tcMar>
              <w:top w:w="0" w:type="dxa"/>
              <w:left w:w="53" w:type="dxa"/>
              <w:bottom w:w="0" w:type="dxa"/>
              <w:right w:w="53" w:type="dxa"/>
            </w:tcMar>
            <w:vAlign w:val="center"/>
          </w:tcPr>
          <w:p w14:paraId="489670DF" w14:textId="77777777" w:rsidR="00B71EB8" w:rsidRDefault="005A5248">
            <w:pPr>
              <w:spacing w:line="319" w:lineRule="auto"/>
            </w:pPr>
            <w:r>
              <w:rPr>
                <w:b/>
                <w:color w:val="000000"/>
                <w:sz w:val="20"/>
              </w:rPr>
              <w:t>Total financial assets measured at amortized cost</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4E74F141" w14:textId="77777777" w:rsidR="00B71EB8" w:rsidRDefault="005A5248">
            <w:pPr>
              <w:tabs>
                <w:tab w:val="left" w:pos="267"/>
                <w:tab w:val="left" w:pos="1132"/>
              </w:tabs>
              <w:spacing w:line="319" w:lineRule="auto"/>
              <w:jc w:val="right"/>
            </w:pPr>
            <w:r>
              <w:rPr>
                <w:b/>
                <w:color w:val="000000"/>
                <w:sz w:val="20"/>
              </w:rPr>
              <w:tab/>
              <w:t>1,188,404</w:t>
            </w:r>
            <w:r>
              <w:rPr>
                <w:b/>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77582712" w14:textId="77777777" w:rsidR="00B71EB8" w:rsidRDefault="005A5248">
            <w:pPr>
              <w:tabs>
                <w:tab w:val="left" w:pos="267"/>
                <w:tab w:val="left" w:pos="1132"/>
              </w:tabs>
              <w:spacing w:line="319" w:lineRule="auto"/>
              <w:jc w:val="right"/>
            </w:pPr>
            <w:r>
              <w:rPr>
                <w:b/>
                <w:color w:val="000000"/>
                <w:sz w:val="20"/>
              </w:rPr>
              <w:tab/>
              <w:t>1,021,266</w:t>
            </w:r>
            <w:r>
              <w:rPr>
                <w:b/>
                <w:color w:val="000000"/>
                <w:sz w:val="20"/>
              </w:rPr>
              <w:tab/>
            </w:r>
          </w:p>
        </w:tc>
      </w:tr>
      <w:tr w:rsidR="00B71EB8" w14:paraId="38DA5A66" w14:textId="77777777">
        <w:trPr>
          <w:cantSplit/>
        </w:trPr>
        <w:tc>
          <w:tcPr>
            <w:tcW w:w="8400" w:type="dxa"/>
            <w:tcBorders>
              <w:top w:val="nil"/>
              <w:left w:val="nil"/>
              <w:bottom w:val="nil"/>
              <w:right w:val="nil"/>
            </w:tcBorders>
            <w:shd w:val="clear" w:color="auto" w:fill="FFFFFF"/>
            <w:tcMar>
              <w:top w:w="0" w:type="dxa"/>
              <w:left w:w="53" w:type="dxa"/>
              <w:bottom w:w="0" w:type="dxa"/>
              <w:right w:w="53" w:type="dxa"/>
            </w:tcMar>
            <w:vAlign w:val="center"/>
          </w:tcPr>
          <w:p w14:paraId="271F4A34" w14:textId="77777777" w:rsidR="00B71EB8" w:rsidRDefault="005A5248">
            <w:pPr>
              <w:spacing w:line="319" w:lineRule="auto"/>
            </w:pPr>
            <w:r>
              <w:rPr>
                <w:b/>
                <w:color w:val="000000"/>
                <w:sz w:val="20"/>
              </w:rPr>
              <w:t>Financial liabilities</w:t>
            </w:r>
          </w:p>
        </w:tc>
        <w:tc>
          <w:tcPr>
            <w:tcW w:w="12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66E68D5" w14:textId="77777777" w:rsidR="00B71EB8" w:rsidRDefault="00B71EB8"/>
        </w:tc>
        <w:tc>
          <w:tcPr>
            <w:tcW w:w="12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4B89936" w14:textId="77777777" w:rsidR="00B71EB8" w:rsidRDefault="00B71EB8"/>
        </w:tc>
      </w:tr>
      <w:tr w:rsidR="00B71EB8" w14:paraId="3E867A40" w14:textId="77777777">
        <w:trPr>
          <w:cantSplit/>
        </w:trPr>
        <w:tc>
          <w:tcPr>
            <w:tcW w:w="8400" w:type="dxa"/>
            <w:tcBorders>
              <w:top w:val="nil"/>
              <w:left w:val="nil"/>
              <w:bottom w:val="nil"/>
              <w:right w:val="nil"/>
            </w:tcBorders>
            <w:shd w:val="clear" w:color="auto" w:fill="DBDBDB"/>
            <w:tcMar>
              <w:top w:w="0" w:type="dxa"/>
              <w:left w:w="53" w:type="dxa"/>
              <w:bottom w:w="0" w:type="dxa"/>
              <w:right w:w="53" w:type="dxa"/>
            </w:tcMar>
            <w:vAlign w:val="center"/>
          </w:tcPr>
          <w:p w14:paraId="2BCAD439" w14:textId="77777777" w:rsidR="00B71EB8" w:rsidRDefault="005A5248">
            <w:pPr>
              <w:spacing w:line="319" w:lineRule="auto"/>
            </w:pPr>
            <w:r>
              <w:rPr>
                <w:color w:val="000000"/>
                <w:sz w:val="20"/>
              </w:rPr>
              <w:t>Current and non-current liabilities to credit institutions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1F3C4808" w14:textId="77777777" w:rsidR="00B71EB8" w:rsidRDefault="005A5248">
            <w:pPr>
              <w:tabs>
                <w:tab w:val="left" w:pos="267"/>
                <w:tab w:val="left" w:pos="1132"/>
              </w:tabs>
              <w:spacing w:line="319" w:lineRule="auto"/>
              <w:jc w:val="right"/>
            </w:pPr>
            <w:r>
              <w:rPr>
                <w:color w:val="000000"/>
                <w:sz w:val="20"/>
              </w:rPr>
              <w:tab/>
              <w:t>4,060,834</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6A40CA8" w14:textId="77777777" w:rsidR="00B71EB8" w:rsidRDefault="005A5248">
            <w:pPr>
              <w:tabs>
                <w:tab w:val="left" w:pos="267"/>
                <w:tab w:val="left" w:pos="1132"/>
              </w:tabs>
              <w:spacing w:line="319" w:lineRule="auto"/>
              <w:jc w:val="right"/>
            </w:pPr>
            <w:r>
              <w:rPr>
                <w:color w:val="000000"/>
                <w:sz w:val="20"/>
              </w:rPr>
              <w:tab/>
              <w:t>3,439,629</w:t>
            </w:r>
            <w:r>
              <w:rPr>
                <w:color w:val="000000"/>
                <w:sz w:val="20"/>
              </w:rPr>
              <w:tab/>
            </w:r>
          </w:p>
        </w:tc>
      </w:tr>
      <w:tr w:rsidR="00B71EB8" w14:paraId="05393AE3" w14:textId="77777777">
        <w:trPr>
          <w:cantSplit/>
        </w:trPr>
        <w:tc>
          <w:tcPr>
            <w:tcW w:w="8400" w:type="dxa"/>
            <w:tcBorders>
              <w:top w:val="nil"/>
              <w:left w:val="nil"/>
              <w:bottom w:val="nil"/>
              <w:right w:val="nil"/>
            </w:tcBorders>
            <w:shd w:val="clear" w:color="auto" w:fill="FFFFFF"/>
            <w:tcMar>
              <w:top w:w="0" w:type="dxa"/>
              <w:left w:w="53" w:type="dxa"/>
              <w:bottom w:w="0" w:type="dxa"/>
              <w:right w:w="53" w:type="dxa"/>
            </w:tcMar>
            <w:vAlign w:val="center"/>
          </w:tcPr>
          <w:p w14:paraId="480CAE55" w14:textId="77777777" w:rsidR="00B71EB8" w:rsidRDefault="005A5248">
            <w:pPr>
              <w:spacing w:line="319" w:lineRule="auto"/>
              <w:rPr>
                <w:sz w:val="20"/>
              </w:rPr>
            </w:pPr>
            <w:r>
              <w:rPr>
                <w:sz w:val="20"/>
              </w:rPr>
              <w:t>Other non-current interest-bearing liabilities and other non-current interest-bearing liabilities - related parties</w:t>
            </w:r>
            <w:r>
              <w:rPr>
                <w:sz w:val="20"/>
                <w:vertAlign w:val="superscript"/>
              </w:rPr>
              <w:t>1</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2988DEDA" w14:textId="77777777" w:rsidR="00B71EB8" w:rsidRDefault="005A5248">
            <w:pPr>
              <w:tabs>
                <w:tab w:val="left" w:pos="267"/>
                <w:tab w:val="left" w:pos="1132"/>
              </w:tabs>
              <w:spacing w:line="319" w:lineRule="auto"/>
              <w:jc w:val="right"/>
            </w:pPr>
            <w:r>
              <w:rPr>
                <w:color w:val="000000"/>
                <w:sz w:val="20"/>
              </w:rPr>
              <w:tab/>
              <w:t>1,459,391</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2DA2139" w14:textId="77777777" w:rsidR="00B71EB8" w:rsidRDefault="005A5248">
            <w:pPr>
              <w:tabs>
                <w:tab w:val="left" w:pos="267"/>
                <w:tab w:val="left" w:pos="1132"/>
              </w:tabs>
              <w:spacing w:line="319" w:lineRule="auto"/>
              <w:jc w:val="right"/>
            </w:pPr>
            <w:r>
              <w:rPr>
                <w:color w:val="000000"/>
                <w:sz w:val="20"/>
              </w:rPr>
              <w:tab/>
              <w:t>1,458,176</w:t>
            </w:r>
            <w:r>
              <w:rPr>
                <w:color w:val="000000"/>
                <w:sz w:val="20"/>
              </w:rPr>
              <w:tab/>
            </w:r>
          </w:p>
        </w:tc>
      </w:tr>
      <w:tr w:rsidR="00B71EB8" w14:paraId="66670694" w14:textId="77777777">
        <w:trPr>
          <w:cantSplit/>
        </w:trPr>
        <w:tc>
          <w:tcPr>
            <w:tcW w:w="8400" w:type="dxa"/>
            <w:tcBorders>
              <w:top w:val="nil"/>
              <w:left w:val="nil"/>
              <w:bottom w:val="nil"/>
              <w:right w:val="nil"/>
            </w:tcBorders>
            <w:shd w:val="clear" w:color="auto" w:fill="DBDBDB"/>
            <w:tcMar>
              <w:top w:w="0" w:type="dxa"/>
              <w:left w:w="53" w:type="dxa"/>
              <w:bottom w:w="0" w:type="dxa"/>
              <w:right w:w="53" w:type="dxa"/>
            </w:tcMar>
            <w:vAlign w:val="center"/>
          </w:tcPr>
          <w:p w14:paraId="7F94CC43" w14:textId="77777777" w:rsidR="00B71EB8" w:rsidRDefault="005A5248">
            <w:pPr>
              <w:spacing w:line="319" w:lineRule="auto"/>
            </w:pPr>
            <w:r>
              <w:rPr>
                <w:color w:val="000000"/>
                <w:sz w:val="20"/>
              </w:rPr>
              <w:t>Trade payables and trade payables - related parties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A6D2736" w14:textId="77777777" w:rsidR="00B71EB8" w:rsidRDefault="005A5248">
            <w:pPr>
              <w:tabs>
                <w:tab w:val="left" w:pos="417"/>
                <w:tab w:val="left" w:pos="1132"/>
              </w:tabs>
              <w:spacing w:line="319" w:lineRule="auto"/>
              <w:jc w:val="right"/>
            </w:pPr>
            <w:r>
              <w:rPr>
                <w:color w:val="000000"/>
                <w:sz w:val="20"/>
              </w:rPr>
              <w:tab/>
              <w:t>757,741</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1885F725" w14:textId="77777777" w:rsidR="00B71EB8" w:rsidRDefault="005A5248">
            <w:pPr>
              <w:tabs>
                <w:tab w:val="left" w:pos="417"/>
                <w:tab w:val="left" w:pos="1132"/>
              </w:tabs>
              <w:spacing w:line="319" w:lineRule="auto"/>
              <w:jc w:val="right"/>
            </w:pPr>
            <w:r>
              <w:rPr>
                <w:color w:val="000000"/>
                <w:sz w:val="20"/>
              </w:rPr>
              <w:tab/>
              <w:t>893,914</w:t>
            </w:r>
            <w:r>
              <w:rPr>
                <w:color w:val="000000"/>
                <w:sz w:val="20"/>
              </w:rPr>
              <w:tab/>
            </w:r>
          </w:p>
        </w:tc>
      </w:tr>
      <w:tr w:rsidR="00B71EB8" w14:paraId="440211EA" w14:textId="77777777">
        <w:trPr>
          <w:cantSplit/>
        </w:trPr>
        <w:tc>
          <w:tcPr>
            <w:tcW w:w="8400" w:type="dxa"/>
            <w:tcBorders>
              <w:top w:val="nil"/>
              <w:left w:val="nil"/>
              <w:bottom w:val="nil"/>
              <w:right w:val="nil"/>
            </w:tcBorders>
            <w:shd w:val="clear" w:color="auto" w:fill="FFFFFF"/>
            <w:tcMar>
              <w:top w:w="0" w:type="dxa"/>
              <w:left w:w="53" w:type="dxa"/>
              <w:bottom w:w="0" w:type="dxa"/>
              <w:right w:w="53" w:type="dxa"/>
            </w:tcMar>
            <w:vAlign w:val="center"/>
          </w:tcPr>
          <w:p w14:paraId="19744831" w14:textId="77777777" w:rsidR="00B71EB8" w:rsidRDefault="005A5248">
            <w:pPr>
              <w:spacing w:line="319" w:lineRule="auto"/>
            </w:pPr>
            <w:r>
              <w:rPr>
                <w:color w:val="000000"/>
                <w:sz w:val="20"/>
              </w:rPr>
              <w:t>Accrued expenses and accrued expenses - related parties</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D022CE9" w14:textId="77777777" w:rsidR="00B71EB8" w:rsidRDefault="005A5248">
            <w:pPr>
              <w:tabs>
                <w:tab w:val="left" w:pos="417"/>
                <w:tab w:val="left" w:pos="1132"/>
              </w:tabs>
              <w:spacing w:line="319" w:lineRule="auto"/>
              <w:jc w:val="right"/>
            </w:pPr>
            <w:r>
              <w:rPr>
                <w:color w:val="000000"/>
                <w:sz w:val="20"/>
              </w:rPr>
              <w:tab/>
              <w:t>598,919</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781A774" w14:textId="77777777" w:rsidR="00B71EB8" w:rsidRDefault="005A5248">
            <w:pPr>
              <w:tabs>
                <w:tab w:val="left" w:pos="417"/>
                <w:tab w:val="left" w:pos="1132"/>
              </w:tabs>
              <w:spacing w:line="319" w:lineRule="auto"/>
              <w:jc w:val="right"/>
            </w:pPr>
            <w:r>
              <w:rPr>
                <w:color w:val="000000"/>
                <w:sz w:val="20"/>
              </w:rPr>
              <w:tab/>
              <w:t>670,340</w:t>
            </w:r>
            <w:r>
              <w:rPr>
                <w:color w:val="000000"/>
                <w:sz w:val="20"/>
              </w:rPr>
              <w:tab/>
            </w:r>
          </w:p>
        </w:tc>
      </w:tr>
      <w:tr w:rsidR="00B71EB8" w14:paraId="24B2ED0D" w14:textId="77777777">
        <w:trPr>
          <w:cantSplit/>
        </w:trPr>
        <w:tc>
          <w:tcPr>
            <w:tcW w:w="8400" w:type="dxa"/>
            <w:tcBorders>
              <w:top w:val="nil"/>
              <w:left w:val="nil"/>
              <w:bottom w:val="nil"/>
              <w:right w:val="nil"/>
            </w:tcBorders>
            <w:shd w:val="clear" w:color="auto" w:fill="DBDBDB"/>
            <w:tcMar>
              <w:top w:w="0" w:type="dxa"/>
              <w:left w:w="53" w:type="dxa"/>
              <w:bottom w:w="0" w:type="dxa"/>
              <w:right w:w="53" w:type="dxa"/>
            </w:tcMar>
            <w:vAlign w:val="center"/>
          </w:tcPr>
          <w:p w14:paraId="1E7612C1" w14:textId="77777777" w:rsidR="00B71EB8" w:rsidRDefault="005A5248">
            <w:pPr>
              <w:spacing w:line="319" w:lineRule="auto"/>
              <w:rPr>
                <w:sz w:val="20"/>
              </w:rPr>
            </w:pPr>
            <w:r>
              <w:rPr>
                <w:sz w:val="20"/>
              </w:rPr>
              <w:t>Current and non-current refund liabilities</w:t>
            </w:r>
            <w:r>
              <w:rPr>
                <w:sz w:val="20"/>
                <w:vertAlign w:val="superscript"/>
              </w:rPr>
              <w:t>2</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32BA3A4D" w14:textId="77777777" w:rsidR="00B71EB8" w:rsidRDefault="005A5248">
            <w:pPr>
              <w:tabs>
                <w:tab w:val="left" w:pos="417"/>
                <w:tab w:val="left" w:pos="1132"/>
              </w:tabs>
              <w:spacing w:line="319" w:lineRule="auto"/>
              <w:jc w:val="right"/>
            </w:pPr>
            <w:r>
              <w:rPr>
                <w:color w:val="000000"/>
                <w:sz w:val="20"/>
              </w:rPr>
              <w:tab/>
              <w:t>176,809</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2D5B5AB0" w14:textId="77777777" w:rsidR="00B71EB8" w:rsidRDefault="005A5248">
            <w:pPr>
              <w:tabs>
                <w:tab w:val="left" w:pos="417"/>
                <w:tab w:val="left" w:pos="1132"/>
              </w:tabs>
              <w:spacing w:line="319" w:lineRule="auto"/>
              <w:jc w:val="right"/>
            </w:pPr>
            <w:r>
              <w:rPr>
                <w:color w:val="000000"/>
                <w:sz w:val="20"/>
              </w:rPr>
              <w:tab/>
              <w:t>155,506</w:t>
            </w:r>
            <w:r>
              <w:rPr>
                <w:color w:val="000000"/>
                <w:sz w:val="20"/>
              </w:rPr>
              <w:tab/>
            </w:r>
          </w:p>
        </w:tc>
      </w:tr>
      <w:tr w:rsidR="00B71EB8" w14:paraId="0857EA2E" w14:textId="77777777">
        <w:trPr>
          <w:cantSplit/>
        </w:trPr>
        <w:tc>
          <w:tcPr>
            <w:tcW w:w="8400" w:type="dxa"/>
            <w:tcBorders>
              <w:top w:val="nil"/>
              <w:left w:val="nil"/>
              <w:bottom w:val="nil"/>
              <w:right w:val="nil"/>
            </w:tcBorders>
            <w:shd w:val="clear" w:color="auto" w:fill="FFFFFF"/>
            <w:tcMar>
              <w:top w:w="0" w:type="dxa"/>
              <w:left w:w="53" w:type="dxa"/>
              <w:bottom w:w="0" w:type="dxa"/>
              <w:right w:w="53" w:type="dxa"/>
            </w:tcMar>
            <w:vAlign w:val="center"/>
          </w:tcPr>
          <w:p w14:paraId="7F3CE0C3" w14:textId="77777777" w:rsidR="00B71EB8" w:rsidRDefault="005A5248">
            <w:pPr>
              <w:spacing w:line="319" w:lineRule="auto"/>
              <w:rPr>
                <w:sz w:val="20"/>
              </w:rPr>
            </w:pPr>
            <w:r>
              <w:rPr>
                <w:sz w:val="20"/>
              </w:rPr>
              <w:t>Interest-bearing current liabilities and interest-bearing current liabilities - related parties</w:t>
            </w:r>
            <w:r>
              <w:rPr>
                <w:sz w:val="20"/>
                <w:vertAlign w:val="superscript"/>
              </w:rPr>
              <w:t>1</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D879F42" w14:textId="77777777" w:rsidR="00B71EB8" w:rsidRDefault="005A5248">
            <w:pPr>
              <w:tabs>
                <w:tab w:val="left" w:pos="417"/>
                <w:tab w:val="left" w:pos="1132"/>
              </w:tabs>
              <w:spacing w:line="319" w:lineRule="auto"/>
              <w:jc w:val="right"/>
            </w:pPr>
            <w:r>
              <w:rPr>
                <w:color w:val="000000"/>
                <w:sz w:val="20"/>
              </w:rPr>
              <w:tab/>
              <w:t>125,328</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6F5A216" w14:textId="77777777" w:rsidR="00B71EB8" w:rsidRDefault="005A5248">
            <w:pPr>
              <w:tabs>
                <w:tab w:val="left" w:pos="417"/>
                <w:tab w:val="left" w:pos="1132"/>
              </w:tabs>
              <w:spacing w:line="319" w:lineRule="auto"/>
              <w:jc w:val="right"/>
            </w:pPr>
            <w:r>
              <w:rPr>
                <w:color w:val="000000"/>
                <w:sz w:val="20"/>
              </w:rPr>
              <w:tab/>
              <w:t>114,585</w:t>
            </w:r>
            <w:r>
              <w:rPr>
                <w:color w:val="000000"/>
                <w:sz w:val="20"/>
              </w:rPr>
              <w:tab/>
            </w:r>
          </w:p>
        </w:tc>
      </w:tr>
      <w:tr w:rsidR="00B71EB8" w14:paraId="39A7BCF4" w14:textId="77777777">
        <w:trPr>
          <w:cantSplit/>
        </w:trPr>
        <w:tc>
          <w:tcPr>
            <w:tcW w:w="8400" w:type="dxa"/>
            <w:tcBorders>
              <w:top w:val="nil"/>
              <w:left w:val="nil"/>
              <w:bottom w:val="nil"/>
              <w:right w:val="nil"/>
            </w:tcBorders>
            <w:shd w:val="clear" w:color="auto" w:fill="DBDBDB"/>
            <w:tcMar>
              <w:top w:w="0" w:type="dxa"/>
              <w:left w:w="53" w:type="dxa"/>
              <w:bottom w:w="0" w:type="dxa"/>
              <w:right w:w="53" w:type="dxa"/>
            </w:tcMar>
            <w:vAlign w:val="center"/>
          </w:tcPr>
          <w:p w14:paraId="2FBFA56D" w14:textId="77777777" w:rsidR="00B71EB8" w:rsidRDefault="005A5248">
            <w:pPr>
              <w:spacing w:line="319" w:lineRule="auto"/>
            </w:pPr>
            <w:r>
              <w:rPr>
                <w:color w:val="000000"/>
                <w:sz w:val="20"/>
              </w:rPr>
              <w:t>Current and non-current liabilities related to repurchase commitments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63A21B5" w14:textId="77777777" w:rsidR="00B71EB8" w:rsidRDefault="005A5248">
            <w:pPr>
              <w:tabs>
                <w:tab w:val="left" w:pos="417"/>
                <w:tab w:val="left" w:pos="1132"/>
              </w:tabs>
              <w:spacing w:line="319" w:lineRule="auto"/>
              <w:jc w:val="right"/>
            </w:pPr>
            <w:r>
              <w:rPr>
                <w:color w:val="000000"/>
                <w:sz w:val="20"/>
              </w:rPr>
              <w:tab/>
              <w:t>122,710</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F2C1829" w14:textId="77777777" w:rsidR="00B71EB8" w:rsidRDefault="005A5248">
            <w:pPr>
              <w:tabs>
                <w:tab w:val="left" w:pos="417"/>
                <w:tab w:val="left" w:pos="1132"/>
              </w:tabs>
              <w:spacing w:line="319" w:lineRule="auto"/>
              <w:jc w:val="right"/>
            </w:pPr>
            <w:r>
              <w:rPr>
                <w:color w:val="000000"/>
                <w:sz w:val="20"/>
              </w:rPr>
              <w:tab/>
              <w:t>117,418</w:t>
            </w:r>
            <w:r>
              <w:rPr>
                <w:color w:val="000000"/>
                <w:sz w:val="20"/>
              </w:rPr>
              <w:tab/>
            </w:r>
          </w:p>
        </w:tc>
      </w:tr>
      <w:tr w:rsidR="00B71EB8" w14:paraId="286BF5D0" w14:textId="77777777">
        <w:trPr>
          <w:cantSplit/>
        </w:trPr>
        <w:tc>
          <w:tcPr>
            <w:tcW w:w="8400" w:type="dxa"/>
            <w:tcBorders>
              <w:top w:val="nil"/>
              <w:left w:val="nil"/>
              <w:bottom w:val="nil"/>
              <w:right w:val="nil"/>
            </w:tcBorders>
            <w:shd w:val="clear" w:color="auto" w:fill="FFFFFF"/>
            <w:tcMar>
              <w:top w:w="0" w:type="dxa"/>
              <w:left w:w="53" w:type="dxa"/>
              <w:bottom w:w="0" w:type="dxa"/>
              <w:right w:w="53" w:type="dxa"/>
            </w:tcMar>
            <w:vAlign w:val="center"/>
          </w:tcPr>
          <w:p w14:paraId="7308B13B" w14:textId="77777777" w:rsidR="00B71EB8" w:rsidRDefault="005A5248">
            <w:pPr>
              <w:spacing w:line="319" w:lineRule="auto"/>
            </w:pPr>
            <w:r>
              <w:rPr>
                <w:color w:val="000000"/>
                <w:sz w:val="20"/>
              </w:rPr>
              <w:t>Other current liabilities and other current liabilities - related parties</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2F842769" w14:textId="77777777" w:rsidR="00B71EB8" w:rsidRDefault="005A5248">
            <w:pPr>
              <w:tabs>
                <w:tab w:val="left" w:pos="517"/>
                <w:tab w:val="left" w:pos="1132"/>
              </w:tabs>
              <w:spacing w:line="319" w:lineRule="auto"/>
              <w:jc w:val="right"/>
            </w:pPr>
            <w:r>
              <w:rPr>
                <w:color w:val="000000"/>
                <w:sz w:val="20"/>
              </w:rPr>
              <w:tab/>
              <w:t>67,585</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BE8AE19" w14:textId="77777777" w:rsidR="00B71EB8" w:rsidRDefault="005A5248">
            <w:pPr>
              <w:tabs>
                <w:tab w:val="left" w:pos="517"/>
                <w:tab w:val="left" w:pos="1132"/>
              </w:tabs>
              <w:spacing w:line="319" w:lineRule="auto"/>
              <w:jc w:val="right"/>
            </w:pPr>
            <w:r>
              <w:rPr>
                <w:color w:val="000000"/>
                <w:sz w:val="20"/>
              </w:rPr>
              <w:tab/>
              <w:t>58,594</w:t>
            </w:r>
            <w:r>
              <w:rPr>
                <w:color w:val="000000"/>
                <w:sz w:val="20"/>
              </w:rPr>
              <w:tab/>
            </w:r>
          </w:p>
        </w:tc>
      </w:tr>
      <w:tr w:rsidR="00B71EB8" w14:paraId="6AC67248" w14:textId="77777777">
        <w:trPr>
          <w:cantSplit/>
        </w:trPr>
        <w:tc>
          <w:tcPr>
            <w:tcW w:w="8400" w:type="dxa"/>
            <w:tcBorders>
              <w:top w:val="nil"/>
              <w:left w:val="nil"/>
              <w:bottom w:val="nil"/>
              <w:right w:val="nil"/>
            </w:tcBorders>
            <w:shd w:val="clear" w:color="auto" w:fill="DBDBDB"/>
            <w:tcMar>
              <w:top w:w="0" w:type="dxa"/>
              <w:left w:w="53" w:type="dxa"/>
              <w:bottom w:w="0" w:type="dxa"/>
              <w:right w:w="53" w:type="dxa"/>
            </w:tcMar>
            <w:vAlign w:val="center"/>
          </w:tcPr>
          <w:p w14:paraId="50C1E26F" w14:textId="77777777" w:rsidR="00B71EB8" w:rsidRDefault="005A5248">
            <w:pPr>
              <w:spacing w:line="319" w:lineRule="auto"/>
              <w:rPr>
                <w:sz w:val="20"/>
              </w:rPr>
            </w:pPr>
            <w:r>
              <w:rPr>
                <w:sz w:val="20"/>
              </w:rPr>
              <w:t>Other current and non-current liabilities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3918AD2B" w14:textId="77777777" w:rsidR="00B71EB8" w:rsidRDefault="005A5248">
            <w:pPr>
              <w:tabs>
                <w:tab w:val="left" w:pos="517"/>
                <w:tab w:val="left" w:pos="1132"/>
              </w:tabs>
              <w:spacing w:line="319" w:lineRule="auto"/>
              <w:jc w:val="right"/>
            </w:pPr>
            <w:r>
              <w:rPr>
                <w:color w:val="000000"/>
                <w:sz w:val="20"/>
              </w:rPr>
              <w:tab/>
              <w:t>21,336</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2B8133B" w14:textId="77777777" w:rsidR="00B71EB8" w:rsidRDefault="005A5248">
            <w:pPr>
              <w:tabs>
                <w:tab w:val="left" w:pos="617"/>
                <w:tab w:val="left" w:pos="1132"/>
              </w:tabs>
              <w:spacing w:line="319" w:lineRule="auto"/>
              <w:jc w:val="right"/>
            </w:pPr>
            <w:r>
              <w:rPr>
                <w:color w:val="000000"/>
                <w:sz w:val="20"/>
              </w:rPr>
              <w:tab/>
              <w:t>8,094</w:t>
            </w:r>
            <w:r>
              <w:rPr>
                <w:color w:val="000000"/>
                <w:sz w:val="20"/>
              </w:rPr>
              <w:tab/>
            </w:r>
          </w:p>
        </w:tc>
      </w:tr>
      <w:tr w:rsidR="00B71EB8" w14:paraId="0D613E34" w14:textId="77777777">
        <w:trPr>
          <w:cantSplit/>
        </w:trPr>
        <w:tc>
          <w:tcPr>
            <w:tcW w:w="8400" w:type="dxa"/>
            <w:tcBorders>
              <w:top w:val="nil"/>
              <w:left w:val="nil"/>
              <w:bottom w:val="nil"/>
              <w:right w:val="nil"/>
            </w:tcBorders>
            <w:shd w:val="clear" w:color="auto" w:fill="FFFFFF"/>
            <w:tcMar>
              <w:top w:w="0" w:type="dxa"/>
              <w:left w:w="53" w:type="dxa"/>
              <w:bottom w:w="0" w:type="dxa"/>
              <w:right w:w="53" w:type="dxa"/>
            </w:tcMar>
            <w:vAlign w:val="center"/>
          </w:tcPr>
          <w:p w14:paraId="5A1B28AC" w14:textId="77777777" w:rsidR="00B71EB8" w:rsidRDefault="005A5248">
            <w:pPr>
              <w:spacing w:line="319" w:lineRule="auto"/>
            </w:pPr>
            <w:r>
              <w:rPr>
                <w:color w:val="000000"/>
                <w:sz w:val="20"/>
              </w:rPr>
              <w:t>Advance payments from customers</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5EF42A45" w14:textId="77777777" w:rsidR="00B71EB8" w:rsidRDefault="005A5248">
            <w:pPr>
              <w:tabs>
                <w:tab w:val="left" w:pos="617"/>
                <w:tab w:val="left" w:pos="1132"/>
              </w:tabs>
              <w:spacing w:line="319" w:lineRule="auto"/>
              <w:jc w:val="right"/>
            </w:pPr>
            <w:r>
              <w:rPr>
                <w:color w:val="000000"/>
                <w:sz w:val="20"/>
              </w:rPr>
              <w:tab/>
              <w:t>7,940</w:t>
            </w:r>
            <w:r>
              <w:rPr>
                <w:color w:val="000000"/>
                <w:sz w:val="20"/>
              </w:rPr>
              <w:tab/>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58068676" w14:textId="77777777" w:rsidR="00B71EB8" w:rsidRDefault="005A5248">
            <w:pPr>
              <w:tabs>
                <w:tab w:val="left" w:pos="517"/>
                <w:tab w:val="left" w:pos="1132"/>
              </w:tabs>
              <w:spacing w:line="319" w:lineRule="auto"/>
              <w:jc w:val="right"/>
            </w:pPr>
            <w:r>
              <w:rPr>
                <w:color w:val="000000"/>
                <w:sz w:val="20"/>
              </w:rPr>
              <w:tab/>
              <w:t>17,344</w:t>
            </w:r>
            <w:r>
              <w:rPr>
                <w:color w:val="000000"/>
                <w:sz w:val="20"/>
              </w:rPr>
              <w:tab/>
            </w:r>
          </w:p>
        </w:tc>
      </w:tr>
      <w:tr w:rsidR="00B71EB8" w14:paraId="69A8EC5D" w14:textId="77777777">
        <w:trPr>
          <w:cantSplit/>
        </w:trPr>
        <w:tc>
          <w:tcPr>
            <w:tcW w:w="8400" w:type="dxa"/>
            <w:tcBorders>
              <w:top w:val="nil"/>
              <w:left w:val="nil"/>
              <w:bottom w:val="nil"/>
              <w:right w:val="nil"/>
            </w:tcBorders>
            <w:shd w:val="clear" w:color="auto" w:fill="DBDBDB"/>
            <w:tcMar>
              <w:top w:w="0" w:type="dxa"/>
              <w:left w:w="53" w:type="dxa"/>
              <w:bottom w:w="0" w:type="dxa"/>
              <w:right w:w="53" w:type="dxa"/>
            </w:tcMar>
            <w:vAlign w:val="center"/>
          </w:tcPr>
          <w:p w14:paraId="669C027E" w14:textId="77777777" w:rsidR="00B71EB8" w:rsidRDefault="005A5248">
            <w:pPr>
              <w:spacing w:line="319" w:lineRule="auto"/>
            </w:pPr>
            <w:r>
              <w:rPr>
                <w:b/>
                <w:color w:val="000000"/>
                <w:sz w:val="20"/>
              </w:rPr>
              <w:t>Total financial liabilities measured at amortized cost</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0A187F0F" w14:textId="77777777" w:rsidR="00B71EB8" w:rsidRDefault="005A5248">
            <w:pPr>
              <w:tabs>
                <w:tab w:val="left" w:pos="267"/>
                <w:tab w:val="left" w:pos="1132"/>
              </w:tabs>
              <w:spacing w:line="319" w:lineRule="auto"/>
              <w:jc w:val="right"/>
            </w:pPr>
            <w:r>
              <w:rPr>
                <w:b/>
                <w:color w:val="000000"/>
                <w:sz w:val="20"/>
              </w:rPr>
              <w:tab/>
              <w:t>7,398,593</w:t>
            </w:r>
            <w:r>
              <w:rPr>
                <w:b/>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68CF0969" w14:textId="77777777" w:rsidR="00B71EB8" w:rsidRDefault="005A5248">
            <w:pPr>
              <w:tabs>
                <w:tab w:val="left" w:pos="267"/>
                <w:tab w:val="left" w:pos="1132"/>
              </w:tabs>
              <w:spacing w:line="319" w:lineRule="auto"/>
              <w:jc w:val="right"/>
            </w:pPr>
            <w:r>
              <w:rPr>
                <w:b/>
                <w:color w:val="000000"/>
                <w:sz w:val="20"/>
              </w:rPr>
              <w:tab/>
              <w:t>6,933,600</w:t>
            </w:r>
            <w:r>
              <w:rPr>
                <w:b/>
                <w:color w:val="000000"/>
                <w:sz w:val="20"/>
              </w:rPr>
              <w:tab/>
            </w:r>
          </w:p>
        </w:tc>
      </w:tr>
    </w:tbl>
    <w:p w14:paraId="1080A938" w14:textId="77777777" w:rsidR="00B71EB8" w:rsidRDefault="00B71EB8">
      <w:pPr>
        <w:spacing w:line="269" w:lineRule="auto"/>
        <w:jc w:val="both"/>
        <w:rPr>
          <w:color w:val="000000"/>
          <w:sz w:val="16"/>
        </w:rPr>
      </w:pPr>
    </w:p>
    <w:p w14:paraId="32E87F5E" w14:textId="77777777" w:rsidR="00B71EB8" w:rsidRDefault="005A5248">
      <w:pPr>
        <w:spacing w:line="271" w:lineRule="auto"/>
        <w:jc w:val="both"/>
        <w:rPr>
          <w:color w:val="000000"/>
          <w:sz w:val="16"/>
        </w:rPr>
      </w:pPr>
      <w:r>
        <w:rPr>
          <w:color w:val="000000"/>
          <w:sz w:val="16"/>
        </w:rPr>
        <w:t xml:space="preserve">1 - The Group's current and non-current lease liabilities are included in Interest-bearing current liabilities and </w:t>
      </w:r>
      <w:r>
        <w:rPr>
          <w:color w:val="000000"/>
          <w:sz w:val="16"/>
        </w:rPr>
        <w:t>Other non-current interest-bearing liabilities, respectively. The Group's current and non-current related party lease liabilities are included in Interest-bearing current liabilities - related parties and Other non-current interest-bearing liabilities - related parties, respectively.</w:t>
      </w:r>
    </w:p>
    <w:p w14:paraId="1C6B1191" w14:textId="77777777" w:rsidR="00B71EB8" w:rsidRDefault="005A5248">
      <w:pPr>
        <w:spacing w:line="271" w:lineRule="auto"/>
        <w:jc w:val="both"/>
        <w:rPr>
          <w:color w:val="000000"/>
          <w:sz w:val="16"/>
        </w:rPr>
      </w:pPr>
      <w:r>
        <w:rPr>
          <w:color w:val="000000"/>
          <w:sz w:val="16"/>
        </w:rPr>
        <w:t>2 - Includes the Group's current related party refund liabilities. These amounts are presented in Other current liabilities - related parties on the Unaudited Condensed Consolidated Statement of Financial Position.</w:t>
      </w:r>
    </w:p>
    <w:p w14:paraId="528DA80A" w14:textId="77777777" w:rsidR="00B71EB8" w:rsidRDefault="00B71EB8">
      <w:pPr>
        <w:jc w:val="both"/>
        <w:rPr>
          <w:color w:val="000000"/>
          <w:sz w:val="20"/>
          <w:vertAlign w:val="subscript"/>
        </w:rPr>
      </w:pPr>
    </w:p>
    <w:p w14:paraId="1F746299" w14:textId="77777777" w:rsidR="00B71EB8" w:rsidRDefault="005A5248">
      <w:pPr>
        <w:keepNext/>
        <w:spacing w:before="120" w:after="120"/>
        <w:jc w:val="both"/>
        <w:rPr>
          <w:b/>
          <w:color w:val="000000"/>
          <w:sz w:val="20"/>
        </w:rPr>
      </w:pPr>
      <w:r>
        <w:rPr>
          <w:color w:val="000000"/>
          <w:sz w:val="20"/>
        </w:rPr>
        <w:t>The following table shows the maturities for the Group's non-derivative financial assets and liabilities as of June 30, 2025:</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0"/>
        <w:gridCol w:w="1200"/>
        <w:gridCol w:w="1200"/>
        <w:gridCol w:w="1200"/>
        <w:gridCol w:w="1200"/>
      </w:tblGrid>
      <w:tr w:rsidR="00B71EB8" w14:paraId="15305B91" w14:textId="77777777">
        <w:trPr>
          <w:cantSplit/>
        </w:trPr>
        <w:tc>
          <w:tcPr>
            <w:tcW w:w="6000" w:type="dxa"/>
            <w:tcBorders>
              <w:top w:val="nil"/>
              <w:left w:val="nil"/>
              <w:bottom w:val="nil"/>
              <w:right w:val="nil"/>
            </w:tcBorders>
            <w:shd w:val="clear" w:color="auto" w:fill="DBDBDB"/>
            <w:tcMar>
              <w:top w:w="0" w:type="dxa"/>
              <w:left w:w="53" w:type="dxa"/>
              <w:bottom w:w="0" w:type="dxa"/>
              <w:right w:w="53" w:type="dxa"/>
            </w:tcMar>
            <w:vAlign w:val="bottom"/>
          </w:tcPr>
          <w:p w14:paraId="4EF74EB0" w14:textId="77777777" w:rsidR="00B71EB8" w:rsidRDefault="00B71EB8">
            <w:pPr>
              <w:spacing w:before="43" w:after="20" w:line="319" w:lineRule="auto"/>
            </w:pP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00929E3E" w14:textId="77777777" w:rsidR="00B71EB8" w:rsidRDefault="005A5248">
            <w:pPr>
              <w:spacing w:before="43" w:after="20" w:line="319" w:lineRule="auto"/>
              <w:jc w:val="center"/>
            </w:pPr>
            <w:r>
              <w:rPr>
                <w:b/>
                <w:color w:val="000000"/>
                <w:sz w:val="20"/>
              </w:rPr>
              <w:t>Due within 1 year</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13CD5E02" w14:textId="77777777" w:rsidR="00B71EB8" w:rsidRDefault="005A5248">
            <w:pPr>
              <w:spacing w:before="43" w:after="20" w:line="319" w:lineRule="auto"/>
              <w:jc w:val="center"/>
            </w:pPr>
            <w:r>
              <w:rPr>
                <w:b/>
                <w:color w:val="000000"/>
                <w:sz w:val="20"/>
              </w:rPr>
              <w:t>Due between 1 and 5 years</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489C3005" w14:textId="77777777" w:rsidR="00B71EB8" w:rsidRDefault="005A5248">
            <w:pPr>
              <w:spacing w:before="43" w:after="20" w:line="319" w:lineRule="auto"/>
              <w:jc w:val="center"/>
            </w:pPr>
            <w:r>
              <w:rPr>
                <w:b/>
                <w:color w:val="000000"/>
                <w:sz w:val="20"/>
              </w:rPr>
              <w:t>Due beyond 5 years</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2AEB0520" w14:textId="77777777" w:rsidR="00B71EB8" w:rsidRDefault="005A5248">
            <w:pPr>
              <w:spacing w:before="43" w:after="20" w:line="319" w:lineRule="auto"/>
              <w:jc w:val="center"/>
            </w:pPr>
            <w:r>
              <w:rPr>
                <w:b/>
                <w:color w:val="000000"/>
                <w:sz w:val="20"/>
              </w:rPr>
              <w:t>Total</w:t>
            </w:r>
          </w:p>
        </w:tc>
      </w:tr>
      <w:tr w:rsidR="00B71EB8" w14:paraId="6A2172D2" w14:textId="77777777">
        <w:trPr>
          <w:cantSplit/>
        </w:trPr>
        <w:tc>
          <w:tcPr>
            <w:tcW w:w="6000" w:type="dxa"/>
            <w:tcBorders>
              <w:top w:val="nil"/>
              <w:left w:val="nil"/>
              <w:bottom w:val="nil"/>
              <w:right w:val="nil"/>
            </w:tcBorders>
            <w:shd w:val="clear" w:color="auto" w:fill="FFFFFF"/>
            <w:tcMar>
              <w:top w:w="0" w:type="dxa"/>
              <w:left w:w="53" w:type="dxa"/>
              <w:bottom w:w="0" w:type="dxa"/>
              <w:right w:w="53" w:type="dxa"/>
            </w:tcMar>
            <w:vAlign w:val="center"/>
          </w:tcPr>
          <w:p w14:paraId="7B359354" w14:textId="77777777" w:rsidR="00B71EB8" w:rsidRDefault="005A5248">
            <w:pPr>
              <w:spacing w:line="319" w:lineRule="auto"/>
            </w:pPr>
            <w:r>
              <w:rPr>
                <w:b/>
                <w:color w:val="000000"/>
                <w:sz w:val="20"/>
              </w:rPr>
              <w:t>Financial assets</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5161EC8F" w14:textId="77777777" w:rsidR="00B71EB8" w:rsidRDefault="00B71EB8">
            <w:pPr>
              <w:spacing w:line="319" w:lineRule="auto"/>
              <w:jc w:val="right"/>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34BD0B48" w14:textId="77777777" w:rsidR="00B71EB8" w:rsidRDefault="00B71EB8">
            <w:pPr>
              <w:spacing w:line="319" w:lineRule="auto"/>
              <w:jc w:val="right"/>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5366A11F" w14:textId="77777777" w:rsidR="00B71EB8" w:rsidRDefault="00B71EB8">
            <w:pPr>
              <w:spacing w:line="319" w:lineRule="auto"/>
              <w:jc w:val="right"/>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2340058B" w14:textId="77777777" w:rsidR="00B71EB8" w:rsidRDefault="00B71EB8">
            <w:pPr>
              <w:spacing w:line="319" w:lineRule="auto"/>
              <w:jc w:val="right"/>
            </w:pPr>
          </w:p>
        </w:tc>
      </w:tr>
      <w:tr w:rsidR="00B71EB8" w14:paraId="25B2FDDA" w14:textId="77777777">
        <w:trPr>
          <w:cantSplit/>
        </w:trPr>
        <w:tc>
          <w:tcPr>
            <w:tcW w:w="6000" w:type="dxa"/>
            <w:tcBorders>
              <w:top w:val="nil"/>
              <w:left w:val="nil"/>
              <w:bottom w:val="nil"/>
              <w:right w:val="nil"/>
            </w:tcBorders>
            <w:shd w:val="clear" w:color="auto" w:fill="DBDBDB"/>
            <w:tcMar>
              <w:top w:w="0" w:type="dxa"/>
              <w:left w:w="53" w:type="dxa"/>
              <w:bottom w:w="0" w:type="dxa"/>
              <w:right w:w="53" w:type="dxa"/>
            </w:tcMar>
            <w:vAlign w:val="center"/>
          </w:tcPr>
          <w:p w14:paraId="203ECD84" w14:textId="77777777" w:rsidR="00B71EB8" w:rsidRDefault="005A5248">
            <w:pPr>
              <w:spacing w:line="319" w:lineRule="auto"/>
            </w:pPr>
            <w:r>
              <w:rPr>
                <w:color w:val="000000"/>
                <w:sz w:val="20"/>
              </w:rPr>
              <w:t>Trade receivables and trade receivables - related parties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245EF1A9" w14:textId="77777777" w:rsidR="00B71EB8" w:rsidRDefault="005A5248">
            <w:pPr>
              <w:tabs>
                <w:tab w:val="left" w:pos="417"/>
                <w:tab w:val="left" w:pos="1132"/>
              </w:tabs>
              <w:spacing w:line="319" w:lineRule="auto"/>
              <w:jc w:val="right"/>
            </w:pPr>
            <w:r>
              <w:rPr>
                <w:color w:val="000000"/>
                <w:sz w:val="20"/>
              </w:rPr>
              <w:tab/>
              <w:t>336,203</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969966A"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12BC5F4A"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FA05A3F" w14:textId="77777777" w:rsidR="00B71EB8" w:rsidRDefault="005A5248">
            <w:pPr>
              <w:tabs>
                <w:tab w:val="left" w:pos="417"/>
                <w:tab w:val="left" w:pos="1132"/>
              </w:tabs>
              <w:spacing w:line="319" w:lineRule="auto"/>
              <w:jc w:val="right"/>
            </w:pPr>
            <w:r>
              <w:rPr>
                <w:color w:val="000000"/>
                <w:sz w:val="20"/>
              </w:rPr>
              <w:tab/>
              <w:t>336,203</w:t>
            </w:r>
            <w:r>
              <w:rPr>
                <w:color w:val="000000"/>
                <w:sz w:val="20"/>
              </w:rPr>
              <w:tab/>
            </w:r>
          </w:p>
        </w:tc>
      </w:tr>
      <w:tr w:rsidR="00B71EB8" w14:paraId="027E18BB" w14:textId="77777777">
        <w:trPr>
          <w:cantSplit/>
        </w:trPr>
        <w:tc>
          <w:tcPr>
            <w:tcW w:w="6000" w:type="dxa"/>
            <w:tcBorders>
              <w:top w:val="nil"/>
              <w:left w:val="nil"/>
              <w:bottom w:val="nil"/>
              <w:right w:val="nil"/>
            </w:tcBorders>
            <w:shd w:val="clear" w:color="auto" w:fill="FFFFFF"/>
            <w:tcMar>
              <w:top w:w="0" w:type="dxa"/>
              <w:left w:w="53" w:type="dxa"/>
              <w:bottom w:w="0" w:type="dxa"/>
              <w:right w:w="53" w:type="dxa"/>
            </w:tcMar>
            <w:vAlign w:val="center"/>
          </w:tcPr>
          <w:p w14:paraId="5EC15B4D" w14:textId="77777777" w:rsidR="00B71EB8" w:rsidRDefault="005A5248">
            <w:pPr>
              <w:spacing w:line="319" w:lineRule="auto"/>
            </w:pPr>
            <w:r>
              <w:rPr>
                <w:color w:val="000000"/>
                <w:sz w:val="20"/>
              </w:rPr>
              <w:t>Accrued income - related parties</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AD88146" w14:textId="77777777" w:rsidR="00B71EB8" w:rsidRDefault="005A5248">
            <w:pPr>
              <w:tabs>
                <w:tab w:val="left" w:pos="517"/>
                <w:tab w:val="left" w:pos="1132"/>
              </w:tabs>
              <w:spacing w:line="319" w:lineRule="auto"/>
              <w:jc w:val="right"/>
            </w:pPr>
            <w:r>
              <w:rPr>
                <w:color w:val="000000"/>
                <w:sz w:val="20"/>
              </w:rPr>
              <w:tab/>
              <w:t>55,903</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EE42E47"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2D01716"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41270CB" w14:textId="77777777" w:rsidR="00B71EB8" w:rsidRDefault="005A5248">
            <w:pPr>
              <w:tabs>
                <w:tab w:val="left" w:pos="517"/>
                <w:tab w:val="left" w:pos="1132"/>
              </w:tabs>
              <w:spacing w:line="319" w:lineRule="auto"/>
              <w:jc w:val="right"/>
            </w:pPr>
            <w:r>
              <w:rPr>
                <w:color w:val="000000"/>
                <w:sz w:val="20"/>
              </w:rPr>
              <w:tab/>
              <w:t>55,903</w:t>
            </w:r>
            <w:r>
              <w:rPr>
                <w:color w:val="000000"/>
                <w:sz w:val="20"/>
              </w:rPr>
              <w:tab/>
            </w:r>
          </w:p>
        </w:tc>
      </w:tr>
      <w:tr w:rsidR="00B71EB8" w14:paraId="52201A95" w14:textId="77777777">
        <w:trPr>
          <w:cantSplit/>
        </w:trPr>
        <w:tc>
          <w:tcPr>
            <w:tcW w:w="6000" w:type="dxa"/>
            <w:tcBorders>
              <w:top w:val="nil"/>
              <w:left w:val="nil"/>
              <w:bottom w:val="nil"/>
              <w:right w:val="nil"/>
            </w:tcBorders>
            <w:shd w:val="clear" w:color="auto" w:fill="DBDBDB"/>
            <w:tcMar>
              <w:top w:w="0" w:type="dxa"/>
              <w:left w:w="53" w:type="dxa"/>
              <w:bottom w:w="0" w:type="dxa"/>
              <w:right w:w="53" w:type="dxa"/>
            </w:tcMar>
            <w:vAlign w:val="center"/>
          </w:tcPr>
          <w:p w14:paraId="3A877083" w14:textId="77777777" w:rsidR="00B71EB8" w:rsidRDefault="005A5248">
            <w:pPr>
              <w:spacing w:line="319" w:lineRule="auto"/>
            </w:pPr>
            <w:r>
              <w:rPr>
                <w:color w:val="000000"/>
                <w:sz w:val="20"/>
              </w:rPr>
              <w:t>Other current receivables and other current receivables - related parties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8F41C5E" w14:textId="77777777" w:rsidR="00B71EB8" w:rsidRDefault="005A5248">
            <w:pPr>
              <w:tabs>
                <w:tab w:val="left" w:pos="517"/>
                <w:tab w:val="left" w:pos="1132"/>
              </w:tabs>
              <w:spacing w:line="319" w:lineRule="auto"/>
              <w:jc w:val="right"/>
            </w:pPr>
            <w:r>
              <w:rPr>
                <w:color w:val="000000"/>
                <w:sz w:val="20"/>
              </w:rPr>
              <w:tab/>
              <w:t>36,759</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47F13DA1"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CD63085"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1010086E" w14:textId="77777777" w:rsidR="00B71EB8" w:rsidRDefault="005A5248">
            <w:pPr>
              <w:tabs>
                <w:tab w:val="left" w:pos="517"/>
                <w:tab w:val="left" w:pos="1132"/>
              </w:tabs>
              <w:spacing w:line="319" w:lineRule="auto"/>
              <w:jc w:val="right"/>
            </w:pPr>
            <w:r>
              <w:rPr>
                <w:color w:val="000000"/>
                <w:sz w:val="20"/>
              </w:rPr>
              <w:tab/>
              <w:t>36,759</w:t>
            </w:r>
            <w:r>
              <w:rPr>
                <w:color w:val="000000"/>
                <w:sz w:val="20"/>
              </w:rPr>
              <w:tab/>
            </w:r>
          </w:p>
        </w:tc>
      </w:tr>
      <w:tr w:rsidR="00B71EB8" w14:paraId="6297D8AB" w14:textId="77777777">
        <w:trPr>
          <w:cantSplit/>
        </w:trPr>
        <w:tc>
          <w:tcPr>
            <w:tcW w:w="6000" w:type="dxa"/>
            <w:tcBorders>
              <w:top w:val="nil"/>
              <w:left w:val="nil"/>
              <w:bottom w:val="nil"/>
              <w:right w:val="nil"/>
            </w:tcBorders>
            <w:shd w:val="clear" w:color="auto" w:fill="FFFFFF"/>
            <w:tcMar>
              <w:top w:w="0" w:type="dxa"/>
              <w:left w:w="53" w:type="dxa"/>
              <w:bottom w:w="0" w:type="dxa"/>
              <w:right w:w="53" w:type="dxa"/>
            </w:tcMar>
            <w:vAlign w:val="center"/>
          </w:tcPr>
          <w:p w14:paraId="34A8AFEE" w14:textId="77777777" w:rsidR="00B71EB8" w:rsidRDefault="005A5248">
            <w:pPr>
              <w:spacing w:line="319" w:lineRule="auto"/>
            </w:pPr>
            <w:r>
              <w:rPr>
                <w:color w:val="000000"/>
                <w:sz w:val="20"/>
              </w:rPr>
              <w:t>Restricted cash</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6720338"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EF2594E" w14:textId="77777777" w:rsidR="00B71EB8" w:rsidRDefault="005A5248">
            <w:pPr>
              <w:tabs>
                <w:tab w:val="left" w:pos="517"/>
                <w:tab w:val="left" w:pos="1132"/>
              </w:tabs>
              <w:spacing w:line="319" w:lineRule="auto"/>
              <w:jc w:val="right"/>
            </w:pPr>
            <w:r>
              <w:rPr>
                <w:color w:val="000000"/>
                <w:sz w:val="20"/>
              </w:rPr>
              <w:tab/>
              <w:t>34,167</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258D6A2"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52EE1C3" w14:textId="77777777" w:rsidR="00B71EB8" w:rsidRDefault="005A5248">
            <w:pPr>
              <w:tabs>
                <w:tab w:val="left" w:pos="517"/>
                <w:tab w:val="left" w:pos="1132"/>
              </w:tabs>
              <w:spacing w:line="319" w:lineRule="auto"/>
              <w:jc w:val="right"/>
            </w:pPr>
            <w:r>
              <w:rPr>
                <w:color w:val="000000"/>
                <w:sz w:val="20"/>
              </w:rPr>
              <w:tab/>
              <w:t>34,167</w:t>
            </w:r>
            <w:r>
              <w:rPr>
                <w:color w:val="000000"/>
                <w:sz w:val="20"/>
              </w:rPr>
              <w:tab/>
            </w:r>
          </w:p>
        </w:tc>
      </w:tr>
      <w:tr w:rsidR="00B71EB8" w14:paraId="67D0130C" w14:textId="77777777">
        <w:trPr>
          <w:cantSplit/>
        </w:trPr>
        <w:tc>
          <w:tcPr>
            <w:tcW w:w="6000" w:type="dxa"/>
            <w:tcBorders>
              <w:top w:val="nil"/>
              <w:left w:val="nil"/>
              <w:bottom w:val="nil"/>
              <w:right w:val="nil"/>
            </w:tcBorders>
            <w:shd w:val="clear" w:color="auto" w:fill="DBDBDB"/>
            <w:tcMar>
              <w:top w:w="0" w:type="dxa"/>
              <w:left w:w="53" w:type="dxa"/>
              <w:bottom w:w="0" w:type="dxa"/>
              <w:right w:w="53" w:type="dxa"/>
            </w:tcMar>
            <w:vAlign w:val="center"/>
          </w:tcPr>
          <w:p w14:paraId="7660085C" w14:textId="77777777" w:rsidR="00B71EB8" w:rsidRDefault="005A5248">
            <w:pPr>
              <w:spacing w:line="319" w:lineRule="auto"/>
            </w:pPr>
            <w:r>
              <w:rPr>
                <w:color w:val="000000"/>
                <w:sz w:val="20"/>
              </w:rPr>
              <w:t>Other non-current receivables</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5D2DB55F"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3D93D268" w14:textId="77777777" w:rsidR="00B71EB8" w:rsidRDefault="005A5248">
            <w:pPr>
              <w:tabs>
                <w:tab w:val="left" w:pos="617"/>
                <w:tab w:val="left" w:pos="1132"/>
              </w:tabs>
              <w:spacing w:line="319" w:lineRule="auto"/>
              <w:jc w:val="right"/>
            </w:pPr>
            <w:r>
              <w:rPr>
                <w:color w:val="000000"/>
                <w:sz w:val="20"/>
              </w:rPr>
              <w:tab/>
              <w:t>3,995</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6AFBB1E6" w14:textId="77777777" w:rsidR="00B71EB8" w:rsidRDefault="005A5248">
            <w:pPr>
              <w:tabs>
                <w:tab w:val="left" w:pos="617"/>
                <w:tab w:val="left" w:pos="1132"/>
              </w:tabs>
              <w:spacing w:line="319" w:lineRule="auto"/>
              <w:jc w:val="right"/>
            </w:pPr>
            <w:r>
              <w:rPr>
                <w:color w:val="000000"/>
                <w:sz w:val="20"/>
              </w:rPr>
              <w:tab/>
              <w:t>2,752</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54E4C7C1" w14:textId="77777777" w:rsidR="00B71EB8" w:rsidRDefault="005A5248">
            <w:pPr>
              <w:tabs>
                <w:tab w:val="left" w:pos="617"/>
                <w:tab w:val="left" w:pos="1132"/>
              </w:tabs>
              <w:spacing w:line="319" w:lineRule="auto"/>
              <w:jc w:val="right"/>
            </w:pPr>
            <w:r>
              <w:rPr>
                <w:color w:val="000000"/>
                <w:sz w:val="20"/>
              </w:rPr>
              <w:tab/>
              <w:t>6,747</w:t>
            </w:r>
            <w:r>
              <w:rPr>
                <w:color w:val="000000"/>
                <w:sz w:val="20"/>
              </w:rPr>
              <w:tab/>
            </w:r>
          </w:p>
        </w:tc>
      </w:tr>
      <w:tr w:rsidR="00B71EB8" w14:paraId="11F3F467" w14:textId="77777777">
        <w:trPr>
          <w:cantSplit/>
        </w:trPr>
        <w:tc>
          <w:tcPr>
            <w:tcW w:w="6000" w:type="dxa"/>
            <w:tcBorders>
              <w:top w:val="nil"/>
              <w:left w:val="nil"/>
              <w:bottom w:val="nil"/>
              <w:right w:val="nil"/>
            </w:tcBorders>
            <w:shd w:val="clear" w:color="auto" w:fill="FFFFFF"/>
            <w:tcMar>
              <w:top w:w="0" w:type="dxa"/>
              <w:left w:w="53" w:type="dxa"/>
              <w:bottom w:w="0" w:type="dxa"/>
              <w:right w:w="53" w:type="dxa"/>
            </w:tcMar>
            <w:vAlign w:val="center"/>
          </w:tcPr>
          <w:p w14:paraId="3477AEB1" w14:textId="77777777" w:rsidR="00B71EB8" w:rsidRDefault="005A5248">
            <w:pPr>
              <w:spacing w:line="319" w:lineRule="auto"/>
            </w:pPr>
            <w:r>
              <w:rPr>
                <w:b/>
                <w:color w:val="000000"/>
                <w:sz w:val="20"/>
              </w:rPr>
              <w:t>Total financial assets measured at amortized cost</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6E759563" w14:textId="77777777" w:rsidR="00B71EB8" w:rsidRDefault="005A5248">
            <w:pPr>
              <w:tabs>
                <w:tab w:val="left" w:pos="417"/>
                <w:tab w:val="left" w:pos="1132"/>
              </w:tabs>
              <w:spacing w:line="319" w:lineRule="auto"/>
              <w:jc w:val="right"/>
            </w:pPr>
            <w:r>
              <w:rPr>
                <w:b/>
                <w:color w:val="000000"/>
                <w:sz w:val="20"/>
              </w:rPr>
              <w:tab/>
              <w:t>428,865</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2FF0F60B" w14:textId="77777777" w:rsidR="00B71EB8" w:rsidRDefault="005A5248">
            <w:pPr>
              <w:tabs>
                <w:tab w:val="left" w:pos="517"/>
                <w:tab w:val="left" w:pos="1132"/>
              </w:tabs>
              <w:spacing w:line="319" w:lineRule="auto"/>
              <w:jc w:val="right"/>
            </w:pPr>
            <w:r>
              <w:rPr>
                <w:b/>
                <w:color w:val="000000"/>
                <w:sz w:val="20"/>
              </w:rPr>
              <w:tab/>
              <w:t>38,162</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4A1BE03C" w14:textId="77777777" w:rsidR="00B71EB8" w:rsidRDefault="005A5248">
            <w:pPr>
              <w:tabs>
                <w:tab w:val="left" w:pos="617"/>
                <w:tab w:val="left" w:pos="1132"/>
              </w:tabs>
              <w:spacing w:line="319" w:lineRule="auto"/>
              <w:jc w:val="right"/>
            </w:pPr>
            <w:r>
              <w:rPr>
                <w:b/>
                <w:color w:val="000000"/>
                <w:sz w:val="20"/>
              </w:rPr>
              <w:tab/>
              <w:t>2,752</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2A762847" w14:textId="77777777" w:rsidR="00B71EB8" w:rsidRDefault="005A5248">
            <w:pPr>
              <w:tabs>
                <w:tab w:val="left" w:pos="417"/>
                <w:tab w:val="left" w:pos="1132"/>
              </w:tabs>
              <w:spacing w:line="319" w:lineRule="auto"/>
              <w:jc w:val="right"/>
            </w:pPr>
            <w:r>
              <w:rPr>
                <w:b/>
                <w:color w:val="000000"/>
                <w:sz w:val="20"/>
              </w:rPr>
              <w:tab/>
              <w:t>469,779</w:t>
            </w:r>
            <w:r>
              <w:rPr>
                <w:b/>
                <w:color w:val="000000"/>
                <w:sz w:val="20"/>
              </w:rPr>
              <w:tab/>
            </w:r>
          </w:p>
        </w:tc>
      </w:tr>
      <w:tr w:rsidR="00B71EB8" w14:paraId="21C0918B" w14:textId="77777777">
        <w:trPr>
          <w:cantSplit/>
        </w:trPr>
        <w:tc>
          <w:tcPr>
            <w:tcW w:w="6000" w:type="dxa"/>
            <w:tcBorders>
              <w:top w:val="nil"/>
              <w:left w:val="nil"/>
              <w:bottom w:val="nil"/>
              <w:right w:val="nil"/>
            </w:tcBorders>
            <w:shd w:val="clear" w:color="auto" w:fill="DBDBDB"/>
            <w:tcMar>
              <w:top w:w="0" w:type="dxa"/>
              <w:left w:w="0" w:type="dxa"/>
              <w:bottom w:w="0" w:type="dxa"/>
              <w:right w:w="0" w:type="dxa"/>
            </w:tcMar>
            <w:vAlign w:val="bottom"/>
          </w:tcPr>
          <w:p w14:paraId="56F3C744" w14:textId="77777777" w:rsidR="00B71EB8" w:rsidRDefault="00B71EB8"/>
        </w:tc>
        <w:tc>
          <w:tcPr>
            <w:tcW w:w="1200" w:type="dxa"/>
            <w:tcBorders>
              <w:top w:val="single" w:sz="8" w:space="0" w:color="000000"/>
              <w:left w:val="nil"/>
              <w:bottom w:val="nil"/>
              <w:right w:val="nil"/>
            </w:tcBorders>
            <w:shd w:val="clear" w:color="auto" w:fill="DBDBDB"/>
            <w:tcMar>
              <w:top w:w="0" w:type="dxa"/>
              <w:left w:w="0" w:type="dxa"/>
              <w:bottom w:w="0" w:type="dxa"/>
              <w:right w:w="0" w:type="dxa"/>
            </w:tcMar>
            <w:vAlign w:val="bottom"/>
          </w:tcPr>
          <w:p w14:paraId="61307037" w14:textId="77777777" w:rsidR="00B71EB8" w:rsidRDefault="00B71EB8"/>
        </w:tc>
        <w:tc>
          <w:tcPr>
            <w:tcW w:w="1200" w:type="dxa"/>
            <w:tcBorders>
              <w:top w:val="single" w:sz="8" w:space="0" w:color="000000"/>
              <w:left w:val="nil"/>
              <w:bottom w:val="nil"/>
              <w:right w:val="nil"/>
            </w:tcBorders>
            <w:shd w:val="clear" w:color="auto" w:fill="DBDBDB"/>
            <w:tcMar>
              <w:top w:w="0" w:type="dxa"/>
              <w:left w:w="0" w:type="dxa"/>
              <w:bottom w:w="0" w:type="dxa"/>
              <w:right w:w="0" w:type="dxa"/>
            </w:tcMar>
            <w:vAlign w:val="bottom"/>
          </w:tcPr>
          <w:p w14:paraId="1A4DD921" w14:textId="77777777" w:rsidR="00B71EB8" w:rsidRDefault="00B71EB8"/>
        </w:tc>
        <w:tc>
          <w:tcPr>
            <w:tcW w:w="1200" w:type="dxa"/>
            <w:tcBorders>
              <w:top w:val="single" w:sz="8" w:space="0" w:color="000000"/>
              <w:left w:val="nil"/>
              <w:bottom w:val="nil"/>
              <w:right w:val="nil"/>
            </w:tcBorders>
            <w:shd w:val="clear" w:color="auto" w:fill="DBDBDB"/>
            <w:tcMar>
              <w:top w:w="0" w:type="dxa"/>
              <w:left w:w="0" w:type="dxa"/>
              <w:bottom w:w="0" w:type="dxa"/>
              <w:right w:w="0" w:type="dxa"/>
            </w:tcMar>
            <w:vAlign w:val="bottom"/>
          </w:tcPr>
          <w:p w14:paraId="378F9716" w14:textId="77777777" w:rsidR="00B71EB8" w:rsidRDefault="00B71EB8"/>
        </w:tc>
        <w:tc>
          <w:tcPr>
            <w:tcW w:w="1200" w:type="dxa"/>
            <w:tcBorders>
              <w:top w:val="single" w:sz="8" w:space="0" w:color="000000"/>
              <w:left w:val="nil"/>
              <w:bottom w:val="nil"/>
              <w:right w:val="nil"/>
            </w:tcBorders>
            <w:shd w:val="clear" w:color="auto" w:fill="DBDBDB"/>
            <w:tcMar>
              <w:top w:w="0" w:type="dxa"/>
              <w:left w:w="0" w:type="dxa"/>
              <w:bottom w:w="0" w:type="dxa"/>
              <w:right w:w="0" w:type="dxa"/>
            </w:tcMar>
            <w:vAlign w:val="bottom"/>
          </w:tcPr>
          <w:p w14:paraId="1AA40781" w14:textId="77777777" w:rsidR="00B71EB8" w:rsidRDefault="00B71EB8"/>
        </w:tc>
      </w:tr>
      <w:tr w:rsidR="00B71EB8" w14:paraId="48E5683D" w14:textId="77777777">
        <w:trPr>
          <w:cantSplit/>
        </w:trPr>
        <w:tc>
          <w:tcPr>
            <w:tcW w:w="6000" w:type="dxa"/>
            <w:tcBorders>
              <w:top w:val="nil"/>
              <w:left w:val="nil"/>
              <w:bottom w:val="nil"/>
              <w:right w:val="nil"/>
            </w:tcBorders>
            <w:shd w:val="clear" w:color="auto" w:fill="FFFFFF"/>
            <w:tcMar>
              <w:top w:w="0" w:type="dxa"/>
              <w:left w:w="53" w:type="dxa"/>
              <w:bottom w:w="0" w:type="dxa"/>
              <w:right w:w="53" w:type="dxa"/>
            </w:tcMar>
            <w:vAlign w:val="center"/>
          </w:tcPr>
          <w:p w14:paraId="739C4561" w14:textId="77777777" w:rsidR="00B71EB8" w:rsidRDefault="005A5248">
            <w:pPr>
              <w:spacing w:line="319" w:lineRule="auto"/>
            </w:pPr>
            <w:r>
              <w:rPr>
                <w:b/>
                <w:color w:val="000000"/>
                <w:sz w:val="20"/>
              </w:rPr>
              <w:lastRenderedPageBreak/>
              <w:t>Financial liabilities</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D1E89CE" w14:textId="77777777" w:rsidR="00B71EB8" w:rsidRDefault="00B71EB8">
            <w:pPr>
              <w:spacing w:line="319"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27998F82" w14:textId="77777777" w:rsidR="00B71EB8" w:rsidRDefault="00B71EB8">
            <w:pPr>
              <w:spacing w:line="319"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92348BD" w14:textId="77777777" w:rsidR="00B71EB8" w:rsidRDefault="00B71EB8">
            <w:pPr>
              <w:spacing w:line="319"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69AA64AE" w14:textId="77777777" w:rsidR="00B71EB8" w:rsidRDefault="00B71EB8">
            <w:pPr>
              <w:spacing w:line="319" w:lineRule="auto"/>
              <w:jc w:val="right"/>
            </w:pPr>
          </w:p>
        </w:tc>
      </w:tr>
      <w:tr w:rsidR="00B71EB8" w14:paraId="2A36834C" w14:textId="77777777">
        <w:trPr>
          <w:cantSplit/>
        </w:trPr>
        <w:tc>
          <w:tcPr>
            <w:tcW w:w="6000" w:type="dxa"/>
            <w:tcBorders>
              <w:top w:val="nil"/>
              <w:left w:val="nil"/>
              <w:bottom w:val="nil"/>
              <w:right w:val="nil"/>
            </w:tcBorders>
            <w:shd w:val="clear" w:color="auto" w:fill="DBDBDB"/>
            <w:tcMar>
              <w:top w:w="0" w:type="dxa"/>
              <w:left w:w="53" w:type="dxa"/>
              <w:bottom w:w="0" w:type="dxa"/>
              <w:right w:w="53" w:type="dxa"/>
            </w:tcMar>
            <w:vAlign w:val="center"/>
          </w:tcPr>
          <w:p w14:paraId="23DCBDC2" w14:textId="77777777" w:rsidR="00B71EB8" w:rsidRDefault="005A5248">
            <w:pPr>
              <w:spacing w:line="319" w:lineRule="auto"/>
            </w:pPr>
            <w:r>
              <w:rPr>
                <w:color w:val="000000"/>
                <w:sz w:val="20"/>
              </w:rPr>
              <w:t>Current and non-current liabilities to credit institutions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6688DE5" w14:textId="77777777" w:rsidR="00B71EB8" w:rsidRDefault="005A5248">
            <w:pPr>
              <w:tabs>
                <w:tab w:val="left" w:pos="267"/>
                <w:tab w:val="left" w:pos="1132"/>
              </w:tabs>
              <w:spacing w:line="319" w:lineRule="auto"/>
              <w:jc w:val="right"/>
            </w:pPr>
            <w:r>
              <w:rPr>
                <w:color w:val="000000"/>
                <w:sz w:val="20"/>
              </w:rPr>
              <w:tab/>
              <w:t>3,087,055</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41882E6" w14:textId="77777777" w:rsidR="00B71EB8" w:rsidRDefault="005A5248">
            <w:pPr>
              <w:tabs>
                <w:tab w:val="left" w:pos="417"/>
                <w:tab w:val="left" w:pos="1132"/>
              </w:tabs>
              <w:spacing w:line="319" w:lineRule="auto"/>
              <w:jc w:val="right"/>
            </w:pPr>
            <w:r>
              <w:rPr>
                <w:color w:val="000000"/>
                <w:sz w:val="20"/>
              </w:rPr>
              <w:tab/>
              <w:t>973,779</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4B62A34C"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221F6A1C" w14:textId="77777777" w:rsidR="00B71EB8" w:rsidRDefault="005A5248">
            <w:pPr>
              <w:tabs>
                <w:tab w:val="left" w:pos="267"/>
                <w:tab w:val="left" w:pos="1132"/>
              </w:tabs>
              <w:spacing w:line="319" w:lineRule="auto"/>
              <w:jc w:val="right"/>
            </w:pPr>
            <w:r>
              <w:rPr>
                <w:color w:val="000000"/>
                <w:sz w:val="20"/>
              </w:rPr>
              <w:tab/>
              <w:t>4,060,834</w:t>
            </w:r>
            <w:r>
              <w:rPr>
                <w:color w:val="000000"/>
                <w:sz w:val="20"/>
              </w:rPr>
              <w:tab/>
            </w:r>
          </w:p>
        </w:tc>
      </w:tr>
      <w:tr w:rsidR="00B71EB8" w14:paraId="09810074" w14:textId="77777777">
        <w:trPr>
          <w:cantSplit/>
        </w:trPr>
        <w:tc>
          <w:tcPr>
            <w:tcW w:w="6000" w:type="dxa"/>
            <w:tcBorders>
              <w:top w:val="nil"/>
              <w:left w:val="nil"/>
              <w:bottom w:val="nil"/>
              <w:right w:val="nil"/>
            </w:tcBorders>
            <w:shd w:val="clear" w:color="auto" w:fill="FFFFFF"/>
            <w:tcMar>
              <w:top w:w="0" w:type="dxa"/>
              <w:left w:w="53" w:type="dxa"/>
              <w:bottom w:w="0" w:type="dxa"/>
              <w:right w:w="53" w:type="dxa"/>
            </w:tcMar>
            <w:vAlign w:val="center"/>
          </w:tcPr>
          <w:p w14:paraId="0857CD42" w14:textId="77777777" w:rsidR="00B71EB8" w:rsidRDefault="005A5248">
            <w:pPr>
              <w:spacing w:line="319" w:lineRule="auto"/>
            </w:pPr>
            <w:r>
              <w:rPr>
                <w:color w:val="000000"/>
                <w:sz w:val="20"/>
              </w:rPr>
              <w:t>Other non-current interest-bearing liabilities and other non-current interest-bearing liabilities - related parties</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2B6A1DDE"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21088CAA" w14:textId="77777777" w:rsidR="00B71EB8" w:rsidRDefault="005A5248">
            <w:pPr>
              <w:tabs>
                <w:tab w:val="left" w:pos="267"/>
                <w:tab w:val="left" w:pos="1132"/>
              </w:tabs>
              <w:spacing w:line="319" w:lineRule="auto"/>
              <w:jc w:val="right"/>
            </w:pPr>
            <w:r>
              <w:rPr>
                <w:color w:val="000000"/>
                <w:sz w:val="20"/>
              </w:rPr>
              <w:tab/>
              <w:t>1,417,264</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60092661" w14:textId="77777777" w:rsidR="00B71EB8" w:rsidRDefault="005A5248">
            <w:pPr>
              <w:tabs>
                <w:tab w:val="left" w:pos="517"/>
                <w:tab w:val="left" w:pos="1132"/>
              </w:tabs>
              <w:spacing w:line="319" w:lineRule="auto"/>
              <w:jc w:val="right"/>
            </w:pPr>
            <w:r>
              <w:rPr>
                <w:color w:val="000000"/>
                <w:sz w:val="20"/>
              </w:rPr>
              <w:tab/>
              <w:t>42,127</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A124229" w14:textId="77777777" w:rsidR="00B71EB8" w:rsidRDefault="005A5248">
            <w:pPr>
              <w:tabs>
                <w:tab w:val="left" w:pos="267"/>
                <w:tab w:val="left" w:pos="1132"/>
              </w:tabs>
              <w:spacing w:line="319" w:lineRule="auto"/>
              <w:jc w:val="right"/>
            </w:pPr>
            <w:r>
              <w:rPr>
                <w:color w:val="000000"/>
                <w:sz w:val="20"/>
              </w:rPr>
              <w:tab/>
              <w:t>1,459,391</w:t>
            </w:r>
            <w:r>
              <w:rPr>
                <w:color w:val="000000"/>
                <w:sz w:val="20"/>
              </w:rPr>
              <w:tab/>
            </w:r>
          </w:p>
        </w:tc>
      </w:tr>
      <w:tr w:rsidR="00B71EB8" w14:paraId="728F2241" w14:textId="77777777">
        <w:trPr>
          <w:cantSplit/>
        </w:trPr>
        <w:tc>
          <w:tcPr>
            <w:tcW w:w="6000" w:type="dxa"/>
            <w:tcBorders>
              <w:top w:val="nil"/>
              <w:left w:val="nil"/>
              <w:bottom w:val="nil"/>
              <w:right w:val="nil"/>
            </w:tcBorders>
            <w:shd w:val="clear" w:color="auto" w:fill="DBDBDB"/>
            <w:tcMar>
              <w:top w:w="0" w:type="dxa"/>
              <w:left w:w="53" w:type="dxa"/>
              <w:bottom w:w="0" w:type="dxa"/>
              <w:right w:w="53" w:type="dxa"/>
            </w:tcMar>
            <w:vAlign w:val="center"/>
          </w:tcPr>
          <w:p w14:paraId="34FB28A6" w14:textId="77777777" w:rsidR="00B71EB8" w:rsidRDefault="005A5248">
            <w:pPr>
              <w:spacing w:line="319" w:lineRule="auto"/>
            </w:pPr>
            <w:r>
              <w:rPr>
                <w:color w:val="000000"/>
                <w:sz w:val="20"/>
              </w:rPr>
              <w:t>Trade payables and trade payables - related parties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22533F39" w14:textId="77777777" w:rsidR="00B71EB8" w:rsidRDefault="005A5248">
            <w:pPr>
              <w:tabs>
                <w:tab w:val="left" w:pos="417"/>
                <w:tab w:val="left" w:pos="1132"/>
              </w:tabs>
              <w:spacing w:line="319" w:lineRule="auto"/>
              <w:jc w:val="right"/>
            </w:pPr>
            <w:r>
              <w:rPr>
                <w:color w:val="000000"/>
                <w:sz w:val="20"/>
              </w:rPr>
              <w:tab/>
              <w:t>757,741</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EAD3C28"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6E9AB31"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4D593690" w14:textId="77777777" w:rsidR="00B71EB8" w:rsidRDefault="005A5248">
            <w:pPr>
              <w:tabs>
                <w:tab w:val="left" w:pos="417"/>
                <w:tab w:val="left" w:pos="1132"/>
              </w:tabs>
              <w:spacing w:line="319" w:lineRule="auto"/>
              <w:jc w:val="right"/>
            </w:pPr>
            <w:r>
              <w:rPr>
                <w:color w:val="000000"/>
                <w:sz w:val="20"/>
              </w:rPr>
              <w:tab/>
              <w:t>757,741</w:t>
            </w:r>
            <w:r>
              <w:rPr>
                <w:color w:val="000000"/>
                <w:sz w:val="20"/>
              </w:rPr>
              <w:tab/>
            </w:r>
          </w:p>
        </w:tc>
      </w:tr>
      <w:tr w:rsidR="00B71EB8" w14:paraId="58C47D31" w14:textId="77777777">
        <w:trPr>
          <w:cantSplit/>
        </w:trPr>
        <w:tc>
          <w:tcPr>
            <w:tcW w:w="6000" w:type="dxa"/>
            <w:tcBorders>
              <w:top w:val="nil"/>
              <w:left w:val="nil"/>
              <w:bottom w:val="nil"/>
              <w:right w:val="nil"/>
            </w:tcBorders>
            <w:shd w:val="clear" w:color="auto" w:fill="FFFFFF"/>
            <w:tcMar>
              <w:top w:w="0" w:type="dxa"/>
              <w:left w:w="53" w:type="dxa"/>
              <w:bottom w:w="0" w:type="dxa"/>
              <w:right w:w="53" w:type="dxa"/>
            </w:tcMar>
            <w:vAlign w:val="center"/>
          </w:tcPr>
          <w:p w14:paraId="7821FFB0" w14:textId="77777777" w:rsidR="00B71EB8" w:rsidRDefault="005A5248">
            <w:pPr>
              <w:spacing w:line="319" w:lineRule="auto"/>
            </w:pPr>
            <w:r>
              <w:rPr>
                <w:color w:val="000000"/>
                <w:sz w:val="20"/>
              </w:rPr>
              <w:t>Accrued expenses and accrued expenses - related parties</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B5AE851" w14:textId="77777777" w:rsidR="00B71EB8" w:rsidRDefault="005A5248">
            <w:pPr>
              <w:tabs>
                <w:tab w:val="left" w:pos="417"/>
                <w:tab w:val="left" w:pos="1132"/>
              </w:tabs>
              <w:spacing w:line="319" w:lineRule="auto"/>
              <w:jc w:val="right"/>
            </w:pPr>
            <w:r>
              <w:rPr>
                <w:color w:val="000000"/>
                <w:sz w:val="20"/>
              </w:rPr>
              <w:tab/>
              <w:t>598,919</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98F3C1F"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7026328"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1A2AC9C" w14:textId="77777777" w:rsidR="00B71EB8" w:rsidRDefault="005A5248">
            <w:pPr>
              <w:tabs>
                <w:tab w:val="left" w:pos="417"/>
                <w:tab w:val="left" w:pos="1132"/>
              </w:tabs>
              <w:spacing w:line="319" w:lineRule="auto"/>
              <w:jc w:val="right"/>
            </w:pPr>
            <w:r>
              <w:rPr>
                <w:color w:val="000000"/>
                <w:sz w:val="20"/>
              </w:rPr>
              <w:tab/>
              <w:t>598,919</w:t>
            </w:r>
            <w:r>
              <w:rPr>
                <w:color w:val="000000"/>
                <w:sz w:val="20"/>
              </w:rPr>
              <w:tab/>
            </w:r>
          </w:p>
        </w:tc>
      </w:tr>
      <w:tr w:rsidR="00B71EB8" w14:paraId="0A83AC36" w14:textId="77777777">
        <w:trPr>
          <w:cantSplit/>
        </w:trPr>
        <w:tc>
          <w:tcPr>
            <w:tcW w:w="6000" w:type="dxa"/>
            <w:tcBorders>
              <w:top w:val="nil"/>
              <w:left w:val="nil"/>
              <w:bottom w:val="nil"/>
              <w:right w:val="nil"/>
            </w:tcBorders>
            <w:shd w:val="clear" w:color="auto" w:fill="DBDBDB"/>
            <w:tcMar>
              <w:top w:w="0" w:type="dxa"/>
              <w:left w:w="53" w:type="dxa"/>
              <w:bottom w:w="0" w:type="dxa"/>
              <w:right w:w="53" w:type="dxa"/>
            </w:tcMar>
            <w:vAlign w:val="center"/>
          </w:tcPr>
          <w:p w14:paraId="05039433" w14:textId="77777777" w:rsidR="00B71EB8" w:rsidRDefault="005A5248">
            <w:pPr>
              <w:spacing w:line="319" w:lineRule="auto"/>
            </w:pPr>
            <w:r>
              <w:rPr>
                <w:color w:val="000000"/>
                <w:sz w:val="20"/>
              </w:rPr>
              <w:t>Current and non-current refund liabilities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5592DD5" w14:textId="77777777" w:rsidR="00B71EB8" w:rsidRDefault="005A5248">
            <w:pPr>
              <w:tabs>
                <w:tab w:val="left" w:pos="417"/>
                <w:tab w:val="left" w:pos="1132"/>
              </w:tabs>
              <w:spacing w:line="319" w:lineRule="auto"/>
              <w:jc w:val="right"/>
            </w:pPr>
            <w:r>
              <w:rPr>
                <w:color w:val="000000"/>
                <w:sz w:val="20"/>
              </w:rPr>
              <w:tab/>
              <w:t>109,052</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9404541" w14:textId="77777777" w:rsidR="00B71EB8" w:rsidRDefault="005A5248">
            <w:pPr>
              <w:tabs>
                <w:tab w:val="left" w:pos="517"/>
                <w:tab w:val="left" w:pos="1132"/>
              </w:tabs>
              <w:spacing w:line="319" w:lineRule="auto"/>
              <w:jc w:val="right"/>
            </w:pPr>
            <w:r>
              <w:rPr>
                <w:color w:val="000000"/>
                <w:sz w:val="20"/>
              </w:rPr>
              <w:tab/>
              <w:t>53,895</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31ADB8A3" w14:textId="77777777" w:rsidR="00B71EB8" w:rsidRDefault="005A5248">
            <w:pPr>
              <w:tabs>
                <w:tab w:val="left" w:pos="517"/>
                <w:tab w:val="left" w:pos="1132"/>
              </w:tabs>
              <w:spacing w:line="319" w:lineRule="auto"/>
              <w:jc w:val="right"/>
            </w:pPr>
            <w:r>
              <w:rPr>
                <w:color w:val="000000"/>
                <w:sz w:val="20"/>
              </w:rPr>
              <w:tab/>
              <w:t>13,862</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70911FF3" w14:textId="77777777" w:rsidR="00B71EB8" w:rsidRDefault="005A5248">
            <w:pPr>
              <w:tabs>
                <w:tab w:val="left" w:pos="417"/>
                <w:tab w:val="left" w:pos="1132"/>
              </w:tabs>
              <w:spacing w:line="319" w:lineRule="auto"/>
              <w:jc w:val="right"/>
            </w:pPr>
            <w:r>
              <w:rPr>
                <w:color w:val="000000"/>
                <w:sz w:val="20"/>
              </w:rPr>
              <w:tab/>
              <w:t>176,809</w:t>
            </w:r>
            <w:r>
              <w:rPr>
                <w:color w:val="000000"/>
                <w:sz w:val="20"/>
              </w:rPr>
              <w:tab/>
            </w:r>
          </w:p>
        </w:tc>
      </w:tr>
      <w:tr w:rsidR="00B71EB8" w14:paraId="3F8E4CDA" w14:textId="77777777">
        <w:trPr>
          <w:cantSplit/>
        </w:trPr>
        <w:tc>
          <w:tcPr>
            <w:tcW w:w="6000" w:type="dxa"/>
            <w:tcBorders>
              <w:top w:val="nil"/>
              <w:left w:val="nil"/>
              <w:bottom w:val="nil"/>
              <w:right w:val="nil"/>
            </w:tcBorders>
            <w:shd w:val="clear" w:color="auto" w:fill="FFFFFF"/>
            <w:tcMar>
              <w:top w:w="0" w:type="dxa"/>
              <w:left w:w="53" w:type="dxa"/>
              <w:bottom w:w="0" w:type="dxa"/>
              <w:right w:w="53" w:type="dxa"/>
            </w:tcMar>
            <w:vAlign w:val="center"/>
          </w:tcPr>
          <w:p w14:paraId="78723BB3" w14:textId="77777777" w:rsidR="00B71EB8" w:rsidRDefault="005A5248">
            <w:pPr>
              <w:spacing w:line="319" w:lineRule="auto"/>
            </w:pPr>
            <w:r>
              <w:rPr>
                <w:color w:val="000000"/>
                <w:sz w:val="20"/>
              </w:rPr>
              <w:t>Interest-bearing current liabilities and interest-bearing current liabilities - related parties</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169490C" w14:textId="77777777" w:rsidR="00B71EB8" w:rsidRDefault="005A5248">
            <w:pPr>
              <w:tabs>
                <w:tab w:val="left" w:pos="417"/>
                <w:tab w:val="left" w:pos="1132"/>
              </w:tabs>
              <w:spacing w:line="319" w:lineRule="auto"/>
              <w:jc w:val="right"/>
            </w:pPr>
            <w:r>
              <w:rPr>
                <w:color w:val="000000"/>
                <w:sz w:val="20"/>
              </w:rPr>
              <w:tab/>
              <w:t>125,328</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F24377C"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B717FFE"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C47F4FD" w14:textId="77777777" w:rsidR="00B71EB8" w:rsidRDefault="005A5248">
            <w:pPr>
              <w:tabs>
                <w:tab w:val="left" w:pos="417"/>
                <w:tab w:val="left" w:pos="1132"/>
              </w:tabs>
              <w:spacing w:line="319" w:lineRule="auto"/>
              <w:jc w:val="right"/>
            </w:pPr>
            <w:r>
              <w:rPr>
                <w:color w:val="000000"/>
                <w:sz w:val="20"/>
              </w:rPr>
              <w:tab/>
              <w:t>125,328</w:t>
            </w:r>
            <w:r>
              <w:rPr>
                <w:color w:val="000000"/>
                <w:sz w:val="20"/>
              </w:rPr>
              <w:tab/>
            </w:r>
          </w:p>
        </w:tc>
      </w:tr>
      <w:tr w:rsidR="00B71EB8" w14:paraId="61ADB28B" w14:textId="77777777">
        <w:trPr>
          <w:cantSplit/>
        </w:trPr>
        <w:tc>
          <w:tcPr>
            <w:tcW w:w="6000" w:type="dxa"/>
            <w:tcBorders>
              <w:top w:val="nil"/>
              <w:left w:val="nil"/>
              <w:bottom w:val="nil"/>
              <w:right w:val="nil"/>
            </w:tcBorders>
            <w:shd w:val="clear" w:color="auto" w:fill="DBDBDB"/>
            <w:tcMar>
              <w:top w:w="0" w:type="dxa"/>
              <w:left w:w="53" w:type="dxa"/>
              <w:bottom w:w="0" w:type="dxa"/>
              <w:right w:w="53" w:type="dxa"/>
            </w:tcMar>
            <w:vAlign w:val="center"/>
          </w:tcPr>
          <w:p w14:paraId="512710D9" w14:textId="77777777" w:rsidR="00B71EB8" w:rsidRDefault="005A5248">
            <w:pPr>
              <w:spacing w:line="319" w:lineRule="auto"/>
            </w:pPr>
            <w:r>
              <w:rPr>
                <w:color w:val="000000"/>
                <w:sz w:val="20"/>
              </w:rPr>
              <w:t>Current and non-current liabilities related to repurchase commitments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2BE43E0" w14:textId="77777777" w:rsidR="00B71EB8" w:rsidRDefault="005A5248">
            <w:pPr>
              <w:tabs>
                <w:tab w:val="left" w:pos="417"/>
                <w:tab w:val="left" w:pos="1132"/>
              </w:tabs>
              <w:spacing w:line="319" w:lineRule="auto"/>
              <w:jc w:val="right"/>
            </w:pPr>
            <w:r>
              <w:rPr>
                <w:color w:val="000000"/>
                <w:sz w:val="20"/>
              </w:rPr>
              <w:tab/>
              <w:t>118,208</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383EC98F" w14:textId="77777777" w:rsidR="00B71EB8" w:rsidRDefault="005A5248">
            <w:pPr>
              <w:tabs>
                <w:tab w:val="left" w:pos="617"/>
                <w:tab w:val="left" w:pos="1132"/>
              </w:tabs>
              <w:spacing w:line="319" w:lineRule="auto"/>
              <w:jc w:val="right"/>
            </w:pPr>
            <w:r>
              <w:rPr>
                <w:color w:val="000000"/>
                <w:sz w:val="20"/>
              </w:rPr>
              <w:tab/>
              <w:t>4,502</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BC73CFA"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57B2E59" w14:textId="77777777" w:rsidR="00B71EB8" w:rsidRDefault="005A5248">
            <w:pPr>
              <w:tabs>
                <w:tab w:val="left" w:pos="417"/>
                <w:tab w:val="left" w:pos="1132"/>
              </w:tabs>
              <w:spacing w:line="319" w:lineRule="auto"/>
              <w:jc w:val="right"/>
            </w:pPr>
            <w:r>
              <w:rPr>
                <w:color w:val="000000"/>
                <w:sz w:val="20"/>
              </w:rPr>
              <w:tab/>
              <w:t>122,710</w:t>
            </w:r>
            <w:r>
              <w:rPr>
                <w:color w:val="000000"/>
                <w:sz w:val="20"/>
              </w:rPr>
              <w:tab/>
            </w:r>
          </w:p>
        </w:tc>
      </w:tr>
      <w:tr w:rsidR="00B71EB8" w14:paraId="62D52695" w14:textId="77777777">
        <w:trPr>
          <w:cantSplit/>
        </w:trPr>
        <w:tc>
          <w:tcPr>
            <w:tcW w:w="6000" w:type="dxa"/>
            <w:tcBorders>
              <w:top w:val="nil"/>
              <w:left w:val="nil"/>
              <w:bottom w:val="nil"/>
              <w:right w:val="nil"/>
            </w:tcBorders>
            <w:shd w:val="clear" w:color="auto" w:fill="FFFFFF"/>
            <w:tcMar>
              <w:top w:w="0" w:type="dxa"/>
              <w:left w:w="53" w:type="dxa"/>
              <w:bottom w:w="0" w:type="dxa"/>
              <w:right w:w="53" w:type="dxa"/>
            </w:tcMar>
            <w:vAlign w:val="center"/>
          </w:tcPr>
          <w:p w14:paraId="5FA770C3" w14:textId="77777777" w:rsidR="00B71EB8" w:rsidRDefault="005A5248">
            <w:pPr>
              <w:spacing w:line="319" w:lineRule="auto"/>
            </w:pPr>
            <w:r>
              <w:rPr>
                <w:color w:val="000000"/>
                <w:sz w:val="20"/>
              </w:rPr>
              <w:t>Other current liabilities and other current liabilities - related parties</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59DC2C1" w14:textId="77777777" w:rsidR="00B71EB8" w:rsidRDefault="005A5248">
            <w:pPr>
              <w:tabs>
                <w:tab w:val="left" w:pos="517"/>
                <w:tab w:val="left" w:pos="1132"/>
              </w:tabs>
              <w:spacing w:line="319" w:lineRule="auto"/>
              <w:jc w:val="right"/>
            </w:pPr>
            <w:r>
              <w:rPr>
                <w:color w:val="000000"/>
                <w:sz w:val="20"/>
              </w:rPr>
              <w:tab/>
              <w:t>67,585</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0453EC2"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B854761"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3104934" w14:textId="77777777" w:rsidR="00B71EB8" w:rsidRDefault="005A5248">
            <w:pPr>
              <w:tabs>
                <w:tab w:val="left" w:pos="517"/>
                <w:tab w:val="left" w:pos="1132"/>
              </w:tabs>
              <w:spacing w:line="319" w:lineRule="auto"/>
              <w:jc w:val="right"/>
            </w:pPr>
            <w:r>
              <w:rPr>
                <w:color w:val="000000"/>
                <w:sz w:val="20"/>
              </w:rPr>
              <w:tab/>
              <w:t>67,585</w:t>
            </w:r>
            <w:r>
              <w:rPr>
                <w:color w:val="000000"/>
                <w:sz w:val="20"/>
              </w:rPr>
              <w:tab/>
            </w:r>
          </w:p>
        </w:tc>
      </w:tr>
      <w:tr w:rsidR="00B71EB8" w14:paraId="070910FA" w14:textId="77777777">
        <w:trPr>
          <w:cantSplit/>
        </w:trPr>
        <w:tc>
          <w:tcPr>
            <w:tcW w:w="6000" w:type="dxa"/>
            <w:tcBorders>
              <w:top w:val="nil"/>
              <w:left w:val="nil"/>
              <w:bottom w:val="nil"/>
              <w:right w:val="nil"/>
            </w:tcBorders>
            <w:shd w:val="clear" w:color="auto" w:fill="DBDBDB"/>
            <w:tcMar>
              <w:top w:w="0" w:type="dxa"/>
              <w:left w:w="53" w:type="dxa"/>
              <w:bottom w:w="0" w:type="dxa"/>
              <w:right w:w="53" w:type="dxa"/>
            </w:tcMar>
            <w:vAlign w:val="center"/>
          </w:tcPr>
          <w:p w14:paraId="2636020A" w14:textId="77777777" w:rsidR="00B71EB8" w:rsidRDefault="005A5248">
            <w:pPr>
              <w:spacing w:line="319" w:lineRule="auto"/>
            </w:pPr>
            <w:r>
              <w:rPr>
                <w:color w:val="000000"/>
                <w:sz w:val="20"/>
              </w:rPr>
              <w:t>Other current and non-current liabilities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0F9004B" w14:textId="77777777" w:rsidR="00B71EB8" w:rsidRDefault="005A5248">
            <w:pPr>
              <w:tabs>
                <w:tab w:val="left" w:pos="517"/>
                <w:tab w:val="left" w:pos="1132"/>
              </w:tabs>
              <w:spacing w:line="319" w:lineRule="auto"/>
              <w:jc w:val="right"/>
            </w:pPr>
            <w:r>
              <w:rPr>
                <w:color w:val="000000"/>
                <w:sz w:val="20"/>
              </w:rPr>
              <w:tab/>
              <w:t>12,198</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6B8CFBBC" w14:textId="77777777" w:rsidR="00B71EB8" w:rsidRDefault="005A5248">
            <w:pPr>
              <w:tabs>
                <w:tab w:val="left" w:pos="617"/>
                <w:tab w:val="left" w:pos="1132"/>
              </w:tabs>
              <w:spacing w:line="319" w:lineRule="auto"/>
              <w:jc w:val="right"/>
            </w:pPr>
            <w:r>
              <w:rPr>
                <w:color w:val="000000"/>
                <w:sz w:val="20"/>
              </w:rPr>
              <w:tab/>
              <w:t>9,138</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1AA247DF"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5EABFCAB" w14:textId="77777777" w:rsidR="00B71EB8" w:rsidRDefault="005A5248">
            <w:pPr>
              <w:tabs>
                <w:tab w:val="left" w:pos="517"/>
                <w:tab w:val="left" w:pos="1132"/>
              </w:tabs>
              <w:spacing w:line="319" w:lineRule="auto"/>
              <w:jc w:val="right"/>
            </w:pPr>
            <w:r>
              <w:rPr>
                <w:color w:val="000000"/>
                <w:sz w:val="20"/>
              </w:rPr>
              <w:tab/>
              <w:t>21,336</w:t>
            </w:r>
            <w:r>
              <w:rPr>
                <w:color w:val="000000"/>
                <w:sz w:val="20"/>
              </w:rPr>
              <w:tab/>
            </w:r>
          </w:p>
        </w:tc>
      </w:tr>
      <w:tr w:rsidR="00B71EB8" w14:paraId="3CB5D069" w14:textId="77777777">
        <w:trPr>
          <w:cantSplit/>
        </w:trPr>
        <w:tc>
          <w:tcPr>
            <w:tcW w:w="6000" w:type="dxa"/>
            <w:tcBorders>
              <w:top w:val="nil"/>
              <w:left w:val="nil"/>
              <w:bottom w:val="nil"/>
              <w:right w:val="nil"/>
            </w:tcBorders>
            <w:shd w:val="clear" w:color="auto" w:fill="FFFFFF"/>
            <w:tcMar>
              <w:top w:w="0" w:type="dxa"/>
              <w:left w:w="53" w:type="dxa"/>
              <w:bottom w:w="0" w:type="dxa"/>
              <w:right w:w="53" w:type="dxa"/>
            </w:tcMar>
            <w:vAlign w:val="center"/>
          </w:tcPr>
          <w:p w14:paraId="01DD0D08" w14:textId="77777777" w:rsidR="00B71EB8" w:rsidRDefault="005A5248">
            <w:pPr>
              <w:spacing w:line="319" w:lineRule="auto"/>
            </w:pPr>
            <w:r>
              <w:rPr>
                <w:color w:val="000000"/>
                <w:sz w:val="20"/>
              </w:rPr>
              <w:t>Advance payments from customers</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1849A6F4" w14:textId="77777777" w:rsidR="00B71EB8" w:rsidRDefault="005A5248">
            <w:pPr>
              <w:tabs>
                <w:tab w:val="left" w:pos="617"/>
                <w:tab w:val="left" w:pos="1132"/>
              </w:tabs>
              <w:spacing w:line="319" w:lineRule="auto"/>
              <w:jc w:val="right"/>
            </w:pPr>
            <w:r>
              <w:rPr>
                <w:color w:val="000000"/>
                <w:sz w:val="20"/>
              </w:rPr>
              <w:tab/>
              <w:t>7,940</w:t>
            </w:r>
            <w:r>
              <w:rPr>
                <w:color w:val="000000"/>
                <w:sz w:val="20"/>
              </w:rPr>
              <w:tab/>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5C969736"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1833E8C8" w14:textId="77777777" w:rsidR="00B71EB8" w:rsidRDefault="005A5248">
            <w:pPr>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1A76054B" w14:textId="77777777" w:rsidR="00B71EB8" w:rsidRDefault="005A5248">
            <w:pPr>
              <w:tabs>
                <w:tab w:val="left" w:pos="617"/>
                <w:tab w:val="left" w:pos="1132"/>
              </w:tabs>
              <w:spacing w:line="319" w:lineRule="auto"/>
              <w:jc w:val="right"/>
            </w:pPr>
            <w:r>
              <w:rPr>
                <w:color w:val="000000"/>
                <w:sz w:val="20"/>
              </w:rPr>
              <w:tab/>
              <w:t>7,940</w:t>
            </w:r>
            <w:r>
              <w:rPr>
                <w:color w:val="000000"/>
                <w:sz w:val="20"/>
              </w:rPr>
              <w:tab/>
            </w:r>
          </w:p>
        </w:tc>
      </w:tr>
      <w:tr w:rsidR="00B71EB8" w14:paraId="13F96197" w14:textId="77777777">
        <w:trPr>
          <w:cantSplit/>
        </w:trPr>
        <w:tc>
          <w:tcPr>
            <w:tcW w:w="6000" w:type="dxa"/>
            <w:tcBorders>
              <w:top w:val="nil"/>
              <w:left w:val="nil"/>
              <w:bottom w:val="nil"/>
              <w:right w:val="nil"/>
            </w:tcBorders>
            <w:shd w:val="clear" w:color="auto" w:fill="DBDBDB"/>
            <w:tcMar>
              <w:top w:w="0" w:type="dxa"/>
              <w:left w:w="53" w:type="dxa"/>
              <w:bottom w:w="0" w:type="dxa"/>
              <w:right w:w="53" w:type="dxa"/>
            </w:tcMar>
            <w:vAlign w:val="center"/>
          </w:tcPr>
          <w:p w14:paraId="26090E88" w14:textId="77777777" w:rsidR="00B71EB8" w:rsidRDefault="005A5248">
            <w:pPr>
              <w:spacing w:line="319" w:lineRule="auto"/>
            </w:pPr>
            <w:r>
              <w:rPr>
                <w:b/>
                <w:color w:val="000000"/>
                <w:sz w:val="20"/>
              </w:rPr>
              <w:t>Total financial liabilities measured at amortized cost</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447F4EB3" w14:textId="77777777" w:rsidR="00B71EB8" w:rsidRDefault="005A5248">
            <w:pPr>
              <w:tabs>
                <w:tab w:val="left" w:pos="267"/>
                <w:tab w:val="left" w:pos="1132"/>
              </w:tabs>
              <w:spacing w:line="319" w:lineRule="auto"/>
              <w:jc w:val="right"/>
            </w:pPr>
            <w:r>
              <w:rPr>
                <w:b/>
                <w:color w:val="000000"/>
                <w:sz w:val="20"/>
              </w:rPr>
              <w:tab/>
              <w:t>4,884,026</w:t>
            </w:r>
            <w:r>
              <w:rPr>
                <w:b/>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62FAF3F4" w14:textId="77777777" w:rsidR="00B71EB8" w:rsidRDefault="005A5248">
            <w:pPr>
              <w:tabs>
                <w:tab w:val="left" w:pos="267"/>
                <w:tab w:val="left" w:pos="1132"/>
              </w:tabs>
              <w:spacing w:line="319" w:lineRule="auto"/>
              <w:jc w:val="right"/>
            </w:pPr>
            <w:r>
              <w:rPr>
                <w:b/>
                <w:color w:val="000000"/>
                <w:sz w:val="20"/>
              </w:rPr>
              <w:tab/>
              <w:t>2,458,578</w:t>
            </w:r>
            <w:r>
              <w:rPr>
                <w:b/>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506DCA0E" w14:textId="77777777" w:rsidR="00B71EB8" w:rsidRDefault="005A5248">
            <w:pPr>
              <w:tabs>
                <w:tab w:val="left" w:pos="517"/>
                <w:tab w:val="left" w:pos="1132"/>
              </w:tabs>
              <w:spacing w:line="319" w:lineRule="auto"/>
              <w:jc w:val="right"/>
            </w:pPr>
            <w:r>
              <w:rPr>
                <w:b/>
                <w:color w:val="000000"/>
                <w:sz w:val="20"/>
              </w:rPr>
              <w:tab/>
              <w:t>55,989</w:t>
            </w:r>
            <w:r>
              <w:rPr>
                <w:b/>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1EED62F0" w14:textId="77777777" w:rsidR="00B71EB8" w:rsidRDefault="005A5248">
            <w:pPr>
              <w:tabs>
                <w:tab w:val="left" w:pos="267"/>
                <w:tab w:val="left" w:pos="1132"/>
              </w:tabs>
              <w:spacing w:line="319" w:lineRule="auto"/>
              <w:jc w:val="right"/>
            </w:pPr>
            <w:r>
              <w:rPr>
                <w:b/>
                <w:color w:val="000000"/>
                <w:sz w:val="20"/>
              </w:rPr>
              <w:tab/>
              <w:t>7,398,593</w:t>
            </w:r>
            <w:r>
              <w:rPr>
                <w:b/>
                <w:color w:val="000000"/>
                <w:sz w:val="20"/>
              </w:rPr>
              <w:tab/>
            </w:r>
          </w:p>
        </w:tc>
      </w:tr>
    </w:tbl>
    <w:p w14:paraId="61218D82" w14:textId="77777777" w:rsidR="00B71EB8" w:rsidRDefault="005A5248">
      <w:pPr>
        <w:keepNext/>
        <w:tabs>
          <w:tab w:val="left" w:pos="540"/>
        </w:tabs>
        <w:spacing w:before="240" w:after="120"/>
        <w:jc w:val="both"/>
        <w:rPr>
          <w:b/>
          <w:color w:val="000000"/>
          <w:sz w:val="20"/>
        </w:rPr>
      </w:pPr>
      <w:r>
        <w:rPr>
          <w:color w:val="000000"/>
          <w:sz w:val="20"/>
        </w:rPr>
        <w:t xml:space="preserve">The following table shows the carrying amounts of financial liabilities measured at fair value through profit and loss on a recurring basis. </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gridCol w:w="1800"/>
        <w:gridCol w:w="1800"/>
        <w:gridCol w:w="1905"/>
        <w:gridCol w:w="1800"/>
      </w:tblGrid>
      <w:tr w:rsidR="00B71EB8" w14:paraId="4B81522D" w14:textId="77777777">
        <w:trPr>
          <w:cantSplit/>
          <w:trHeight w:hRule="exact" w:val="825"/>
        </w:trPr>
        <w:tc>
          <w:tcPr>
            <w:tcW w:w="3495" w:type="dxa"/>
            <w:tcBorders>
              <w:top w:val="nil"/>
              <w:left w:val="nil"/>
              <w:bottom w:val="nil"/>
              <w:right w:val="nil"/>
            </w:tcBorders>
            <w:shd w:val="clear" w:color="auto" w:fill="DBDBDB"/>
            <w:tcMar>
              <w:top w:w="0" w:type="dxa"/>
              <w:left w:w="53" w:type="dxa"/>
              <w:bottom w:w="0" w:type="dxa"/>
              <w:right w:w="53" w:type="dxa"/>
            </w:tcMar>
            <w:vAlign w:val="bottom"/>
          </w:tcPr>
          <w:p w14:paraId="5F3EA225" w14:textId="77777777" w:rsidR="00B71EB8" w:rsidRDefault="00B71EB8">
            <w:pPr>
              <w:keepNext/>
              <w:spacing w:before="53" w:after="30" w:line="319" w:lineRule="auto"/>
            </w:pPr>
          </w:p>
        </w:tc>
        <w:tc>
          <w:tcPr>
            <w:tcW w:w="18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00DF5131" w14:textId="77777777" w:rsidR="00B71EB8" w:rsidRDefault="005A5248">
            <w:pPr>
              <w:keepNext/>
              <w:spacing w:before="53" w:line="319" w:lineRule="auto"/>
              <w:jc w:val="center"/>
            </w:pPr>
            <w:r>
              <w:rPr>
                <w:b/>
                <w:color w:val="000000"/>
                <w:sz w:val="20"/>
              </w:rPr>
              <w:t>Quoted prices in active markets</w:t>
            </w:r>
          </w:p>
          <w:p w14:paraId="123A7FEC" w14:textId="77777777" w:rsidR="00B71EB8" w:rsidRDefault="005A5248">
            <w:pPr>
              <w:spacing w:after="30" w:line="319" w:lineRule="auto"/>
              <w:jc w:val="center"/>
            </w:pPr>
            <w:r>
              <w:rPr>
                <w:b/>
                <w:color w:val="000000"/>
                <w:sz w:val="20"/>
              </w:rPr>
              <w:t>(Level 1)</w:t>
            </w:r>
          </w:p>
        </w:tc>
        <w:tc>
          <w:tcPr>
            <w:tcW w:w="18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694A4046" w14:textId="77777777" w:rsidR="00B71EB8" w:rsidRDefault="005A5248">
            <w:pPr>
              <w:keepNext/>
              <w:spacing w:before="53" w:line="319" w:lineRule="auto"/>
              <w:jc w:val="center"/>
            </w:pPr>
            <w:r>
              <w:rPr>
                <w:b/>
                <w:color w:val="000000"/>
                <w:sz w:val="20"/>
              </w:rPr>
              <w:t>Significant observable inputs</w:t>
            </w:r>
          </w:p>
          <w:p w14:paraId="6090A3F8" w14:textId="77777777" w:rsidR="00B71EB8" w:rsidRDefault="005A5248">
            <w:pPr>
              <w:spacing w:after="30" w:line="319" w:lineRule="auto"/>
              <w:jc w:val="center"/>
            </w:pPr>
            <w:r>
              <w:rPr>
                <w:b/>
                <w:color w:val="000000"/>
                <w:sz w:val="20"/>
              </w:rPr>
              <w:t>(Level 2)</w:t>
            </w:r>
          </w:p>
        </w:tc>
        <w:tc>
          <w:tcPr>
            <w:tcW w:w="1905"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27EF3DDB" w14:textId="77777777" w:rsidR="00B71EB8" w:rsidRDefault="005A5248">
            <w:pPr>
              <w:keepNext/>
              <w:spacing w:before="53" w:line="319" w:lineRule="auto"/>
              <w:jc w:val="center"/>
            </w:pPr>
            <w:r>
              <w:rPr>
                <w:b/>
                <w:color w:val="000000"/>
                <w:sz w:val="20"/>
              </w:rPr>
              <w:t>Significant unobservable inputs</w:t>
            </w:r>
          </w:p>
          <w:p w14:paraId="2024CF74" w14:textId="77777777" w:rsidR="00B71EB8" w:rsidRDefault="005A5248">
            <w:pPr>
              <w:spacing w:after="30" w:line="319" w:lineRule="auto"/>
              <w:jc w:val="center"/>
            </w:pPr>
            <w:r>
              <w:rPr>
                <w:b/>
                <w:color w:val="000000"/>
                <w:sz w:val="20"/>
              </w:rPr>
              <w:t>(Level 3)</w:t>
            </w:r>
          </w:p>
        </w:tc>
        <w:tc>
          <w:tcPr>
            <w:tcW w:w="18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3F376743" w14:textId="77777777" w:rsidR="00B71EB8" w:rsidRDefault="005A5248">
            <w:pPr>
              <w:keepNext/>
              <w:spacing w:before="53" w:after="30" w:line="319" w:lineRule="auto"/>
              <w:jc w:val="center"/>
            </w:pPr>
            <w:r>
              <w:rPr>
                <w:b/>
                <w:color w:val="000000"/>
                <w:sz w:val="20"/>
              </w:rPr>
              <w:t>Total</w:t>
            </w:r>
          </w:p>
        </w:tc>
      </w:tr>
      <w:tr w:rsidR="00B71EB8" w14:paraId="21ED29EB" w14:textId="77777777">
        <w:trPr>
          <w:cantSplit/>
          <w:trHeight w:hRule="exact" w:val="315"/>
        </w:trPr>
        <w:tc>
          <w:tcPr>
            <w:tcW w:w="3495" w:type="dxa"/>
            <w:tcBorders>
              <w:top w:val="nil"/>
              <w:left w:val="nil"/>
              <w:bottom w:val="nil"/>
              <w:right w:val="nil"/>
            </w:tcBorders>
            <w:shd w:val="clear" w:color="auto" w:fill="FFFFFF"/>
            <w:tcMar>
              <w:top w:w="0" w:type="dxa"/>
              <w:left w:w="53" w:type="dxa"/>
              <w:bottom w:w="0" w:type="dxa"/>
              <w:right w:w="53" w:type="dxa"/>
            </w:tcMar>
            <w:vAlign w:val="bottom"/>
          </w:tcPr>
          <w:p w14:paraId="3B3A6436" w14:textId="77777777" w:rsidR="00B71EB8" w:rsidRDefault="005A5248">
            <w:pPr>
              <w:keepNext/>
              <w:spacing w:before="33" w:after="30" w:line="319" w:lineRule="auto"/>
            </w:pPr>
            <w:r>
              <w:rPr>
                <w:b/>
                <w:color w:val="000000"/>
                <w:sz w:val="20"/>
              </w:rPr>
              <w:t>As of December 31, 2024</w:t>
            </w:r>
          </w:p>
        </w:tc>
        <w:tc>
          <w:tcPr>
            <w:tcW w:w="18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A23399E" w14:textId="77777777" w:rsidR="00B71EB8" w:rsidRDefault="00B71EB8">
            <w:pPr>
              <w:keepNext/>
              <w:spacing w:before="33" w:after="30" w:line="319" w:lineRule="auto"/>
              <w:jc w:val="right"/>
            </w:pPr>
          </w:p>
        </w:tc>
        <w:tc>
          <w:tcPr>
            <w:tcW w:w="18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4663F9C" w14:textId="77777777" w:rsidR="00B71EB8" w:rsidRDefault="00B71EB8">
            <w:pPr>
              <w:keepNext/>
              <w:spacing w:before="33" w:after="30" w:line="319" w:lineRule="auto"/>
              <w:jc w:val="right"/>
            </w:pPr>
          </w:p>
        </w:tc>
        <w:tc>
          <w:tcPr>
            <w:tcW w:w="19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1A31C04" w14:textId="77777777" w:rsidR="00B71EB8" w:rsidRDefault="00B71EB8">
            <w:pPr>
              <w:keepNext/>
              <w:spacing w:before="33" w:after="30" w:line="319" w:lineRule="auto"/>
              <w:jc w:val="right"/>
            </w:pPr>
          </w:p>
        </w:tc>
        <w:tc>
          <w:tcPr>
            <w:tcW w:w="18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9767EDA" w14:textId="77777777" w:rsidR="00B71EB8" w:rsidRDefault="00B71EB8">
            <w:pPr>
              <w:keepNext/>
              <w:spacing w:before="33" w:after="30" w:line="319" w:lineRule="auto"/>
              <w:jc w:val="right"/>
            </w:pPr>
          </w:p>
        </w:tc>
      </w:tr>
      <w:tr w:rsidR="00B71EB8" w14:paraId="4B5F9B82" w14:textId="77777777">
        <w:trPr>
          <w:cantSplit/>
          <w:trHeight w:hRule="exact" w:val="315"/>
        </w:trPr>
        <w:tc>
          <w:tcPr>
            <w:tcW w:w="3495" w:type="dxa"/>
            <w:tcBorders>
              <w:top w:val="nil"/>
              <w:left w:val="nil"/>
              <w:bottom w:val="nil"/>
              <w:right w:val="nil"/>
            </w:tcBorders>
            <w:shd w:val="clear" w:color="auto" w:fill="DBDBDB"/>
            <w:tcMar>
              <w:top w:w="0" w:type="dxa"/>
              <w:left w:w="53" w:type="dxa"/>
              <w:bottom w:w="0" w:type="dxa"/>
              <w:right w:w="53" w:type="dxa"/>
            </w:tcMar>
            <w:vAlign w:val="bottom"/>
          </w:tcPr>
          <w:p w14:paraId="226DE31B" w14:textId="77777777" w:rsidR="00B71EB8" w:rsidRDefault="005A5248">
            <w:pPr>
              <w:keepNext/>
              <w:spacing w:before="53" w:after="30" w:line="319" w:lineRule="auto"/>
            </w:pPr>
            <w:r>
              <w:rPr>
                <w:color w:val="000000"/>
                <w:sz w:val="20"/>
              </w:rPr>
              <w:t>Earn-out rights</w:t>
            </w:r>
          </w:p>
        </w:tc>
        <w:tc>
          <w:tcPr>
            <w:tcW w:w="1800" w:type="dxa"/>
            <w:tcBorders>
              <w:top w:val="nil"/>
              <w:left w:val="nil"/>
              <w:bottom w:val="nil"/>
              <w:right w:val="nil"/>
            </w:tcBorders>
            <w:shd w:val="clear" w:color="auto" w:fill="DBDBDB"/>
            <w:tcMar>
              <w:top w:w="0" w:type="dxa"/>
              <w:left w:w="0" w:type="dxa"/>
              <w:bottom w:w="0" w:type="dxa"/>
              <w:right w:w="15" w:type="dxa"/>
            </w:tcMar>
            <w:vAlign w:val="bottom"/>
          </w:tcPr>
          <w:p w14:paraId="6CAE4844" w14:textId="77777777" w:rsidR="00B71EB8" w:rsidRDefault="005A5248">
            <w:pPr>
              <w:keepNext/>
              <w:tabs>
                <w:tab w:val="left" w:pos="1467"/>
                <w:tab w:val="left" w:pos="1732"/>
              </w:tabs>
              <w:spacing w:before="53" w:after="30" w:line="319" w:lineRule="auto"/>
              <w:jc w:val="right"/>
            </w:pPr>
            <w:r>
              <w:rPr>
                <w:color w:val="000000"/>
                <w:sz w:val="20"/>
              </w:rPr>
              <w:tab/>
              <w:t>—</w:t>
            </w:r>
            <w:r>
              <w:rPr>
                <w:color w:val="000000"/>
                <w:sz w:val="20"/>
              </w:rPr>
              <w:tab/>
            </w:r>
          </w:p>
        </w:tc>
        <w:tc>
          <w:tcPr>
            <w:tcW w:w="1800" w:type="dxa"/>
            <w:tcBorders>
              <w:top w:val="nil"/>
              <w:left w:val="nil"/>
              <w:bottom w:val="nil"/>
              <w:right w:val="nil"/>
            </w:tcBorders>
            <w:shd w:val="clear" w:color="auto" w:fill="DBDBDB"/>
            <w:tcMar>
              <w:top w:w="0" w:type="dxa"/>
              <w:left w:w="0" w:type="dxa"/>
              <w:bottom w:w="0" w:type="dxa"/>
              <w:right w:w="15" w:type="dxa"/>
            </w:tcMar>
            <w:vAlign w:val="bottom"/>
          </w:tcPr>
          <w:p w14:paraId="75174126" w14:textId="77777777" w:rsidR="00B71EB8" w:rsidRDefault="005A5248">
            <w:pPr>
              <w:keepNext/>
              <w:tabs>
                <w:tab w:val="left" w:pos="1467"/>
                <w:tab w:val="left" w:pos="1732"/>
              </w:tabs>
              <w:spacing w:before="53" w:after="30" w:line="319" w:lineRule="auto"/>
              <w:jc w:val="right"/>
            </w:pPr>
            <w:r>
              <w:rPr>
                <w:color w:val="000000"/>
                <w:sz w:val="20"/>
              </w:rPr>
              <w:tab/>
              <w:t>—</w:t>
            </w:r>
            <w:r>
              <w:rPr>
                <w:color w:val="000000"/>
                <w:sz w:val="20"/>
              </w:rPr>
              <w:tab/>
            </w:r>
          </w:p>
        </w:tc>
        <w:tc>
          <w:tcPr>
            <w:tcW w:w="1905" w:type="dxa"/>
            <w:tcBorders>
              <w:top w:val="nil"/>
              <w:left w:val="nil"/>
              <w:bottom w:val="nil"/>
              <w:right w:val="nil"/>
            </w:tcBorders>
            <w:shd w:val="clear" w:color="auto" w:fill="DBDBDB"/>
            <w:tcMar>
              <w:top w:w="0" w:type="dxa"/>
              <w:left w:w="0" w:type="dxa"/>
              <w:bottom w:w="0" w:type="dxa"/>
              <w:right w:w="15" w:type="dxa"/>
            </w:tcMar>
            <w:vAlign w:val="bottom"/>
          </w:tcPr>
          <w:p w14:paraId="182B571A" w14:textId="77777777" w:rsidR="00B71EB8" w:rsidRDefault="005A5248">
            <w:pPr>
              <w:keepNext/>
              <w:tabs>
                <w:tab w:val="left" w:pos="1222"/>
                <w:tab w:val="left" w:pos="1837"/>
              </w:tabs>
              <w:spacing w:before="53" w:after="30" w:line="319" w:lineRule="auto"/>
              <w:jc w:val="right"/>
            </w:pPr>
            <w:r>
              <w:rPr>
                <w:color w:val="000000"/>
                <w:sz w:val="20"/>
              </w:rPr>
              <w:tab/>
              <w:t>28,778</w:t>
            </w:r>
            <w:r>
              <w:rPr>
                <w:color w:val="000000"/>
                <w:sz w:val="20"/>
              </w:rPr>
              <w:tab/>
            </w:r>
          </w:p>
        </w:tc>
        <w:tc>
          <w:tcPr>
            <w:tcW w:w="1800" w:type="dxa"/>
            <w:tcBorders>
              <w:top w:val="nil"/>
              <w:left w:val="nil"/>
              <w:bottom w:val="nil"/>
              <w:right w:val="nil"/>
            </w:tcBorders>
            <w:shd w:val="clear" w:color="auto" w:fill="DBDBDB"/>
            <w:tcMar>
              <w:top w:w="0" w:type="dxa"/>
              <w:left w:w="0" w:type="dxa"/>
              <w:bottom w:w="0" w:type="dxa"/>
              <w:right w:w="15" w:type="dxa"/>
            </w:tcMar>
            <w:vAlign w:val="bottom"/>
          </w:tcPr>
          <w:p w14:paraId="51B94381" w14:textId="77777777" w:rsidR="00B71EB8" w:rsidRDefault="005A5248">
            <w:pPr>
              <w:keepNext/>
              <w:tabs>
                <w:tab w:val="left" w:pos="1117"/>
                <w:tab w:val="left" w:pos="1732"/>
              </w:tabs>
              <w:spacing w:before="53" w:after="30" w:line="319" w:lineRule="auto"/>
              <w:jc w:val="right"/>
            </w:pPr>
            <w:r>
              <w:rPr>
                <w:color w:val="000000"/>
                <w:sz w:val="20"/>
              </w:rPr>
              <w:tab/>
              <w:t>28,778</w:t>
            </w:r>
            <w:r>
              <w:rPr>
                <w:color w:val="000000"/>
                <w:sz w:val="20"/>
              </w:rPr>
              <w:tab/>
            </w:r>
          </w:p>
        </w:tc>
      </w:tr>
      <w:tr w:rsidR="00B71EB8" w14:paraId="73E3C3C5" w14:textId="77777777">
        <w:trPr>
          <w:cantSplit/>
          <w:trHeight w:hRule="exact" w:val="315"/>
        </w:trPr>
        <w:tc>
          <w:tcPr>
            <w:tcW w:w="3495" w:type="dxa"/>
            <w:tcBorders>
              <w:top w:val="nil"/>
              <w:left w:val="nil"/>
              <w:bottom w:val="nil"/>
              <w:right w:val="nil"/>
            </w:tcBorders>
            <w:shd w:val="clear" w:color="auto" w:fill="FFFFFF"/>
            <w:tcMar>
              <w:top w:w="0" w:type="dxa"/>
              <w:left w:w="53" w:type="dxa"/>
              <w:bottom w:w="0" w:type="dxa"/>
              <w:right w:w="53" w:type="dxa"/>
            </w:tcMar>
            <w:vAlign w:val="bottom"/>
          </w:tcPr>
          <w:p w14:paraId="2DDD966E" w14:textId="77777777" w:rsidR="00B71EB8" w:rsidRDefault="005A5248">
            <w:pPr>
              <w:keepNext/>
              <w:spacing w:before="53" w:after="30" w:line="319" w:lineRule="auto"/>
            </w:pPr>
            <w:r>
              <w:rPr>
                <w:color w:val="000000"/>
                <w:sz w:val="20"/>
              </w:rPr>
              <w:t>Class C-1 Shares</w:t>
            </w: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28E0C963" w14:textId="77777777" w:rsidR="00B71EB8" w:rsidRDefault="005A5248">
            <w:pPr>
              <w:keepNext/>
              <w:tabs>
                <w:tab w:val="left" w:pos="1217"/>
                <w:tab w:val="left" w:pos="1732"/>
              </w:tabs>
              <w:spacing w:before="53" w:after="30" w:line="319" w:lineRule="auto"/>
              <w:jc w:val="right"/>
            </w:pPr>
            <w:r>
              <w:rPr>
                <w:color w:val="000000"/>
                <w:sz w:val="20"/>
              </w:rPr>
              <w:tab/>
              <w:t>2,870</w:t>
            </w:r>
            <w:r>
              <w:rPr>
                <w:color w:val="000000"/>
                <w:sz w:val="20"/>
              </w:rPr>
              <w:tab/>
            </w: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529AA31F" w14:textId="77777777" w:rsidR="00B71EB8" w:rsidRDefault="005A5248">
            <w:pPr>
              <w:keepNext/>
              <w:tabs>
                <w:tab w:val="left" w:pos="1467"/>
                <w:tab w:val="left" w:pos="1732"/>
              </w:tabs>
              <w:spacing w:before="53" w:after="30" w:line="319" w:lineRule="auto"/>
              <w:jc w:val="right"/>
            </w:pPr>
            <w:r>
              <w:rPr>
                <w:color w:val="000000"/>
                <w:sz w:val="20"/>
              </w:rPr>
              <w:tab/>
              <w:t>—</w:t>
            </w:r>
            <w:r>
              <w:rPr>
                <w:color w:val="000000"/>
                <w:sz w:val="20"/>
              </w:rPr>
              <w:tab/>
            </w:r>
          </w:p>
        </w:tc>
        <w:tc>
          <w:tcPr>
            <w:tcW w:w="1905" w:type="dxa"/>
            <w:tcBorders>
              <w:top w:val="nil"/>
              <w:left w:val="nil"/>
              <w:bottom w:val="nil"/>
              <w:right w:val="nil"/>
            </w:tcBorders>
            <w:shd w:val="clear" w:color="auto" w:fill="FFFFFF"/>
            <w:tcMar>
              <w:top w:w="0" w:type="dxa"/>
              <w:left w:w="0" w:type="dxa"/>
              <w:bottom w:w="0" w:type="dxa"/>
              <w:right w:w="15" w:type="dxa"/>
            </w:tcMar>
            <w:vAlign w:val="bottom"/>
          </w:tcPr>
          <w:p w14:paraId="1170B308" w14:textId="77777777" w:rsidR="00B71EB8" w:rsidRDefault="005A5248">
            <w:pPr>
              <w:keepNext/>
              <w:tabs>
                <w:tab w:val="left" w:pos="1572"/>
                <w:tab w:val="left" w:pos="1837"/>
              </w:tabs>
              <w:spacing w:before="53" w:after="30" w:line="319" w:lineRule="auto"/>
              <w:jc w:val="right"/>
            </w:pPr>
            <w:r>
              <w:rPr>
                <w:color w:val="000000"/>
                <w:sz w:val="20"/>
              </w:rPr>
              <w:tab/>
              <w:t>—</w:t>
            </w:r>
            <w:r>
              <w:rPr>
                <w:color w:val="000000"/>
                <w:sz w:val="20"/>
              </w:rPr>
              <w:tab/>
            </w: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2B90FA6C" w14:textId="77777777" w:rsidR="00B71EB8" w:rsidRDefault="005A5248">
            <w:pPr>
              <w:keepNext/>
              <w:tabs>
                <w:tab w:val="left" w:pos="1217"/>
                <w:tab w:val="left" w:pos="1732"/>
              </w:tabs>
              <w:spacing w:before="53" w:after="30" w:line="319" w:lineRule="auto"/>
              <w:jc w:val="right"/>
            </w:pPr>
            <w:r>
              <w:rPr>
                <w:color w:val="000000"/>
                <w:sz w:val="20"/>
              </w:rPr>
              <w:tab/>
              <w:t>2,870</w:t>
            </w:r>
            <w:r>
              <w:rPr>
                <w:color w:val="000000"/>
                <w:sz w:val="20"/>
              </w:rPr>
              <w:tab/>
            </w:r>
          </w:p>
        </w:tc>
      </w:tr>
      <w:tr w:rsidR="00B71EB8" w14:paraId="145D4470" w14:textId="77777777">
        <w:trPr>
          <w:cantSplit/>
          <w:trHeight w:hRule="exact" w:val="315"/>
        </w:trPr>
        <w:tc>
          <w:tcPr>
            <w:tcW w:w="3495" w:type="dxa"/>
            <w:tcBorders>
              <w:top w:val="nil"/>
              <w:left w:val="nil"/>
              <w:bottom w:val="nil"/>
              <w:right w:val="nil"/>
            </w:tcBorders>
            <w:shd w:val="clear" w:color="auto" w:fill="DBDBDB"/>
            <w:tcMar>
              <w:top w:w="0" w:type="dxa"/>
              <w:left w:w="53" w:type="dxa"/>
              <w:bottom w:w="0" w:type="dxa"/>
              <w:right w:w="53" w:type="dxa"/>
            </w:tcMar>
            <w:vAlign w:val="bottom"/>
          </w:tcPr>
          <w:p w14:paraId="03DA41CC" w14:textId="77777777" w:rsidR="00B71EB8" w:rsidRDefault="005A5248">
            <w:pPr>
              <w:keepNext/>
              <w:spacing w:before="53" w:after="30" w:line="319" w:lineRule="auto"/>
            </w:pPr>
            <w:r>
              <w:rPr>
                <w:color w:val="000000"/>
                <w:sz w:val="20"/>
              </w:rPr>
              <w:t>Class C-2 Shares</w:t>
            </w:r>
          </w:p>
        </w:tc>
        <w:tc>
          <w:tcPr>
            <w:tcW w:w="18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671AF1DE" w14:textId="77777777" w:rsidR="00B71EB8" w:rsidRDefault="005A5248">
            <w:pPr>
              <w:keepNext/>
              <w:tabs>
                <w:tab w:val="left" w:pos="1467"/>
                <w:tab w:val="left" w:pos="1732"/>
              </w:tabs>
              <w:spacing w:before="53" w:after="30" w:line="319" w:lineRule="auto"/>
              <w:jc w:val="right"/>
            </w:pPr>
            <w:r>
              <w:rPr>
                <w:color w:val="000000"/>
                <w:sz w:val="20"/>
              </w:rPr>
              <w:tab/>
              <w:t>—</w:t>
            </w:r>
            <w:r>
              <w:rPr>
                <w:color w:val="000000"/>
                <w:sz w:val="20"/>
              </w:rPr>
              <w:tab/>
            </w:r>
          </w:p>
        </w:tc>
        <w:tc>
          <w:tcPr>
            <w:tcW w:w="18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0FBDCBC9" w14:textId="77777777" w:rsidR="00B71EB8" w:rsidRDefault="005A5248">
            <w:pPr>
              <w:keepNext/>
              <w:tabs>
                <w:tab w:val="left" w:pos="1367"/>
                <w:tab w:val="left" w:pos="1732"/>
              </w:tabs>
              <w:spacing w:before="53" w:after="30" w:line="319" w:lineRule="auto"/>
              <w:jc w:val="right"/>
            </w:pPr>
            <w:r>
              <w:rPr>
                <w:color w:val="000000"/>
                <w:sz w:val="20"/>
              </w:rPr>
              <w:tab/>
              <w:t>630</w:t>
            </w:r>
            <w:r>
              <w:rPr>
                <w:color w:val="000000"/>
                <w:sz w:val="20"/>
              </w:rPr>
              <w:tab/>
            </w:r>
          </w:p>
        </w:tc>
        <w:tc>
          <w:tcPr>
            <w:tcW w:w="1905"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7F3F9457" w14:textId="77777777" w:rsidR="00B71EB8" w:rsidRDefault="005A5248">
            <w:pPr>
              <w:keepNext/>
              <w:tabs>
                <w:tab w:val="left" w:pos="1572"/>
                <w:tab w:val="left" w:pos="1837"/>
              </w:tabs>
              <w:spacing w:before="53" w:after="30" w:line="319" w:lineRule="auto"/>
              <w:jc w:val="right"/>
            </w:pPr>
            <w:r>
              <w:rPr>
                <w:color w:val="000000"/>
                <w:sz w:val="20"/>
              </w:rPr>
              <w:tab/>
              <w:t>—</w:t>
            </w:r>
            <w:r>
              <w:rPr>
                <w:color w:val="000000"/>
                <w:sz w:val="20"/>
              </w:rPr>
              <w:tab/>
            </w:r>
          </w:p>
        </w:tc>
        <w:tc>
          <w:tcPr>
            <w:tcW w:w="18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452AC1E5" w14:textId="77777777" w:rsidR="00B71EB8" w:rsidRDefault="005A5248">
            <w:pPr>
              <w:keepNext/>
              <w:tabs>
                <w:tab w:val="left" w:pos="1367"/>
                <w:tab w:val="left" w:pos="1732"/>
              </w:tabs>
              <w:spacing w:before="53" w:after="30" w:line="319" w:lineRule="auto"/>
              <w:jc w:val="right"/>
            </w:pPr>
            <w:r>
              <w:rPr>
                <w:color w:val="000000"/>
                <w:sz w:val="20"/>
              </w:rPr>
              <w:tab/>
              <w:t>630</w:t>
            </w:r>
            <w:r>
              <w:rPr>
                <w:color w:val="000000"/>
                <w:sz w:val="20"/>
              </w:rPr>
              <w:tab/>
            </w:r>
          </w:p>
        </w:tc>
      </w:tr>
      <w:tr w:rsidR="00B71EB8" w14:paraId="2BB9899D" w14:textId="77777777">
        <w:trPr>
          <w:cantSplit/>
          <w:trHeight w:hRule="exact" w:val="315"/>
        </w:trPr>
        <w:tc>
          <w:tcPr>
            <w:tcW w:w="3495" w:type="dxa"/>
            <w:tcBorders>
              <w:top w:val="nil"/>
              <w:left w:val="nil"/>
              <w:bottom w:val="nil"/>
              <w:right w:val="nil"/>
            </w:tcBorders>
            <w:shd w:val="clear" w:color="auto" w:fill="FFFFFF"/>
            <w:tcMar>
              <w:top w:w="0" w:type="dxa"/>
              <w:left w:w="53" w:type="dxa"/>
              <w:bottom w:w="0" w:type="dxa"/>
              <w:right w:w="53" w:type="dxa"/>
            </w:tcMar>
            <w:vAlign w:val="bottom"/>
          </w:tcPr>
          <w:p w14:paraId="591732C9" w14:textId="77777777" w:rsidR="00B71EB8" w:rsidRDefault="005A5248">
            <w:pPr>
              <w:keepNext/>
              <w:spacing w:before="33" w:after="30" w:line="319" w:lineRule="auto"/>
            </w:pPr>
            <w:r>
              <w:rPr>
                <w:color w:val="000000"/>
                <w:sz w:val="20"/>
              </w:rPr>
              <w:t>Total as of December 31, 2024</w:t>
            </w:r>
          </w:p>
        </w:tc>
        <w:tc>
          <w:tcPr>
            <w:tcW w:w="18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A042867" w14:textId="77777777" w:rsidR="00B71EB8" w:rsidRDefault="005A5248">
            <w:pPr>
              <w:keepNext/>
              <w:tabs>
                <w:tab w:val="left" w:pos="1217"/>
                <w:tab w:val="left" w:pos="1732"/>
              </w:tabs>
              <w:spacing w:before="33" w:after="30" w:line="319" w:lineRule="auto"/>
              <w:jc w:val="right"/>
            </w:pPr>
            <w:r>
              <w:rPr>
                <w:b/>
                <w:color w:val="000000"/>
                <w:sz w:val="20"/>
              </w:rPr>
              <w:tab/>
              <w:t>2,870</w:t>
            </w:r>
            <w:r>
              <w:rPr>
                <w:b/>
                <w:color w:val="000000"/>
                <w:sz w:val="20"/>
              </w:rPr>
              <w:tab/>
            </w:r>
          </w:p>
        </w:tc>
        <w:tc>
          <w:tcPr>
            <w:tcW w:w="18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C8EDA06" w14:textId="77777777" w:rsidR="00B71EB8" w:rsidRDefault="005A5248">
            <w:pPr>
              <w:keepNext/>
              <w:tabs>
                <w:tab w:val="left" w:pos="1367"/>
                <w:tab w:val="left" w:pos="1732"/>
              </w:tabs>
              <w:spacing w:before="33" w:after="30" w:line="319" w:lineRule="auto"/>
              <w:jc w:val="right"/>
            </w:pPr>
            <w:r>
              <w:rPr>
                <w:b/>
                <w:color w:val="000000"/>
                <w:sz w:val="20"/>
              </w:rPr>
              <w:tab/>
              <w:t>630</w:t>
            </w:r>
            <w:r>
              <w:rPr>
                <w:b/>
                <w:color w:val="000000"/>
                <w:sz w:val="20"/>
              </w:rPr>
              <w:tab/>
            </w:r>
          </w:p>
        </w:tc>
        <w:tc>
          <w:tcPr>
            <w:tcW w:w="19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F4EF384" w14:textId="77777777" w:rsidR="00B71EB8" w:rsidRDefault="005A5248">
            <w:pPr>
              <w:keepNext/>
              <w:tabs>
                <w:tab w:val="left" w:pos="1222"/>
                <w:tab w:val="left" w:pos="1837"/>
              </w:tabs>
              <w:spacing w:before="33" w:after="30" w:line="319" w:lineRule="auto"/>
              <w:jc w:val="right"/>
            </w:pPr>
            <w:r>
              <w:rPr>
                <w:b/>
                <w:color w:val="000000"/>
                <w:sz w:val="20"/>
              </w:rPr>
              <w:tab/>
              <w:t>28,778</w:t>
            </w:r>
            <w:r>
              <w:rPr>
                <w:b/>
                <w:color w:val="000000"/>
                <w:sz w:val="20"/>
              </w:rPr>
              <w:tab/>
            </w:r>
          </w:p>
        </w:tc>
        <w:tc>
          <w:tcPr>
            <w:tcW w:w="18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2E0F8E7" w14:textId="77777777" w:rsidR="00B71EB8" w:rsidRDefault="005A5248">
            <w:pPr>
              <w:keepNext/>
              <w:tabs>
                <w:tab w:val="left" w:pos="1117"/>
                <w:tab w:val="left" w:pos="1732"/>
              </w:tabs>
              <w:spacing w:before="33" w:after="30" w:line="319" w:lineRule="auto"/>
              <w:jc w:val="right"/>
            </w:pPr>
            <w:r>
              <w:rPr>
                <w:b/>
                <w:color w:val="000000"/>
                <w:sz w:val="20"/>
              </w:rPr>
              <w:tab/>
              <w:t>32,278</w:t>
            </w:r>
            <w:r>
              <w:rPr>
                <w:b/>
                <w:color w:val="000000"/>
                <w:sz w:val="20"/>
              </w:rPr>
              <w:tab/>
            </w:r>
          </w:p>
        </w:tc>
      </w:tr>
      <w:tr w:rsidR="00B71EB8" w14:paraId="10E42587" w14:textId="77777777">
        <w:trPr>
          <w:cantSplit/>
          <w:trHeight w:hRule="exact" w:val="315"/>
        </w:trPr>
        <w:tc>
          <w:tcPr>
            <w:tcW w:w="3495" w:type="dxa"/>
            <w:tcBorders>
              <w:top w:val="nil"/>
              <w:left w:val="nil"/>
              <w:bottom w:val="nil"/>
              <w:right w:val="nil"/>
            </w:tcBorders>
            <w:shd w:val="clear" w:color="auto" w:fill="DBDBDB"/>
            <w:tcMar>
              <w:top w:w="0" w:type="dxa"/>
              <w:left w:w="53" w:type="dxa"/>
              <w:bottom w:w="0" w:type="dxa"/>
              <w:right w:w="53" w:type="dxa"/>
            </w:tcMar>
            <w:vAlign w:val="bottom"/>
          </w:tcPr>
          <w:p w14:paraId="07E121C2" w14:textId="77777777" w:rsidR="00B71EB8" w:rsidRDefault="005A5248">
            <w:pPr>
              <w:keepNext/>
              <w:spacing w:before="33" w:after="30" w:line="319" w:lineRule="auto"/>
            </w:pPr>
            <w:r>
              <w:rPr>
                <w:b/>
                <w:color w:val="000000"/>
                <w:sz w:val="20"/>
              </w:rPr>
              <w:t>As of June 30, 2025</w:t>
            </w:r>
          </w:p>
        </w:tc>
        <w:tc>
          <w:tcPr>
            <w:tcW w:w="18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62D8BB28" w14:textId="77777777" w:rsidR="00B71EB8" w:rsidRDefault="00B71EB8">
            <w:pPr>
              <w:keepNext/>
              <w:spacing w:before="33" w:after="30" w:line="319" w:lineRule="auto"/>
              <w:jc w:val="right"/>
            </w:pPr>
          </w:p>
        </w:tc>
        <w:tc>
          <w:tcPr>
            <w:tcW w:w="18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2F90E9C4" w14:textId="77777777" w:rsidR="00B71EB8" w:rsidRDefault="00B71EB8">
            <w:pPr>
              <w:keepNext/>
              <w:spacing w:before="33" w:after="30" w:line="319" w:lineRule="auto"/>
              <w:jc w:val="right"/>
            </w:pPr>
          </w:p>
        </w:tc>
        <w:tc>
          <w:tcPr>
            <w:tcW w:w="1905"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6564BDD2" w14:textId="77777777" w:rsidR="00B71EB8" w:rsidRDefault="00B71EB8">
            <w:pPr>
              <w:keepNext/>
              <w:spacing w:before="33" w:after="30" w:line="319" w:lineRule="auto"/>
              <w:jc w:val="right"/>
            </w:pPr>
          </w:p>
        </w:tc>
        <w:tc>
          <w:tcPr>
            <w:tcW w:w="18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64D31547" w14:textId="77777777" w:rsidR="00B71EB8" w:rsidRDefault="00B71EB8">
            <w:pPr>
              <w:keepNext/>
              <w:spacing w:before="33" w:after="30" w:line="319" w:lineRule="auto"/>
              <w:jc w:val="right"/>
            </w:pPr>
          </w:p>
        </w:tc>
      </w:tr>
      <w:tr w:rsidR="00B71EB8" w14:paraId="689CB446" w14:textId="77777777">
        <w:trPr>
          <w:cantSplit/>
          <w:trHeight w:hRule="exact" w:val="315"/>
        </w:trPr>
        <w:tc>
          <w:tcPr>
            <w:tcW w:w="3495" w:type="dxa"/>
            <w:tcBorders>
              <w:top w:val="nil"/>
              <w:left w:val="nil"/>
              <w:bottom w:val="nil"/>
              <w:right w:val="nil"/>
            </w:tcBorders>
            <w:shd w:val="clear" w:color="auto" w:fill="FFFFFF"/>
            <w:tcMar>
              <w:top w:w="0" w:type="dxa"/>
              <w:left w:w="53" w:type="dxa"/>
              <w:bottom w:w="0" w:type="dxa"/>
              <w:right w:w="53" w:type="dxa"/>
            </w:tcMar>
            <w:vAlign w:val="bottom"/>
          </w:tcPr>
          <w:p w14:paraId="1B8072A1" w14:textId="77777777" w:rsidR="00B71EB8" w:rsidRDefault="005A5248">
            <w:pPr>
              <w:keepNext/>
              <w:spacing w:before="53" w:after="30" w:line="319" w:lineRule="auto"/>
            </w:pPr>
            <w:r>
              <w:rPr>
                <w:color w:val="000000"/>
                <w:sz w:val="20"/>
              </w:rPr>
              <w:t>Earn-out rights</w:t>
            </w: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29BA4203" w14:textId="77777777" w:rsidR="00B71EB8" w:rsidRDefault="005A5248">
            <w:pPr>
              <w:keepNext/>
              <w:tabs>
                <w:tab w:val="left" w:pos="1467"/>
                <w:tab w:val="left" w:pos="1732"/>
              </w:tabs>
              <w:spacing w:before="53" w:after="30" w:line="319" w:lineRule="auto"/>
              <w:jc w:val="right"/>
            </w:pPr>
            <w:r>
              <w:rPr>
                <w:color w:val="000000"/>
                <w:sz w:val="20"/>
              </w:rPr>
              <w:tab/>
              <w:t>—</w:t>
            </w:r>
            <w:r>
              <w:rPr>
                <w:color w:val="000000"/>
                <w:sz w:val="20"/>
              </w:rPr>
              <w:tab/>
            </w: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6983376B" w14:textId="77777777" w:rsidR="00B71EB8" w:rsidRDefault="005A5248">
            <w:pPr>
              <w:keepNext/>
              <w:tabs>
                <w:tab w:val="left" w:pos="1467"/>
                <w:tab w:val="left" w:pos="1732"/>
              </w:tabs>
              <w:spacing w:before="53" w:after="30" w:line="319" w:lineRule="auto"/>
              <w:jc w:val="right"/>
            </w:pPr>
            <w:r>
              <w:rPr>
                <w:color w:val="000000"/>
                <w:sz w:val="20"/>
              </w:rPr>
              <w:tab/>
              <w:t>—</w:t>
            </w:r>
            <w:r>
              <w:rPr>
                <w:color w:val="000000"/>
                <w:sz w:val="20"/>
              </w:rPr>
              <w:tab/>
            </w:r>
          </w:p>
        </w:tc>
        <w:tc>
          <w:tcPr>
            <w:tcW w:w="1905" w:type="dxa"/>
            <w:tcBorders>
              <w:top w:val="nil"/>
              <w:left w:val="nil"/>
              <w:bottom w:val="nil"/>
              <w:right w:val="nil"/>
            </w:tcBorders>
            <w:shd w:val="clear" w:color="auto" w:fill="FFFFFF"/>
            <w:tcMar>
              <w:top w:w="0" w:type="dxa"/>
              <w:left w:w="0" w:type="dxa"/>
              <w:bottom w:w="0" w:type="dxa"/>
              <w:right w:w="15" w:type="dxa"/>
            </w:tcMar>
            <w:vAlign w:val="bottom"/>
          </w:tcPr>
          <w:p w14:paraId="69F1E4E7" w14:textId="77777777" w:rsidR="00B71EB8" w:rsidRDefault="005A5248">
            <w:pPr>
              <w:keepNext/>
              <w:tabs>
                <w:tab w:val="left" w:pos="1222"/>
                <w:tab w:val="left" w:pos="1837"/>
              </w:tabs>
              <w:spacing w:before="53" w:after="30" w:line="319" w:lineRule="auto"/>
              <w:jc w:val="right"/>
            </w:pPr>
            <w:r>
              <w:rPr>
                <w:color w:val="000000"/>
                <w:sz w:val="20"/>
              </w:rPr>
              <w:tab/>
              <w:t>12,965</w:t>
            </w:r>
            <w:r>
              <w:rPr>
                <w:color w:val="000000"/>
                <w:sz w:val="20"/>
              </w:rPr>
              <w:tab/>
            </w:r>
          </w:p>
        </w:tc>
        <w:tc>
          <w:tcPr>
            <w:tcW w:w="1800" w:type="dxa"/>
            <w:tcBorders>
              <w:top w:val="nil"/>
              <w:left w:val="nil"/>
              <w:bottom w:val="nil"/>
              <w:right w:val="nil"/>
            </w:tcBorders>
            <w:shd w:val="clear" w:color="auto" w:fill="FFFFFF"/>
            <w:tcMar>
              <w:top w:w="0" w:type="dxa"/>
              <w:left w:w="0" w:type="dxa"/>
              <w:bottom w:w="0" w:type="dxa"/>
              <w:right w:w="15" w:type="dxa"/>
            </w:tcMar>
            <w:vAlign w:val="bottom"/>
          </w:tcPr>
          <w:p w14:paraId="7FE7545F" w14:textId="77777777" w:rsidR="00B71EB8" w:rsidRDefault="005A5248">
            <w:pPr>
              <w:keepNext/>
              <w:tabs>
                <w:tab w:val="left" w:pos="1117"/>
                <w:tab w:val="left" w:pos="1732"/>
              </w:tabs>
              <w:spacing w:before="53" w:after="30" w:line="319" w:lineRule="auto"/>
              <w:jc w:val="right"/>
            </w:pPr>
            <w:r>
              <w:rPr>
                <w:color w:val="000000"/>
                <w:sz w:val="20"/>
              </w:rPr>
              <w:tab/>
              <w:t>12,965</w:t>
            </w:r>
            <w:r>
              <w:rPr>
                <w:color w:val="000000"/>
                <w:sz w:val="20"/>
              </w:rPr>
              <w:tab/>
            </w:r>
          </w:p>
        </w:tc>
      </w:tr>
      <w:tr w:rsidR="00B71EB8" w14:paraId="2BBB3376" w14:textId="77777777">
        <w:trPr>
          <w:cantSplit/>
          <w:trHeight w:hRule="exact" w:val="315"/>
        </w:trPr>
        <w:tc>
          <w:tcPr>
            <w:tcW w:w="3495" w:type="dxa"/>
            <w:tcBorders>
              <w:top w:val="nil"/>
              <w:left w:val="nil"/>
              <w:bottom w:val="nil"/>
              <w:right w:val="nil"/>
            </w:tcBorders>
            <w:shd w:val="clear" w:color="auto" w:fill="DBDBDB"/>
            <w:tcMar>
              <w:top w:w="0" w:type="dxa"/>
              <w:left w:w="53" w:type="dxa"/>
              <w:bottom w:w="0" w:type="dxa"/>
              <w:right w:w="53" w:type="dxa"/>
            </w:tcMar>
            <w:vAlign w:val="bottom"/>
          </w:tcPr>
          <w:p w14:paraId="5EBCD3B2" w14:textId="77777777" w:rsidR="00B71EB8" w:rsidRDefault="005A5248">
            <w:pPr>
              <w:keepNext/>
              <w:spacing w:before="53" w:after="30" w:line="319" w:lineRule="auto"/>
            </w:pPr>
            <w:r>
              <w:rPr>
                <w:color w:val="000000"/>
                <w:sz w:val="20"/>
              </w:rPr>
              <w:t>Class C-1 Shares</w:t>
            </w:r>
          </w:p>
        </w:tc>
        <w:tc>
          <w:tcPr>
            <w:tcW w:w="1800" w:type="dxa"/>
            <w:tcBorders>
              <w:top w:val="nil"/>
              <w:left w:val="nil"/>
              <w:bottom w:val="nil"/>
              <w:right w:val="nil"/>
            </w:tcBorders>
            <w:shd w:val="clear" w:color="auto" w:fill="DBDBDB"/>
            <w:tcMar>
              <w:top w:w="0" w:type="dxa"/>
              <w:left w:w="0" w:type="dxa"/>
              <w:bottom w:w="0" w:type="dxa"/>
              <w:right w:w="15" w:type="dxa"/>
            </w:tcMar>
            <w:vAlign w:val="bottom"/>
          </w:tcPr>
          <w:p w14:paraId="0D122D95" w14:textId="77777777" w:rsidR="00B71EB8" w:rsidRDefault="005A5248">
            <w:pPr>
              <w:keepNext/>
              <w:tabs>
                <w:tab w:val="left" w:pos="1217"/>
                <w:tab w:val="left" w:pos="1732"/>
              </w:tabs>
              <w:spacing w:before="53" w:after="30" w:line="319" w:lineRule="auto"/>
              <w:jc w:val="right"/>
            </w:pPr>
            <w:r>
              <w:rPr>
                <w:color w:val="000000"/>
                <w:sz w:val="20"/>
              </w:rPr>
              <w:tab/>
              <w:t>2,870</w:t>
            </w:r>
            <w:r>
              <w:rPr>
                <w:color w:val="000000"/>
                <w:sz w:val="20"/>
              </w:rPr>
              <w:tab/>
            </w:r>
          </w:p>
        </w:tc>
        <w:tc>
          <w:tcPr>
            <w:tcW w:w="1800" w:type="dxa"/>
            <w:tcBorders>
              <w:top w:val="nil"/>
              <w:left w:val="nil"/>
              <w:bottom w:val="nil"/>
              <w:right w:val="nil"/>
            </w:tcBorders>
            <w:shd w:val="clear" w:color="auto" w:fill="DBDBDB"/>
            <w:tcMar>
              <w:top w:w="0" w:type="dxa"/>
              <w:left w:w="0" w:type="dxa"/>
              <w:bottom w:w="0" w:type="dxa"/>
              <w:right w:w="15" w:type="dxa"/>
            </w:tcMar>
            <w:vAlign w:val="bottom"/>
          </w:tcPr>
          <w:p w14:paraId="0D6B5F69" w14:textId="77777777" w:rsidR="00B71EB8" w:rsidRDefault="005A5248">
            <w:pPr>
              <w:keepNext/>
              <w:tabs>
                <w:tab w:val="left" w:pos="1467"/>
                <w:tab w:val="left" w:pos="1732"/>
              </w:tabs>
              <w:spacing w:before="53" w:after="30" w:line="319" w:lineRule="auto"/>
              <w:jc w:val="right"/>
            </w:pPr>
            <w:r>
              <w:rPr>
                <w:color w:val="000000"/>
                <w:sz w:val="20"/>
              </w:rPr>
              <w:tab/>
              <w:t>—</w:t>
            </w:r>
            <w:r>
              <w:rPr>
                <w:color w:val="000000"/>
                <w:sz w:val="20"/>
              </w:rPr>
              <w:tab/>
            </w:r>
          </w:p>
        </w:tc>
        <w:tc>
          <w:tcPr>
            <w:tcW w:w="1905" w:type="dxa"/>
            <w:tcBorders>
              <w:top w:val="nil"/>
              <w:left w:val="nil"/>
              <w:bottom w:val="nil"/>
              <w:right w:val="nil"/>
            </w:tcBorders>
            <w:shd w:val="clear" w:color="auto" w:fill="DBDBDB"/>
            <w:tcMar>
              <w:top w:w="0" w:type="dxa"/>
              <w:left w:w="0" w:type="dxa"/>
              <w:bottom w:w="0" w:type="dxa"/>
              <w:right w:w="15" w:type="dxa"/>
            </w:tcMar>
            <w:vAlign w:val="bottom"/>
          </w:tcPr>
          <w:p w14:paraId="6B37EE0C" w14:textId="77777777" w:rsidR="00B71EB8" w:rsidRDefault="005A5248">
            <w:pPr>
              <w:keepNext/>
              <w:tabs>
                <w:tab w:val="left" w:pos="1572"/>
                <w:tab w:val="left" w:pos="1837"/>
              </w:tabs>
              <w:spacing w:before="53" w:after="30" w:line="319" w:lineRule="auto"/>
              <w:jc w:val="right"/>
            </w:pPr>
            <w:r>
              <w:rPr>
                <w:color w:val="000000"/>
                <w:sz w:val="20"/>
              </w:rPr>
              <w:tab/>
              <w:t>—</w:t>
            </w:r>
            <w:r>
              <w:rPr>
                <w:color w:val="000000"/>
                <w:sz w:val="20"/>
              </w:rPr>
              <w:tab/>
            </w:r>
          </w:p>
        </w:tc>
        <w:tc>
          <w:tcPr>
            <w:tcW w:w="1800" w:type="dxa"/>
            <w:tcBorders>
              <w:top w:val="nil"/>
              <w:left w:val="nil"/>
              <w:bottom w:val="nil"/>
              <w:right w:val="nil"/>
            </w:tcBorders>
            <w:shd w:val="clear" w:color="auto" w:fill="DBDBDB"/>
            <w:tcMar>
              <w:top w:w="0" w:type="dxa"/>
              <w:left w:w="0" w:type="dxa"/>
              <w:bottom w:w="0" w:type="dxa"/>
              <w:right w:w="15" w:type="dxa"/>
            </w:tcMar>
            <w:vAlign w:val="bottom"/>
          </w:tcPr>
          <w:p w14:paraId="5BB43752" w14:textId="77777777" w:rsidR="00B71EB8" w:rsidRDefault="005A5248">
            <w:pPr>
              <w:keepNext/>
              <w:tabs>
                <w:tab w:val="left" w:pos="1217"/>
                <w:tab w:val="left" w:pos="1732"/>
              </w:tabs>
              <w:spacing w:before="53" w:after="30" w:line="319" w:lineRule="auto"/>
              <w:jc w:val="right"/>
            </w:pPr>
            <w:r>
              <w:rPr>
                <w:color w:val="000000"/>
                <w:sz w:val="20"/>
              </w:rPr>
              <w:tab/>
              <w:t>2,870</w:t>
            </w:r>
            <w:r>
              <w:rPr>
                <w:color w:val="000000"/>
                <w:sz w:val="20"/>
              </w:rPr>
              <w:tab/>
            </w:r>
          </w:p>
        </w:tc>
      </w:tr>
      <w:tr w:rsidR="00B71EB8" w14:paraId="582980E8" w14:textId="77777777">
        <w:trPr>
          <w:cantSplit/>
          <w:trHeight w:hRule="exact" w:val="315"/>
        </w:trPr>
        <w:tc>
          <w:tcPr>
            <w:tcW w:w="3495" w:type="dxa"/>
            <w:tcBorders>
              <w:top w:val="nil"/>
              <w:left w:val="nil"/>
              <w:bottom w:val="nil"/>
              <w:right w:val="nil"/>
            </w:tcBorders>
            <w:shd w:val="clear" w:color="auto" w:fill="FFFFFF"/>
            <w:tcMar>
              <w:top w:w="0" w:type="dxa"/>
              <w:left w:w="53" w:type="dxa"/>
              <w:bottom w:w="0" w:type="dxa"/>
              <w:right w:w="53" w:type="dxa"/>
            </w:tcMar>
            <w:vAlign w:val="bottom"/>
          </w:tcPr>
          <w:p w14:paraId="47B1F435" w14:textId="77777777" w:rsidR="00B71EB8" w:rsidRDefault="005A5248">
            <w:pPr>
              <w:keepNext/>
              <w:spacing w:before="53" w:after="30" w:line="319" w:lineRule="auto"/>
            </w:pPr>
            <w:r>
              <w:rPr>
                <w:color w:val="000000"/>
                <w:sz w:val="20"/>
              </w:rPr>
              <w:t>Class C-2 Shares</w:t>
            </w:r>
          </w:p>
        </w:tc>
        <w:tc>
          <w:tcPr>
            <w:tcW w:w="18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0F273E4" w14:textId="77777777" w:rsidR="00B71EB8" w:rsidRDefault="005A5248">
            <w:pPr>
              <w:keepNext/>
              <w:tabs>
                <w:tab w:val="left" w:pos="1467"/>
                <w:tab w:val="left" w:pos="1732"/>
              </w:tabs>
              <w:spacing w:before="53" w:after="30" w:line="319" w:lineRule="auto"/>
              <w:jc w:val="right"/>
            </w:pPr>
            <w:r>
              <w:rPr>
                <w:color w:val="000000"/>
                <w:sz w:val="20"/>
              </w:rPr>
              <w:tab/>
              <w:t>—</w:t>
            </w:r>
            <w:r>
              <w:rPr>
                <w:color w:val="000000"/>
                <w:sz w:val="20"/>
              </w:rPr>
              <w:tab/>
            </w:r>
          </w:p>
        </w:tc>
        <w:tc>
          <w:tcPr>
            <w:tcW w:w="18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054B51D" w14:textId="77777777" w:rsidR="00B71EB8" w:rsidRDefault="005A5248">
            <w:pPr>
              <w:keepNext/>
              <w:tabs>
                <w:tab w:val="left" w:pos="1367"/>
                <w:tab w:val="left" w:pos="1732"/>
              </w:tabs>
              <w:spacing w:before="53" w:after="30" w:line="319" w:lineRule="auto"/>
              <w:jc w:val="right"/>
            </w:pPr>
            <w:r>
              <w:rPr>
                <w:color w:val="000000"/>
                <w:sz w:val="20"/>
              </w:rPr>
              <w:tab/>
              <w:t>630</w:t>
            </w:r>
            <w:r>
              <w:rPr>
                <w:color w:val="000000"/>
                <w:sz w:val="20"/>
              </w:rPr>
              <w:tab/>
            </w:r>
          </w:p>
        </w:tc>
        <w:tc>
          <w:tcPr>
            <w:tcW w:w="19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CB4F7B9" w14:textId="77777777" w:rsidR="00B71EB8" w:rsidRDefault="005A5248">
            <w:pPr>
              <w:keepNext/>
              <w:tabs>
                <w:tab w:val="left" w:pos="1572"/>
                <w:tab w:val="left" w:pos="1837"/>
              </w:tabs>
              <w:spacing w:before="53" w:after="30" w:line="319" w:lineRule="auto"/>
              <w:jc w:val="right"/>
            </w:pPr>
            <w:r>
              <w:rPr>
                <w:color w:val="000000"/>
                <w:sz w:val="20"/>
              </w:rPr>
              <w:tab/>
              <w:t>—</w:t>
            </w:r>
            <w:r>
              <w:rPr>
                <w:color w:val="000000"/>
                <w:sz w:val="20"/>
              </w:rPr>
              <w:tab/>
            </w:r>
          </w:p>
        </w:tc>
        <w:tc>
          <w:tcPr>
            <w:tcW w:w="18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590340D" w14:textId="77777777" w:rsidR="00B71EB8" w:rsidRDefault="005A5248">
            <w:pPr>
              <w:keepNext/>
              <w:tabs>
                <w:tab w:val="left" w:pos="1367"/>
                <w:tab w:val="left" w:pos="1732"/>
              </w:tabs>
              <w:spacing w:before="53" w:after="30" w:line="319" w:lineRule="auto"/>
              <w:jc w:val="right"/>
            </w:pPr>
            <w:r>
              <w:rPr>
                <w:color w:val="000000"/>
                <w:sz w:val="20"/>
              </w:rPr>
              <w:tab/>
              <w:t>630</w:t>
            </w:r>
            <w:r>
              <w:rPr>
                <w:color w:val="000000"/>
                <w:sz w:val="20"/>
              </w:rPr>
              <w:tab/>
            </w:r>
          </w:p>
        </w:tc>
      </w:tr>
      <w:tr w:rsidR="00B71EB8" w14:paraId="5A9CE412" w14:textId="77777777">
        <w:trPr>
          <w:cantSplit/>
          <w:trHeight w:hRule="exact" w:val="315"/>
        </w:trPr>
        <w:tc>
          <w:tcPr>
            <w:tcW w:w="3495" w:type="dxa"/>
            <w:tcBorders>
              <w:top w:val="nil"/>
              <w:left w:val="nil"/>
              <w:bottom w:val="nil"/>
              <w:right w:val="nil"/>
            </w:tcBorders>
            <w:shd w:val="clear" w:color="auto" w:fill="DBDBDB"/>
            <w:tcMar>
              <w:top w:w="0" w:type="dxa"/>
              <w:left w:w="53" w:type="dxa"/>
              <w:bottom w:w="0" w:type="dxa"/>
              <w:right w:w="53" w:type="dxa"/>
            </w:tcMar>
            <w:vAlign w:val="bottom"/>
          </w:tcPr>
          <w:p w14:paraId="4B43283C" w14:textId="77777777" w:rsidR="00B71EB8" w:rsidRDefault="005A5248">
            <w:pPr>
              <w:spacing w:before="33" w:after="30" w:line="319" w:lineRule="auto"/>
            </w:pPr>
            <w:r>
              <w:rPr>
                <w:b/>
                <w:color w:val="000000"/>
                <w:sz w:val="20"/>
              </w:rPr>
              <w:t>Total as of June 30, 2025</w:t>
            </w:r>
          </w:p>
        </w:tc>
        <w:tc>
          <w:tcPr>
            <w:tcW w:w="18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6A6B6B79" w14:textId="77777777" w:rsidR="00B71EB8" w:rsidRDefault="005A5248">
            <w:pPr>
              <w:tabs>
                <w:tab w:val="left" w:pos="1217"/>
                <w:tab w:val="left" w:pos="1732"/>
              </w:tabs>
              <w:spacing w:before="33" w:after="30" w:line="319" w:lineRule="auto"/>
              <w:jc w:val="right"/>
            </w:pPr>
            <w:r>
              <w:rPr>
                <w:b/>
                <w:color w:val="000000"/>
                <w:sz w:val="20"/>
              </w:rPr>
              <w:tab/>
              <w:t>2,870</w:t>
            </w:r>
            <w:r>
              <w:rPr>
                <w:b/>
                <w:color w:val="000000"/>
                <w:sz w:val="20"/>
              </w:rPr>
              <w:tab/>
            </w:r>
          </w:p>
        </w:tc>
        <w:tc>
          <w:tcPr>
            <w:tcW w:w="18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3606ED74" w14:textId="77777777" w:rsidR="00B71EB8" w:rsidRDefault="005A5248">
            <w:pPr>
              <w:tabs>
                <w:tab w:val="left" w:pos="1367"/>
                <w:tab w:val="left" w:pos="1732"/>
              </w:tabs>
              <w:spacing w:before="33" w:after="30" w:line="319" w:lineRule="auto"/>
              <w:jc w:val="right"/>
            </w:pPr>
            <w:r>
              <w:rPr>
                <w:b/>
                <w:color w:val="000000"/>
                <w:sz w:val="20"/>
              </w:rPr>
              <w:tab/>
              <w:t>630</w:t>
            </w:r>
            <w:r>
              <w:rPr>
                <w:b/>
                <w:color w:val="000000"/>
                <w:sz w:val="20"/>
              </w:rPr>
              <w:tab/>
            </w:r>
          </w:p>
        </w:tc>
        <w:tc>
          <w:tcPr>
            <w:tcW w:w="1905"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42D05594" w14:textId="77777777" w:rsidR="00B71EB8" w:rsidRDefault="005A5248">
            <w:pPr>
              <w:tabs>
                <w:tab w:val="left" w:pos="1222"/>
                <w:tab w:val="left" w:pos="1837"/>
              </w:tabs>
              <w:spacing w:before="33" w:after="30" w:line="319" w:lineRule="auto"/>
              <w:jc w:val="right"/>
            </w:pPr>
            <w:r>
              <w:rPr>
                <w:b/>
                <w:color w:val="000000"/>
                <w:sz w:val="20"/>
              </w:rPr>
              <w:tab/>
              <w:t>12,965</w:t>
            </w:r>
            <w:r>
              <w:rPr>
                <w:b/>
                <w:color w:val="000000"/>
                <w:sz w:val="20"/>
              </w:rPr>
              <w:tab/>
            </w:r>
          </w:p>
        </w:tc>
        <w:tc>
          <w:tcPr>
            <w:tcW w:w="18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4D6FF1D2" w14:textId="77777777" w:rsidR="00B71EB8" w:rsidRDefault="005A5248">
            <w:pPr>
              <w:tabs>
                <w:tab w:val="left" w:pos="1117"/>
                <w:tab w:val="left" w:pos="1732"/>
              </w:tabs>
              <w:spacing w:before="33" w:after="30" w:line="319" w:lineRule="auto"/>
              <w:jc w:val="right"/>
            </w:pPr>
            <w:r>
              <w:rPr>
                <w:b/>
                <w:color w:val="000000"/>
                <w:sz w:val="20"/>
              </w:rPr>
              <w:tab/>
              <w:t>16,465</w:t>
            </w:r>
            <w:r>
              <w:rPr>
                <w:b/>
                <w:color w:val="000000"/>
                <w:sz w:val="20"/>
              </w:rPr>
              <w:tab/>
            </w:r>
          </w:p>
        </w:tc>
      </w:tr>
    </w:tbl>
    <w:p w14:paraId="4FE67E20" w14:textId="77777777" w:rsidR="00B71EB8" w:rsidRDefault="005A5248">
      <w:pPr>
        <w:keepNext/>
        <w:tabs>
          <w:tab w:val="left" w:pos="540"/>
        </w:tabs>
        <w:spacing w:before="240"/>
        <w:jc w:val="both"/>
        <w:rPr>
          <w:b/>
          <w:i/>
          <w:color w:val="000000"/>
          <w:sz w:val="20"/>
        </w:rPr>
      </w:pPr>
      <w:r>
        <w:rPr>
          <w:color w:val="000000"/>
          <w:sz w:val="20"/>
        </w:rPr>
        <w:t>There were no transfers between Level 1 and Level 2 in the six months ended June 30, 2025 and 2024.</w:t>
      </w:r>
    </w:p>
    <w:p w14:paraId="58816791" w14:textId="77777777" w:rsidR="00B71EB8" w:rsidRDefault="005A5248">
      <w:pPr>
        <w:keepNext/>
        <w:tabs>
          <w:tab w:val="left" w:pos="540"/>
        </w:tabs>
        <w:spacing w:before="240"/>
        <w:jc w:val="both"/>
        <w:rPr>
          <w:i/>
          <w:color w:val="000000"/>
          <w:sz w:val="20"/>
        </w:rPr>
      </w:pPr>
      <w:r>
        <w:rPr>
          <w:i/>
          <w:color w:val="000000"/>
          <w:sz w:val="20"/>
        </w:rPr>
        <w:t>Significant unobservable inputs to valuation of the contingent earn-out rights</w:t>
      </w:r>
    </w:p>
    <w:p w14:paraId="776F0CA0" w14:textId="77777777" w:rsidR="00B71EB8" w:rsidRDefault="005A5248">
      <w:pPr>
        <w:keepNext/>
        <w:tabs>
          <w:tab w:val="left" w:pos="540"/>
        </w:tabs>
        <w:spacing w:before="120" w:after="120"/>
        <w:jc w:val="both"/>
        <w:rPr>
          <w:i/>
          <w:color w:val="000000"/>
          <w:sz w:val="20"/>
          <w:shd w:val="clear" w:color="auto" w:fill="FFFF00"/>
        </w:rPr>
      </w:pPr>
      <w:r>
        <w:rPr>
          <w:color w:val="000000"/>
          <w:sz w:val="20"/>
        </w:rPr>
        <w:t>As of June 30, 2025, the valuation technique for determining the fair value of the earn-out rights and the inputs used were unchanged from those described in the Group's 2024 Consolidated Financial Statements. The following table presents the variables considered in the valuation and the earn-out fair value:</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0"/>
        <w:gridCol w:w="1560"/>
        <w:gridCol w:w="1560"/>
      </w:tblGrid>
      <w:tr w:rsidR="00B71EB8" w14:paraId="537D88CC" w14:textId="77777777">
        <w:trPr>
          <w:cantSplit/>
        </w:trPr>
        <w:tc>
          <w:tcPr>
            <w:tcW w:w="7680" w:type="dxa"/>
            <w:tcBorders>
              <w:top w:val="nil"/>
              <w:left w:val="nil"/>
              <w:bottom w:val="nil"/>
              <w:right w:val="nil"/>
            </w:tcBorders>
            <w:shd w:val="clear" w:color="auto" w:fill="DBDBDB"/>
            <w:tcMar>
              <w:top w:w="0" w:type="dxa"/>
              <w:left w:w="53" w:type="dxa"/>
              <w:bottom w:w="0" w:type="dxa"/>
              <w:right w:w="53" w:type="dxa"/>
            </w:tcMar>
            <w:vAlign w:val="bottom"/>
          </w:tcPr>
          <w:p w14:paraId="7A4445FD" w14:textId="77777777" w:rsidR="00B71EB8" w:rsidRDefault="00B71EB8">
            <w:pPr>
              <w:keepNext/>
              <w:spacing w:before="43" w:after="20" w:line="319" w:lineRule="auto"/>
            </w:pPr>
          </w:p>
        </w:tc>
        <w:tc>
          <w:tcPr>
            <w:tcW w:w="1560" w:type="dxa"/>
            <w:tcBorders>
              <w:top w:val="nil"/>
              <w:left w:val="nil"/>
              <w:bottom w:val="single" w:sz="8" w:space="0" w:color="000000"/>
              <w:right w:val="nil"/>
            </w:tcBorders>
            <w:shd w:val="clear" w:color="auto" w:fill="DBDBDB"/>
            <w:tcMar>
              <w:top w:w="0" w:type="dxa"/>
              <w:left w:w="53" w:type="dxa"/>
              <w:bottom w:w="0" w:type="dxa"/>
              <w:right w:w="53" w:type="dxa"/>
            </w:tcMar>
            <w:vAlign w:val="center"/>
          </w:tcPr>
          <w:p w14:paraId="283E0275" w14:textId="77777777" w:rsidR="00B71EB8" w:rsidRDefault="005A5248">
            <w:pPr>
              <w:keepNext/>
              <w:spacing w:line="319" w:lineRule="auto"/>
              <w:jc w:val="center"/>
            </w:pPr>
            <w:r>
              <w:rPr>
                <w:b/>
                <w:color w:val="000000"/>
                <w:sz w:val="20"/>
              </w:rPr>
              <w:t>As of June 30, 2025</w:t>
            </w:r>
          </w:p>
        </w:tc>
        <w:tc>
          <w:tcPr>
            <w:tcW w:w="1560" w:type="dxa"/>
            <w:tcBorders>
              <w:top w:val="nil"/>
              <w:left w:val="nil"/>
              <w:bottom w:val="single" w:sz="8" w:space="0" w:color="000000"/>
              <w:right w:val="nil"/>
            </w:tcBorders>
            <w:shd w:val="clear" w:color="auto" w:fill="DBDBDB"/>
            <w:tcMar>
              <w:top w:w="0" w:type="dxa"/>
              <w:left w:w="53" w:type="dxa"/>
              <w:bottom w:w="0" w:type="dxa"/>
              <w:right w:w="53" w:type="dxa"/>
            </w:tcMar>
            <w:vAlign w:val="center"/>
          </w:tcPr>
          <w:p w14:paraId="6DF10C9B" w14:textId="77777777" w:rsidR="00B71EB8" w:rsidRDefault="005A5248">
            <w:pPr>
              <w:keepNext/>
              <w:spacing w:line="319" w:lineRule="auto"/>
              <w:jc w:val="center"/>
            </w:pPr>
            <w:r>
              <w:rPr>
                <w:b/>
                <w:color w:val="000000"/>
                <w:sz w:val="20"/>
              </w:rPr>
              <w:t>As of December, 31, 2024</w:t>
            </w:r>
          </w:p>
        </w:tc>
      </w:tr>
      <w:tr w:rsidR="00B71EB8" w14:paraId="6E50F01E" w14:textId="77777777">
        <w:trPr>
          <w:cantSplit/>
        </w:trPr>
        <w:tc>
          <w:tcPr>
            <w:tcW w:w="7680" w:type="dxa"/>
            <w:tcBorders>
              <w:top w:val="nil"/>
              <w:left w:val="nil"/>
              <w:bottom w:val="nil"/>
              <w:right w:val="nil"/>
            </w:tcBorders>
            <w:shd w:val="clear" w:color="auto" w:fill="FFFFFF"/>
            <w:tcMar>
              <w:top w:w="0" w:type="dxa"/>
              <w:left w:w="53" w:type="dxa"/>
              <w:bottom w:w="0" w:type="dxa"/>
              <w:right w:w="53" w:type="dxa"/>
            </w:tcMar>
            <w:vAlign w:val="bottom"/>
          </w:tcPr>
          <w:p w14:paraId="11F5E8EE" w14:textId="77777777" w:rsidR="00B71EB8" w:rsidRDefault="005A5248">
            <w:pPr>
              <w:keepNext/>
              <w:spacing w:before="23" w:after="20" w:line="319" w:lineRule="auto"/>
            </w:pPr>
            <w:r>
              <w:rPr>
                <w:color w:val="000000"/>
                <w:sz w:val="20"/>
              </w:rPr>
              <w:t>Implied volatility</w:t>
            </w:r>
          </w:p>
        </w:tc>
        <w:tc>
          <w:tcPr>
            <w:tcW w:w="156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21F5BEBD" w14:textId="77777777" w:rsidR="00B71EB8" w:rsidRDefault="005A5248">
            <w:pPr>
              <w:keepNext/>
              <w:tabs>
                <w:tab w:val="left" w:pos="1"/>
                <w:tab w:val="left" w:pos="419"/>
              </w:tabs>
              <w:spacing w:line="319" w:lineRule="auto"/>
              <w:jc w:val="right"/>
            </w:pPr>
            <w:r>
              <w:rPr>
                <w:color w:val="000000"/>
                <w:sz w:val="20"/>
              </w:rPr>
              <w:tab/>
              <w:t>80.0</w:t>
            </w:r>
            <w:r>
              <w:rPr>
                <w:color w:val="000000"/>
                <w:sz w:val="20"/>
              </w:rPr>
              <w:tab/>
              <w:t>%</w:t>
            </w:r>
          </w:p>
        </w:tc>
        <w:tc>
          <w:tcPr>
            <w:tcW w:w="156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6BA32F0D" w14:textId="77777777" w:rsidR="00B71EB8" w:rsidRDefault="005A5248">
            <w:pPr>
              <w:keepNext/>
              <w:tabs>
                <w:tab w:val="left" w:pos="1"/>
                <w:tab w:val="left" w:pos="419"/>
              </w:tabs>
              <w:spacing w:line="319" w:lineRule="auto"/>
              <w:jc w:val="right"/>
            </w:pPr>
            <w:r>
              <w:rPr>
                <w:color w:val="000000"/>
                <w:sz w:val="20"/>
              </w:rPr>
              <w:tab/>
              <w:t>85.0</w:t>
            </w:r>
            <w:r>
              <w:rPr>
                <w:color w:val="000000"/>
                <w:sz w:val="20"/>
              </w:rPr>
              <w:tab/>
              <w:t>%</w:t>
            </w:r>
          </w:p>
        </w:tc>
      </w:tr>
      <w:tr w:rsidR="00B71EB8" w14:paraId="1B6E19DA" w14:textId="77777777">
        <w:trPr>
          <w:cantSplit/>
        </w:trPr>
        <w:tc>
          <w:tcPr>
            <w:tcW w:w="7680" w:type="dxa"/>
            <w:tcBorders>
              <w:top w:val="nil"/>
              <w:left w:val="nil"/>
              <w:bottom w:val="nil"/>
              <w:right w:val="nil"/>
            </w:tcBorders>
            <w:shd w:val="clear" w:color="auto" w:fill="DBDBDB"/>
            <w:tcMar>
              <w:top w:w="0" w:type="dxa"/>
              <w:left w:w="53" w:type="dxa"/>
              <w:bottom w:w="0" w:type="dxa"/>
              <w:right w:w="53" w:type="dxa"/>
            </w:tcMar>
            <w:vAlign w:val="bottom"/>
          </w:tcPr>
          <w:p w14:paraId="3218AC68" w14:textId="77777777" w:rsidR="00B71EB8" w:rsidRDefault="005A5248">
            <w:pPr>
              <w:spacing w:before="43" w:after="20" w:line="319" w:lineRule="auto"/>
            </w:pPr>
            <w:r>
              <w:rPr>
                <w:color w:val="000000"/>
                <w:sz w:val="20"/>
              </w:rPr>
              <w:t>Risk-free rate</w:t>
            </w:r>
          </w:p>
        </w:tc>
        <w:tc>
          <w:tcPr>
            <w:tcW w:w="1560" w:type="dxa"/>
            <w:tcBorders>
              <w:top w:val="nil"/>
              <w:left w:val="nil"/>
              <w:bottom w:val="nil"/>
              <w:right w:val="nil"/>
            </w:tcBorders>
            <w:shd w:val="clear" w:color="auto" w:fill="DBDBDB"/>
            <w:tcMar>
              <w:top w:w="0" w:type="dxa"/>
              <w:left w:w="0" w:type="dxa"/>
              <w:bottom w:w="0" w:type="dxa"/>
              <w:right w:w="15" w:type="dxa"/>
            </w:tcMar>
            <w:vAlign w:val="center"/>
          </w:tcPr>
          <w:p w14:paraId="779ACED8" w14:textId="77777777" w:rsidR="00B71EB8" w:rsidRDefault="005A5248">
            <w:pPr>
              <w:tabs>
                <w:tab w:val="left" w:pos="1"/>
                <w:tab w:val="left" w:pos="319"/>
              </w:tabs>
              <w:spacing w:line="319" w:lineRule="auto"/>
              <w:jc w:val="right"/>
            </w:pPr>
            <w:r>
              <w:rPr>
                <w:color w:val="000000"/>
                <w:sz w:val="20"/>
              </w:rPr>
              <w:tab/>
              <w:t>3.7</w:t>
            </w:r>
            <w:r>
              <w:rPr>
                <w:color w:val="000000"/>
                <w:sz w:val="20"/>
              </w:rPr>
              <w:tab/>
              <w:t>%</w:t>
            </w:r>
          </w:p>
        </w:tc>
        <w:tc>
          <w:tcPr>
            <w:tcW w:w="1560" w:type="dxa"/>
            <w:tcBorders>
              <w:top w:val="nil"/>
              <w:left w:val="nil"/>
              <w:bottom w:val="nil"/>
              <w:right w:val="nil"/>
            </w:tcBorders>
            <w:shd w:val="clear" w:color="auto" w:fill="DBDBDB"/>
            <w:tcMar>
              <w:top w:w="0" w:type="dxa"/>
              <w:left w:w="0" w:type="dxa"/>
              <w:bottom w:w="0" w:type="dxa"/>
              <w:right w:w="15" w:type="dxa"/>
            </w:tcMar>
            <w:vAlign w:val="center"/>
          </w:tcPr>
          <w:p w14:paraId="08FE3619" w14:textId="77777777" w:rsidR="00B71EB8" w:rsidRDefault="005A5248">
            <w:pPr>
              <w:tabs>
                <w:tab w:val="left" w:pos="1"/>
                <w:tab w:val="left" w:pos="319"/>
              </w:tabs>
              <w:spacing w:line="319" w:lineRule="auto"/>
              <w:jc w:val="right"/>
            </w:pPr>
            <w:r>
              <w:rPr>
                <w:color w:val="000000"/>
                <w:sz w:val="20"/>
              </w:rPr>
              <w:tab/>
              <w:t>4.0</w:t>
            </w:r>
            <w:r>
              <w:rPr>
                <w:color w:val="000000"/>
                <w:sz w:val="20"/>
              </w:rPr>
              <w:tab/>
              <w:t>%</w:t>
            </w:r>
          </w:p>
        </w:tc>
      </w:tr>
    </w:tbl>
    <w:p w14:paraId="69E27F95" w14:textId="77777777" w:rsidR="00B71EB8" w:rsidRDefault="005A5248">
      <w:pPr>
        <w:spacing w:before="120"/>
        <w:jc w:val="both"/>
        <w:rPr>
          <w:color w:val="000000"/>
          <w:sz w:val="20"/>
        </w:rPr>
      </w:pPr>
      <w:r>
        <w:rPr>
          <w:color w:val="000000"/>
          <w:sz w:val="20"/>
        </w:rPr>
        <w:t>The implied volatility represents the most significant unobservable input utilized in this Level 3 valuation technique. As of June 30, 2025, a 1% increase in the implied volatility would have resulted in an increase in fair value of $1,017, and a 1% decrease would have resulted in a decrease in fair value of $1,768.</w:t>
      </w:r>
    </w:p>
    <w:p w14:paraId="31456A98" w14:textId="77777777" w:rsidR="00B71EB8" w:rsidRDefault="005A5248">
      <w:pPr>
        <w:keepNext/>
        <w:tabs>
          <w:tab w:val="left" w:pos="540"/>
        </w:tabs>
        <w:spacing w:before="120" w:after="120"/>
        <w:jc w:val="both"/>
        <w:rPr>
          <w:i/>
          <w:color w:val="000000"/>
          <w:sz w:val="20"/>
          <w:shd w:val="clear" w:color="auto" w:fill="FFFF00"/>
        </w:rPr>
      </w:pPr>
      <w:r>
        <w:rPr>
          <w:color w:val="000000"/>
          <w:sz w:val="20"/>
        </w:rPr>
        <w:t>The table that follows shows the changes in the fair value of the earn-out rights in the periods presented:</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gridCol w:w="1560"/>
      </w:tblGrid>
      <w:tr w:rsidR="00B71EB8" w14:paraId="3824B5CA" w14:textId="77777777">
        <w:trPr>
          <w:cantSplit/>
        </w:trPr>
        <w:tc>
          <w:tcPr>
            <w:tcW w:w="9240" w:type="dxa"/>
            <w:tcBorders>
              <w:top w:val="nil"/>
              <w:left w:val="nil"/>
              <w:bottom w:val="nil"/>
              <w:right w:val="nil"/>
            </w:tcBorders>
            <w:shd w:val="clear" w:color="auto" w:fill="DBDBDB"/>
            <w:tcMar>
              <w:top w:w="0" w:type="dxa"/>
              <w:left w:w="53" w:type="dxa"/>
              <w:bottom w:w="0" w:type="dxa"/>
              <w:right w:w="53" w:type="dxa"/>
            </w:tcMar>
            <w:vAlign w:val="bottom"/>
          </w:tcPr>
          <w:p w14:paraId="4F171F89" w14:textId="77777777" w:rsidR="00B71EB8" w:rsidRDefault="00B71EB8">
            <w:pPr>
              <w:spacing w:before="43" w:after="20" w:line="319" w:lineRule="auto"/>
            </w:pPr>
          </w:p>
        </w:tc>
        <w:tc>
          <w:tcPr>
            <w:tcW w:w="156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4521AE33" w14:textId="77777777" w:rsidR="00B71EB8" w:rsidRDefault="005A5248">
            <w:pPr>
              <w:spacing w:before="43" w:after="20" w:line="319" w:lineRule="auto"/>
              <w:jc w:val="center"/>
            </w:pPr>
            <w:r>
              <w:rPr>
                <w:b/>
                <w:color w:val="000000"/>
                <w:sz w:val="20"/>
              </w:rPr>
              <w:t>Earn-out rights</w:t>
            </w:r>
          </w:p>
        </w:tc>
      </w:tr>
      <w:tr w:rsidR="00B71EB8" w14:paraId="6BF22549" w14:textId="77777777">
        <w:trPr>
          <w:cantSplit/>
        </w:trPr>
        <w:tc>
          <w:tcPr>
            <w:tcW w:w="9240" w:type="dxa"/>
            <w:tcBorders>
              <w:top w:val="nil"/>
              <w:left w:val="nil"/>
              <w:bottom w:val="nil"/>
              <w:right w:val="nil"/>
            </w:tcBorders>
            <w:shd w:val="clear" w:color="auto" w:fill="FFFFFF"/>
            <w:tcMar>
              <w:top w:w="0" w:type="dxa"/>
              <w:left w:w="53" w:type="dxa"/>
              <w:bottom w:w="0" w:type="dxa"/>
              <w:right w:w="53" w:type="dxa"/>
            </w:tcMar>
            <w:vAlign w:val="bottom"/>
          </w:tcPr>
          <w:p w14:paraId="735EE95C" w14:textId="77777777" w:rsidR="00B71EB8" w:rsidRDefault="005A5248">
            <w:pPr>
              <w:spacing w:before="23" w:after="20" w:line="319" w:lineRule="auto"/>
            </w:pPr>
            <w:r>
              <w:rPr>
                <w:color w:val="000000"/>
                <w:sz w:val="20"/>
              </w:rPr>
              <w:t>As of January 1, 2024</w:t>
            </w:r>
          </w:p>
        </w:tc>
        <w:tc>
          <w:tcPr>
            <w:tcW w:w="156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B2B6C9B" w14:textId="77777777" w:rsidR="00B71EB8" w:rsidRDefault="005A5248">
            <w:pPr>
              <w:tabs>
                <w:tab w:val="left" w:pos="777"/>
                <w:tab w:val="left" w:pos="1492"/>
              </w:tabs>
              <w:spacing w:before="23" w:after="20" w:line="319" w:lineRule="auto"/>
              <w:jc w:val="right"/>
            </w:pPr>
            <w:r>
              <w:rPr>
                <w:color w:val="000000"/>
                <w:sz w:val="20"/>
              </w:rPr>
              <w:tab/>
              <w:t>155,402</w:t>
            </w:r>
            <w:r>
              <w:rPr>
                <w:color w:val="000000"/>
                <w:sz w:val="20"/>
              </w:rPr>
              <w:tab/>
            </w:r>
          </w:p>
        </w:tc>
      </w:tr>
      <w:tr w:rsidR="00B71EB8" w14:paraId="395B081A" w14:textId="77777777">
        <w:trPr>
          <w:cantSplit/>
        </w:trPr>
        <w:tc>
          <w:tcPr>
            <w:tcW w:w="9240" w:type="dxa"/>
            <w:tcBorders>
              <w:top w:val="nil"/>
              <w:left w:val="nil"/>
              <w:bottom w:val="nil"/>
              <w:right w:val="nil"/>
            </w:tcBorders>
            <w:shd w:val="clear" w:color="auto" w:fill="DBDBDB"/>
            <w:tcMar>
              <w:top w:w="0" w:type="dxa"/>
              <w:left w:w="53" w:type="dxa"/>
              <w:bottom w:w="0" w:type="dxa"/>
              <w:right w:w="53" w:type="dxa"/>
            </w:tcMar>
            <w:vAlign w:val="bottom"/>
          </w:tcPr>
          <w:p w14:paraId="438D5D73" w14:textId="77777777" w:rsidR="00B71EB8" w:rsidRDefault="005A5248">
            <w:pPr>
              <w:spacing w:before="43" w:after="20" w:line="319" w:lineRule="auto"/>
            </w:pPr>
            <w:r>
              <w:rPr>
                <w:color w:val="000000"/>
                <w:sz w:val="20"/>
              </w:rPr>
              <w:t>Change in fair value measurement</w:t>
            </w:r>
          </w:p>
        </w:tc>
        <w:tc>
          <w:tcPr>
            <w:tcW w:w="156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2146EF67" w14:textId="77777777" w:rsidR="00B71EB8" w:rsidRDefault="005A5248">
            <w:pPr>
              <w:tabs>
                <w:tab w:val="left" w:pos="691"/>
              </w:tabs>
              <w:spacing w:before="43" w:after="20" w:line="319" w:lineRule="auto"/>
              <w:jc w:val="right"/>
            </w:pPr>
            <w:r>
              <w:rPr>
                <w:color w:val="000000"/>
                <w:sz w:val="20"/>
              </w:rPr>
              <w:tab/>
              <w:t>(139,638)</w:t>
            </w:r>
          </w:p>
        </w:tc>
      </w:tr>
      <w:tr w:rsidR="00B71EB8" w14:paraId="0E3E1259" w14:textId="77777777">
        <w:trPr>
          <w:cantSplit/>
        </w:trPr>
        <w:tc>
          <w:tcPr>
            <w:tcW w:w="9240" w:type="dxa"/>
            <w:tcBorders>
              <w:top w:val="nil"/>
              <w:left w:val="nil"/>
              <w:bottom w:val="nil"/>
              <w:right w:val="nil"/>
            </w:tcBorders>
            <w:shd w:val="clear" w:color="auto" w:fill="FFFFFF"/>
            <w:tcMar>
              <w:top w:w="0" w:type="dxa"/>
              <w:left w:w="53" w:type="dxa"/>
              <w:bottom w:w="0" w:type="dxa"/>
              <w:right w:w="53" w:type="dxa"/>
            </w:tcMar>
            <w:vAlign w:val="bottom"/>
          </w:tcPr>
          <w:p w14:paraId="7452A46F" w14:textId="77777777" w:rsidR="00B71EB8" w:rsidRDefault="005A5248">
            <w:pPr>
              <w:spacing w:before="23" w:after="20" w:line="319" w:lineRule="auto"/>
            </w:pPr>
            <w:r>
              <w:rPr>
                <w:b/>
                <w:color w:val="000000"/>
                <w:sz w:val="20"/>
              </w:rPr>
              <w:t>As of June 30, 2024</w:t>
            </w:r>
          </w:p>
        </w:tc>
        <w:tc>
          <w:tcPr>
            <w:tcW w:w="156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17B321C" w14:textId="77777777" w:rsidR="00B71EB8" w:rsidRDefault="005A5248">
            <w:pPr>
              <w:tabs>
                <w:tab w:val="left" w:pos="877"/>
                <w:tab w:val="left" w:pos="1492"/>
              </w:tabs>
              <w:spacing w:before="23" w:after="20" w:line="319" w:lineRule="auto"/>
              <w:jc w:val="right"/>
            </w:pPr>
            <w:r>
              <w:rPr>
                <w:b/>
                <w:color w:val="000000"/>
                <w:sz w:val="20"/>
              </w:rPr>
              <w:tab/>
              <w:t>15,764</w:t>
            </w:r>
            <w:r>
              <w:rPr>
                <w:b/>
                <w:color w:val="000000"/>
                <w:sz w:val="20"/>
              </w:rPr>
              <w:tab/>
            </w:r>
          </w:p>
        </w:tc>
      </w:tr>
      <w:tr w:rsidR="00B71EB8" w14:paraId="3E2A8138" w14:textId="77777777">
        <w:trPr>
          <w:cantSplit/>
        </w:trPr>
        <w:tc>
          <w:tcPr>
            <w:tcW w:w="9240" w:type="dxa"/>
            <w:tcBorders>
              <w:top w:val="nil"/>
              <w:left w:val="nil"/>
              <w:bottom w:val="nil"/>
              <w:right w:val="nil"/>
            </w:tcBorders>
            <w:shd w:val="clear" w:color="auto" w:fill="DBDBDB"/>
            <w:tcMar>
              <w:top w:w="0" w:type="dxa"/>
              <w:left w:w="53" w:type="dxa"/>
              <w:bottom w:w="0" w:type="dxa"/>
              <w:right w:w="53" w:type="dxa"/>
            </w:tcMar>
            <w:vAlign w:val="bottom"/>
          </w:tcPr>
          <w:p w14:paraId="7E52A051" w14:textId="77777777" w:rsidR="00B71EB8" w:rsidRDefault="005A5248">
            <w:pPr>
              <w:spacing w:before="23" w:after="20" w:line="319" w:lineRule="auto"/>
            </w:pPr>
            <w:r>
              <w:rPr>
                <w:color w:val="000000"/>
                <w:sz w:val="20"/>
              </w:rPr>
              <w:t>As of January 1, 2025</w:t>
            </w:r>
          </w:p>
        </w:tc>
        <w:tc>
          <w:tcPr>
            <w:tcW w:w="156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42DD4846" w14:textId="77777777" w:rsidR="00B71EB8" w:rsidRDefault="005A5248">
            <w:pPr>
              <w:tabs>
                <w:tab w:val="left" w:pos="877"/>
                <w:tab w:val="left" w:pos="1492"/>
              </w:tabs>
              <w:spacing w:before="23" w:after="20" w:line="319" w:lineRule="auto"/>
              <w:jc w:val="right"/>
            </w:pPr>
            <w:r>
              <w:rPr>
                <w:color w:val="000000"/>
                <w:sz w:val="20"/>
              </w:rPr>
              <w:tab/>
              <w:t>28,778</w:t>
            </w:r>
            <w:r>
              <w:rPr>
                <w:color w:val="000000"/>
                <w:sz w:val="20"/>
              </w:rPr>
              <w:tab/>
            </w:r>
          </w:p>
        </w:tc>
      </w:tr>
      <w:tr w:rsidR="00B71EB8" w14:paraId="380EC54C" w14:textId="77777777">
        <w:trPr>
          <w:cantSplit/>
        </w:trPr>
        <w:tc>
          <w:tcPr>
            <w:tcW w:w="9240" w:type="dxa"/>
            <w:tcBorders>
              <w:top w:val="nil"/>
              <w:left w:val="nil"/>
              <w:bottom w:val="nil"/>
              <w:right w:val="nil"/>
            </w:tcBorders>
            <w:shd w:val="clear" w:color="auto" w:fill="FFFFFF"/>
            <w:tcMar>
              <w:top w:w="0" w:type="dxa"/>
              <w:left w:w="53" w:type="dxa"/>
              <w:bottom w:w="0" w:type="dxa"/>
              <w:right w:w="53" w:type="dxa"/>
            </w:tcMar>
            <w:vAlign w:val="bottom"/>
          </w:tcPr>
          <w:p w14:paraId="7FAC085F" w14:textId="77777777" w:rsidR="00B71EB8" w:rsidRDefault="005A5248">
            <w:pPr>
              <w:spacing w:before="43" w:after="20" w:line="319" w:lineRule="auto"/>
            </w:pPr>
            <w:r>
              <w:rPr>
                <w:color w:val="000000"/>
                <w:sz w:val="20"/>
              </w:rPr>
              <w:lastRenderedPageBreak/>
              <w:t>Change in fair value measurement</w:t>
            </w:r>
          </w:p>
        </w:tc>
        <w:tc>
          <w:tcPr>
            <w:tcW w:w="15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5CA2C36" w14:textId="77777777" w:rsidR="00B71EB8" w:rsidRDefault="005A5248">
            <w:pPr>
              <w:tabs>
                <w:tab w:val="left" w:pos="791"/>
              </w:tabs>
              <w:spacing w:before="43" w:after="20" w:line="319" w:lineRule="auto"/>
              <w:jc w:val="right"/>
            </w:pPr>
            <w:r>
              <w:rPr>
                <w:color w:val="000000"/>
                <w:sz w:val="20"/>
              </w:rPr>
              <w:tab/>
              <w:t>(15,813)</w:t>
            </w:r>
          </w:p>
        </w:tc>
      </w:tr>
      <w:tr w:rsidR="00B71EB8" w14:paraId="63A25A33" w14:textId="77777777">
        <w:trPr>
          <w:cantSplit/>
        </w:trPr>
        <w:tc>
          <w:tcPr>
            <w:tcW w:w="9240" w:type="dxa"/>
            <w:tcBorders>
              <w:top w:val="nil"/>
              <w:left w:val="nil"/>
              <w:bottom w:val="nil"/>
              <w:right w:val="nil"/>
            </w:tcBorders>
            <w:shd w:val="clear" w:color="auto" w:fill="DBDBDB"/>
            <w:tcMar>
              <w:top w:w="0" w:type="dxa"/>
              <w:left w:w="53" w:type="dxa"/>
              <w:bottom w:w="0" w:type="dxa"/>
              <w:right w:w="53" w:type="dxa"/>
            </w:tcMar>
            <w:vAlign w:val="bottom"/>
          </w:tcPr>
          <w:p w14:paraId="29B3B87F" w14:textId="77777777" w:rsidR="00B71EB8" w:rsidRDefault="005A5248">
            <w:pPr>
              <w:spacing w:before="23" w:after="20" w:line="319" w:lineRule="auto"/>
            </w:pPr>
            <w:r>
              <w:rPr>
                <w:b/>
                <w:color w:val="000000"/>
                <w:sz w:val="20"/>
              </w:rPr>
              <w:t>As of June 30, 2025</w:t>
            </w:r>
          </w:p>
        </w:tc>
        <w:tc>
          <w:tcPr>
            <w:tcW w:w="156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6EB9A957" w14:textId="77777777" w:rsidR="00B71EB8" w:rsidRDefault="005A5248">
            <w:pPr>
              <w:tabs>
                <w:tab w:val="left" w:pos="877"/>
                <w:tab w:val="left" w:pos="1492"/>
              </w:tabs>
              <w:spacing w:before="23" w:after="20" w:line="319" w:lineRule="auto"/>
              <w:jc w:val="right"/>
            </w:pPr>
            <w:r>
              <w:rPr>
                <w:b/>
                <w:color w:val="000000"/>
                <w:sz w:val="20"/>
              </w:rPr>
              <w:tab/>
              <w:t>12,965</w:t>
            </w:r>
            <w:r>
              <w:rPr>
                <w:b/>
                <w:color w:val="000000"/>
                <w:sz w:val="20"/>
              </w:rPr>
              <w:tab/>
            </w:r>
          </w:p>
        </w:tc>
      </w:tr>
    </w:tbl>
    <w:p w14:paraId="666B506F" w14:textId="77777777" w:rsidR="00B71EB8" w:rsidRDefault="005A5248">
      <w:pPr>
        <w:keepNext/>
        <w:tabs>
          <w:tab w:val="left" w:pos="540"/>
        </w:tabs>
        <w:spacing w:before="120"/>
        <w:jc w:val="both"/>
        <w:rPr>
          <w:color w:val="000000"/>
          <w:sz w:val="20"/>
          <w:vertAlign w:val="subscript"/>
        </w:rPr>
      </w:pPr>
      <w:r>
        <w:rPr>
          <w:color w:val="000000"/>
          <w:sz w:val="20"/>
        </w:rPr>
        <w:t>The earn-out liability is presented in Non-current liabilities within the Unaudited Condensed Consolidated Statement of Financial Position to align with the expected timing of the underlying earn-out payments.</w:t>
      </w:r>
    </w:p>
    <w:p w14:paraId="3DF9A078" w14:textId="77777777" w:rsidR="00B71EB8" w:rsidRDefault="005A5248">
      <w:pPr>
        <w:keepNext/>
        <w:spacing w:before="240"/>
        <w:jc w:val="both"/>
        <w:rPr>
          <w:b/>
          <w:color w:val="000000"/>
          <w:sz w:val="20"/>
          <w:vertAlign w:val="subscript"/>
        </w:rPr>
      </w:pPr>
      <w:r>
        <w:rPr>
          <w:b/>
          <w:color w:val="000000"/>
          <w:sz w:val="20"/>
        </w:rPr>
        <w:t>Risk management</w:t>
      </w:r>
    </w:p>
    <w:p w14:paraId="2C8DF5E2" w14:textId="77777777" w:rsidR="00B71EB8" w:rsidRDefault="005A5248">
      <w:pPr>
        <w:keepNext/>
        <w:spacing w:before="120"/>
        <w:jc w:val="both"/>
        <w:rPr>
          <w:color w:val="000000"/>
          <w:sz w:val="20"/>
          <w:vertAlign w:val="subscript"/>
        </w:rPr>
      </w:pPr>
      <w:r>
        <w:rPr>
          <w:color w:val="000000"/>
          <w:sz w:val="20"/>
        </w:rPr>
        <w:t>As a result of its business and the global nature of its operations, Polestar Group is exposed to market risks, primarily from changes in foreign currency exchange rates and interest rate risk, credit risk and liquidity risk. As of June 30, 2025, there was no significant changes in the risks that the Group's is exposed or in its management of risk from December 31, 2024.</w:t>
      </w:r>
    </w:p>
    <w:p w14:paraId="5D1EB438" w14:textId="77777777" w:rsidR="00B71EB8" w:rsidRDefault="005A5248">
      <w:pPr>
        <w:keepNext/>
        <w:spacing w:before="120"/>
        <w:jc w:val="both"/>
        <w:rPr>
          <w:color w:val="000000"/>
          <w:sz w:val="20"/>
          <w:vertAlign w:val="subscript"/>
        </w:rPr>
      </w:pPr>
      <w:r>
        <w:rPr>
          <w:color w:val="000000"/>
          <w:sz w:val="20"/>
        </w:rPr>
        <w:t xml:space="preserve">During the six months ended June 30, 2025 Polestar began discussions with the syndicate of lenders for its Club Loan (refer to </w:t>
      </w:r>
      <w:r>
        <w:rPr>
          <w:i/>
          <w:color w:val="000000"/>
          <w:sz w:val="20"/>
        </w:rPr>
        <w:t>Note 16 - Liabilities to credit institutions</w:t>
      </w:r>
      <w:r>
        <w:rPr>
          <w:color w:val="000000"/>
          <w:sz w:val="20"/>
        </w:rPr>
        <w:t xml:space="preserve"> for further information) in relation to its covenants. Prior to June 30, 2025 the required majority of lenders agreed to amend the debt-to-asset ratio range for the calculation as of June 30, 2025</w:t>
      </w:r>
      <w:r>
        <w:rPr>
          <w:color w:val="000000"/>
          <w:sz w:val="20"/>
        </w:rPr>
        <w:t>. As a result, Polestar was in compliance with this covenant as of June 30, 2025. Subsequently, on July 9, 2025, the lenders agreed to amend the debt-to-asset ratio range for the calculation as of September 30, 2025 and December 31, 2025 as well as the minimum revenue requirement for the calendar year 2025.</w:t>
      </w:r>
    </w:p>
    <w:p w14:paraId="7DF4AF5E" w14:textId="77777777" w:rsidR="00B71EB8" w:rsidRDefault="00B71EB8">
      <w:pPr>
        <w:keepNext/>
        <w:spacing w:before="120"/>
        <w:jc w:val="both"/>
        <w:rPr>
          <w:color w:val="000000"/>
          <w:sz w:val="20"/>
          <w:vertAlign w:val="subscript"/>
        </w:rPr>
        <w:sectPr w:rsidR="00B71EB8">
          <w:headerReference w:type="default" r:id="rId26"/>
          <w:type w:val="continuous"/>
          <w:pgSz w:w="12240" w:h="15840"/>
          <w:pgMar w:top="720" w:right="720" w:bottom="720" w:left="720" w:header="180" w:footer="180" w:gutter="0"/>
          <w:cols w:space="708"/>
        </w:sectPr>
      </w:pPr>
    </w:p>
    <w:p w14:paraId="2EF89FFC" w14:textId="77777777" w:rsidR="00B71EB8" w:rsidRDefault="005A5248">
      <w:pPr>
        <w:spacing w:before="240"/>
        <w:outlineLvl w:val="1"/>
        <w:rPr>
          <w:color w:val="000000"/>
          <w:sz w:val="22"/>
          <w:shd w:val="clear" w:color="auto" w:fill="FFFFFF"/>
        </w:rPr>
      </w:pPr>
      <w:bookmarkStart w:id="27" w:name="Section28"/>
      <w:bookmarkEnd w:id="27"/>
      <w:r>
        <w:rPr>
          <w:b/>
          <w:color w:val="000000"/>
          <w:sz w:val="20"/>
          <w:shd w:val="clear" w:color="auto" w:fill="FFFFFF"/>
        </w:rPr>
        <w:t>Note 13 - Inventories</w:t>
      </w:r>
    </w:p>
    <w:p w14:paraId="131E63B0" w14:textId="77777777" w:rsidR="00B71EB8" w:rsidRDefault="005A5248">
      <w:pPr>
        <w:spacing w:before="120" w:after="120"/>
        <w:jc w:val="both"/>
        <w:rPr>
          <w:b/>
          <w:color w:val="000000"/>
          <w:sz w:val="20"/>
          <w:shd w:val="clear" w:color="auto" w:fill="FFFF00"/>
        </w:rPr>
      </w:pPr>
      <w:r>
        <w:rPr>
          <w:color w:val="000000"/>
          <w:sz w:val="20"/>
        </w:rPr>
        <w:t>The Group's inventory primarily consisted of vehicles as follows:</w:t>
      </w: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0"/>
        <w:gridCol w:w="1200"/>
        <w:gridCol w:w="1200"/>
      </w:tblGrid>
      <w:tr w:rsidR="00B71EB8" w14:paraId="1E6DD8C3" w14:textId="77777777">
        <w:trPr>
          <w:cantSplit/>
        </w:trPr>
        <w:tc>
          <w:tcPr>
            <w:tcW w:w="8370" w:type="dxa"/>
            <w:tcBorders>
              <w:top w:val="nil"/>
              <w:left w:val="nil"/>
              <w:bottom w:val="nil"/>
              <w:right w:val="nil"/>
            </w:tcBorders>
            <w:shd w:val="clear" w:color="auto" w:fill="DBDBDB"/>
            <w:tcMar>
              <w:top w:w="0" w:type="dxa"/>
              <w:left w:w="0" w:type="dxa"/>
              <w:bottom w:w="0" w:type="dxa"/>
              <w:right w:w="0" w:type="dxa"/>
            </w:tcMar>
            <w:vAlign w:val="bottom"/>
          </w:tcPr>
          <w:p w14:paraId="0FE301F3" w14:textId="77777777" w:rsidR="00B71EB8" w:rsidRDefault="00B71EB8">
            <w:pPr>
              <w:keepNext/>
            </w:pP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12CE84CC" w14:textId="77777777" w:rsidR="00B71EB8" w:rsidRDefault="005A5248">
            <w:pPr>
              <w:keepNext/>
              <w:spacing w:before="43" w:after="20" w:line="319" w:lineRule="auto"/>
              <w:jc w:val="center"/>
            </w:pPr>
            <w:r>
              <w:rPr>
                <w:b/>
                <w:color w:val="000000"/>
                <w:sz w:val="20"/>
              </w:rPr>
              <w:t>As of June 30, 2025</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17C93E75" w14:textId="77777777" w:rsidR="00B71EB8" w:rsidRDefault="005A5248">
            <w:pPr>
              <w:keepNext/>
              <w:spacing w:before="43" w:after="20" w:line="319" w:lineRule="auto"/>
              <w:jc w:val="center"/>
            </w:pPr>
            <w:r>
              <w:rPr>
                <w:b/>
                <w:color w:val="000000"/>
                <w:sz w:val="20"/>
              </w:rPr>
              <w:t>As of December, 31, 2024</w:t>
            </w:r>
          </w:p>
        </w:tc>
      </w:tr>
      <w:tr w:rsidR="00B71EB8" w14:paraId="44DE49A9" w14:textId="77777777">
        <w:trPr>
          <w:cantSplit/>
        </w:trPr>
        <w:tc>
          <w:tcPr>
            <w:tcW w:w="8370" w:type="dxa"/>
            <w:tcBorders>
              <w:top w:val="nil"/>
              <w:left w:val="nil"/>
              <w:bottom w:val="nil"/>
              <w:right w:val="nil"/>
            </w:tcBorders>
            <w:shd w:val="clear" w:color="auto" w:fill="FFFFFF"/>
            <w:tcMar>
              <w:top w:w="0" w:type="dxa"/>
              <w:left w:w="53" w:type="dxa"/>
              <w:bottom w:w="0" w:type="dxa"/>
              <w:right w:w="53" w:type="dxa"/>
            </w:tcMar>
            <w:vAlign w:val="bottom"/>
          </w:tcPr>
          <w:p w14:paraId="7721648A" w14:textId="77777777" w:rsidR="00B71EB8" w:rsidRDefault="005A5248">
            <w:pPr>
              <w:keepNext/>
              <w:spacing w:before="23" w:after="20" w:line="319" w:lineRule="auto"/>
            </w:pPr>
            <w:r>
              <w:rPr>
                <w:color w:val="000000"/>
                <w:sz w:val="20"/>
              </w:rPr>
              <w:t>Work in progress</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71AE8B5" w14:textId="77777777" w:rsidR="00B71EB8" w:rsidRDefault="005A5248">
            <w:pPr>
              <w:keepNext/>
              <w:tabs>
                <w:tab w:val="left" w:pos="867"/>
                <w:tab w:val="left" w:pos="1132"/>
              </w:tabs>
              <w:spacing w:before="23" w:after="20" w:line="319" w:lineRule="auto"/>
              <w:jc w:val="right"/>
            </w:pPr>
            <w:r>
              <w:rPr>
                <w:color w:val="000000"/>
                <w:sz w:val="20"/>
              </w:rPr>
              <w:tab/>
              <w:t>10</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E5E5B38" w14:textId="77777777" w:rsidR="00B71EB8" w:rsidRDefault="005A5248">
            <w:pPr>
              <w:keepNext/>
              <w:tabs>
                <w:tab w:val="left" w:pos="867"/>
                <w:tab w:val="left" w:pos="1132"/>
              </w:tabs>
              <w:spacing w:before="23" w:after="20" w:line="319" w:lineRule="auto"/>
              <w:jc w:val="right"/>
            </w:pPr>
            <w:r>
              <w:rPr>
                <w:color w:val="000000"/>
                <w:sz w:val="20"/>
              </w:rPr>
              <w:tab/>
              <w:t>—</w:t>
            </w:r>
            <w:r>
              <w:rPr>
                <w:color w:val="000000"/>
                <w:sz w:val="20"/>
              </w:rPr>
              <w:tab/>
            </w:r>
          </w:p>
        </w:tc>
      </w:tr>
      <w:tr w:rsidR="00B71EB8" w14:paraId="38B7B0BA" w14:textId="77777777">
        <w:trPr>
          <w:cantSplit/>
        </w:trPr>
        <w:tc>
          <w:tcPr>
            <w:tcW w:w="8370" w:type="dxa"/>
            <w:tcBorders>
              <w:top w:val="nil"/>
              <w:left w:val="nil"/>
              <w:bottom w:val="nil"/>
              <w:right w:val="nil"/>
            </w:tcBorders>
            <w:shd w:val="clear" w:color="auto" w:fill="DBDBDB"/>
            <w:tcMar>
              <w:top w:w="0" w:type="dxa"/>
              <w:left w:w="53" w:type="dxa"/>
              <w:bottom w:w="0" w:type="dxa"/>
              <w:right w:w="53" w:type="dxa"/>
            </w:tcMar>
            <w:vAlign w:val="bottom"/>
          </w:tcPr>
          <w:p w14:paraId="1EBCBBD4" w14:textId="77777777" w:rsidR="00B71EB8" w:rsidRDefault="005A5248">
            <w:pPr>
              <w:keepNext/>
              <w:spacing w:before="43" w:after="20" w:line="319" w:lineRule="auto"/>
            </w:pPr>
            <w:r>
              <w:rPr>
                <w:color w:val="000000"/>
                <w:sz w:val="20"/>
              </w:rPr>
              <w:t>Finished goods and goods for resale</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497E68EA" w14:textId="77777777" w:rsidR="00B71EB8" w:rsidRDefault="005A5248">
            <w:pPr>
              <w:keepNext/>
              <w:tabs>
                <w:tab w:val="left" w:pos="417"/>
                <w:tab w:val="left" w:pos="1132"/>
              </w:tabs>
              <w:spacing w:before="43" w:after="20" w:line="319" w:lineRule="auto"/>
              <w:jc w:val="right"/>
            </w:pPr>
            <w:r>
              <w:rPr>
                <w:color w:val="000000"/>
                <w:sz w:val="20"/>
              </w:rPr>
              <w:tab/>
              <w:t>927,642</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118BBBFE" w14:textId="77777777" w:rsidR="00B71EB8" w:rsidRDefault="005A5248">
            <w:pPr>
              <w:keepNext/>
              <w:tabs>
                <w:tab w:val="left" w:pos="267"/>
                <w:tab w:val="left" w:pos="1132"/>
              </w:tabs>
              <w:spacing w:before="43" w:after="20" w:line="319" w:lineRule="auto"/>
              <w:jc w:val="right"/>
            </w:pPr>
            <w:r>
              <w:rPr>
                <w:color w:val="000000"/>
                <w:sz w:val="20"/>
              </w:rPr>
              <w:tab/>
              <w:t>1,191,047</w:t>
            </w:r>
            <w:r>
              <w:rPr>
                <w:color w:val="000000"/>
                <w:sz w:val="20"/>
              </w:rPr>
              <w:tab/>
            </w:r>
          </w:p>
        </w:tc>
      </w:tr>
      <w:tr w:rsidR="00B71EB8" w14:paraId="5C47864D" w14:textId="77777777">
        <w:trPr>
          <w:cantSplit/>
        </w:trPr>
        <w:tc>
          <w:tcPr>
            <w:tcW w:w="8370" w:type="dxa"/>
            <w:tcBorders>
              <w:top w:val="nil"/>
              <w:left w:val="nil"/>
              <w:bottom w:val="nil"/>
              <w:right w:val="nil"/>
            </w:tcBorders>
            <w:shd w:val="clear" w:color="auto" w:fill="FFFFFF"/>
            <w:tcMar>
              <w:top w:w="0" w:type="dxa"/>
              <w:left w:w="53" w:type="dxa"/>
              <w:bottom w:w="0" w:type="dxa"/>
              <w:right w:w="53" w:type="dxa"/>
            </w:tcMar>
            <w:vAlign w:val="bottom"/>
          </w:tcPr>
          <w:p w14:paraId="7A03A4E9" w14:textId="77777777" w:rsidR="00B71EB8" w:rsidRDefault="005A5248">
            <w:pPr>
              <w:keepNext/>
              <w:spacing w:before="43" w:after="20" w:line="319" w:lineRule="auto"/>
            </w:pPr>
            <w:r>
              <w:rPr>
                <w:color w:val="000000"/>
                <w:sz w:val="20"/>
              </w:rPr>
              <w:t>Provision for impairment</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8DA7A93" w14:textId="77777777" w:rsidR="00B71EB8" w:rsidRDefault="005A5248">
            <w:pPr>
              <w:keepNext/>
              <w:tabs>
                <w:tab w:val="left" w:pos="331"/>
              </w:tabs>
              <w:spacing w:before="43" w:after="20" w:line="319" w:lineRule="auto"/>
              <w:jc w:val="right"/>
            </w:pPr>
            <w:r>
              <w:rPr>
                <w:color w:val="000000"/>
                <w:sz w:val="20"/>
              </w:rPr>
              <w:tab/>
              <w:t>(121,951)</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09D4406" w14:textId="77777777" w:rsidR="00B71EB8" w:rsidRDefault="005A5248">
            <w:pPr>
              <w:keepNext/>
              <w:tabs>
                <w:tab w:val="left" w:pos="331"/>
              </w:tabs>
              <w:spacing w:before="43" w:after="20" w:line="319" w:lineRule="auto"/>
              <w:jc w:val="right"/>
            </w:pPr>
            <w:r>
              <w:rPr>
                <w:color w:val="000000"/>
                <w:sz w:val="20"/>
              </w:rPr>
              <w:tab/>
              <w:t>(111,686)</w:t>
            </w:r>
          </w:p>
        </w:tc>
      </w:tr>
      <w:tr w:rsidR="00B71EB8" w14:paraId="0611A005" w14:textId="77777777">
        <w:trPr>
          <w:cantSplit/>
        </w:trPr>
        <w:tc>
          <w:tcPr>
            <w:tcW w:w="8370" w:type="dxa"/>
            <w:tcBorders>
              <w:top w:val="nil"/>
              <w:left w:val="nil"/>
              <w:bottom w:val="nil"/>
              <w:right w:val="nil"/>
            </w:tcBorders>
            <w:shd w:val="clear" w:color="auto" w:fill="DBDBDB"/>
            <w:tcMar>
              <w:top w:w="0" w:type="dxa"/>
              <w:left w:w="53" w:type="dxa"/>
              <w:bottom w:w="0" w:type="dxa"/>
              <w:right w:w="53" w:type="dxa"/>
            </w:tcMar>
            <w:vAlign w:val="bottom"/>
          </w:tcPr>
          <w:p w14:paraId="3EF81602" w14:textId="77777777" w:rsidR="00B71EB8" w:rsidRDefault="005A5248">
            <w:pPr>
              <w:spacing w:before="23" w:after="20" w:line="319" w:lineRule="auto"/>
            </w:pPr>
            <w:r>
              <w:rPr>
                <w:b/>
                <w:color w:val="000000"/>
                <w:sz w:val="20"/>
              </w:rPr>
              <w:t>Total</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4E7122FE" w14:textId="77777777" w:rsidR="00B71EB8" w:rsidRDefault="005A5248">
            <w:pPr>
              <w:tabs>
                <w:tab w:val="left" w:pos="417"/>
                <w:tab w:val="left" w:pos="1132"/>
              </w:tabs>
              <w:spacing w:before="23" w:after="20" w:line="319" w:lineRule="auto"/>
              <w:jc w:val="right"/>
            </w:pPr>
            <w:r>
              <w:rPr>
                <w:b/>
                <w:color w:val="000000"/>
                <w:sz w:val="20"/>
              </w:rPr>
              <w:tab/>
              <w:t>805,701</w:t>
            </w:r>
            <w:r>
              <w:rPr>
                <w:b/>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65584310" w14:textId="77777777" w:rsidR="00B71EB8" w:rsidRDefault="005A5248">
            <w:pPr>
              <w:tabs>
                <w:tab w:val="left" w:pos="267"/>
                <w:tab w:val="left" w:pos="1132"/>
              </w:tabs>
              <w:spacing w:before="23" w:after="20" w:line="319" w:lineRule="auto"/>
              <w:jc w:val="right"/>
            </w:pPr>
            <w:r>
              <w:rPr>
                <w:b/>
                <w:color w:val="000000"/>
                <w:sz w:val="20"/>
              </w:rPr>
              <w:tab/>
              <w:t>1,079,361</w:t>
            </w:r>
            <w:r>
              <w:rPr>
                <w:b/>
                <w:color w:val="000000"/>
                <w:sz w:val="20"/>
              </w:rPr>
              <w:tab/>
            </w:r>
          </w:p>
        </w:tc>
      </w:tr>
    </w:tbl>
    <w:p w14:paraId="6D34A62C" w14:textId="77777777" w:rsidR="00B71EB8" w:rsidRDefault="005A5248">
      <w:pPr>
        <w:spacing w:before="120"/>
        <w:jc w:val="both"/>
        <w:rPr>
          <w:color w:val="000000"/>
          <w:sz w:val="20"/>
        </w:rPr>
      </w:pPr>
      <w:r>
        <w:rPr>
          <w:color w:val="000000"/>
          <w:sz w:val="20"/>
        </w:rPr>
        <w:t>Inventory costs recognized in Cost of sales during the six months ended June 30, 2025 and 2024 amounted to $1,244,942 and $870,699, respectively.</w:t>
      </w:r>
    </w:p>
    <w:p w14:paraId="17D7D555" w14:textId="77777777" w:rsidR="00B71EB8" w:rsidRDefault="005A5248">
      <w:pPr>
        <w:spacing w:before="120"/>
        <w:jc w:val="both"/>
        <w:rPr>
          <w:color w:val="000000"/>
          <w:sz w:val="20"/>
        </w:rPr>
      </w:pPr>
      <w:r>
        <w:rPr>
          <w:color w:val="000000"/>
          <w:sz w:val="20"/>
        </w:rPr>
        <w:t>During the six months ended June 30, 2025 and 2024</w:t>
      </w:r>
      <w:r>
        <w:rPr>
          <w:color w:val="000000"/>
          <w:sz w:val="20"/>
        </w:rPr>
        <w:t>, the write-down of inventories to net realizable value ("impairment of inventory") amounted to $81,056 and $31,682 respectively. The write-downs were recognized as an expense in Cost of sales.</w:t>
      </w:r>
    </w:p>
    <w:p w14:paraId="4E1FCE5B" w14:textId="77777777" w:rsidR="00B71EB8" w:rsidRDefault="00B71EB8">
      <w:pPr>
        <w:spacing w:before="120"/>
        <w:jc w:val="both"/>
        <w:rPr>
          <w:color w:val="000000"/>
          <w:sz w:val="20"/>
        </w:rPr>
        <w:sectPr w:rsidR="00B71EB8">
          <w:type w:val="continuous"/>
          <w:pgSz w:w="12240" w:h="15840"/>
          <w:pgMar w:top="720" w:right="720" w:bottom="720" w:left="720" w:header="180" w:footer="180" w:gutter="0"/>
          <w:cols w:space="708"/>
        </w:sectPr>
      </w:pPr>
    </w:p>
    <w:p w14:paraId="353C66E8" w14:textId="77777777" w:rsidR="00B71EB8" w:rsidRDefault="005A5248">
      <w:pPr>
        <w:spacing w:before="240"/>
        <w:jc w:val="both"/>
        <w:outlineLvl w:val="1"/>
        <w:rPr>
          <w:b/>
          <w:color w:val="000000"/>
          <w:sz w:val="20"/>
          <w:shd w:val="clear" w:color="auto" w:fill="FFFFFF"/>
        </w:rPr>
      </w:pPr>
      <w:bookmarkStart w:id="28" w:name="Section29"/>
      <w:bookmarkEnd w:id="28"/>
      <w:r>
        <w:rPr>
          <w:b/>
          <w:color w:val="000000"/>
          <w:sz w:val="20"/>
          <w:shd w:val="clear" w:color="auto" w:fill="FFFFFF"/>
        </w:rPr>
        <w:t>Note 14 - Equity</w:t>
      </w:r>
    </w:p>
    <w:p w14:paraId="694490B2" w14:textId="77777777" w:rsidR="00B71EB8" w:rsidRDefault="005A5248">
      <w:pPr>
        <w:spacing w:before="120" w:after="120"/>
        <w:jc w:val="both"/>
        <w:rPr>
          <w:color w:val="000000"/>
          <w:sz w:val="20"/>
        </w:rPr>
      </w:pPr>
      <w:r>
        <w:rPr>
          <w:color w:val="000000"/>
          <w:sz w:val="20"/>
        </w:rPr>
        <w:t>Changes in the Group's equity were as follows:</w:t>
      </w: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5"/>
        <w:gridCol w:w="1380"/>
        <w:gridCol w:w="1380"/>
        <w:gridCol w:w="1380"/>
        <w:gridCol w:w="1380"/>
      </w:tblGrid>
      <w:tr w:rsidR="00B71EB8" w14:paraId="341163F4" w14:textId="77777777">
        <w:trPr>
          <w:cantSplit/>
          <w:jc w:val="center"/>
        </w:trPr>
        <w:tc>
          <w:tcPr>
            <w:tcW w:w="5175" w:type="dxa"/>
            <w:tcBorders>
              <w:top w:val="nil"/>
              <w:left w:val="nil"/>
              <w:bottom w:val="nil"/>
              <w:right w:val="nil"/>
            </w:tcBorders>
            <w:shd w:val="clear" w:color="auto" w:fill="DBDBDB"/>
            <w:tcMar>
              <w:top w:w="0" w:type="dxa"/>
              <w:left w:w="0" w:type="dxa"/>
              <w:bottom w:w="0" w:type="dxa"/>
              <w:right w:w="0" w:type="dxa"/>
            </w:tcMar>
            <w:vAlign w:val="bottom"/>
          </w:tcPr>
          <w:p w14:paraId="066FE245" w14:textId="77777777" w:rsidR="00B71EB8" w:rsidRDefault="00B71EB8"/>
        </w:tc>
        <w:tc>
          <w:tcPr>
            <w:tcW w:w="2760" w:type="dxa"/>
            <w:gridSpan w:val="2"/>
            <w:tcBorders>
              <w:top w:val="nil"/>
              <w:left w:val="nil"/>
              <w:bottom w:val="single" w:sz="8" w:space="0" w:color="000000"/>
              <w:right w:val="nil"/>
            </w:tcBorders>
            <w:shd w:val="clear" w:color="auto" w:fill="DBDBDB"/>
            <w:tcMar>
              <w:top w:w="0" w:type="dxa"/>
              <w:left w:w="53" w:type="dxa"/>
              <w:bottom w:w="0" w:type="dxa"/>
              <w:right w:w="53" w:type="dxa"/>
            </w:tcMar>
            <w:vAlign w:val="center"/>
          </w:tcPr>
          <w:p w14:paraId="0D48303C" w14:textId="77777777" w:rsidR="00B71EB8" w:rsidRDefault="005A5248">
            <w:pPr>
              <w:spacing w:line="319" w:lineRule="auto"/>
              <w:jc w:val="center"/>
            </w:pPr>
            <w:r>
              <w:rPr>
                <w:b/>
                <w:color w:val="000000"/>
                <w:sz w:val="20"/>
              </w:rPr>
              <w:t>Quantity</w:t>
            </w:r>
          </w:p>
        </w:tc>
        <w:tc>
          <w:tcPr>
            <w:tcW w:w="2760" w:type="dxa"/>
            <w:gridSpan w:val="2"/>
            <w:tcBorders>
              <w:top w:val="nil"/>
              <w:left w:val="nil"/>
              <w:bottom w:val="single" w:sz="8" w:space="0" w:color="000000"/>
              <w:right w:val="nil"/>
            </w:tcBorders>
            <w:shd w:val="clear" w:color="auto" w:fill="DBDBDB"/>
            <w:tcMar>
              <w:top w:w="0" w:type="dxa"/>
              <w:left w:w="53" w:type="dxa"/>
              <w:bottom w:w="0" w:type="dxa"/>
              <w:right w:w="53" w:type="dxa"/>
            </w:tcMar>
            <w:vAlign w:val="center"/>
          </w:tcPr>
          <w:p w14:paraId="256F25FF" w14:textId="77777777" w:rsidR="00B71EB8" w:rsidRDefault="005A5248">
            <w:pPr>
              <w:spacing w:line="319" w:lineRule="auto"/>
              <w:jc w:val="center"/>
            </w:pPr>
            <w:r>
              <w:rPr>
                <w:b/>
                <w:color w:val="000000"/>
                <w:sz w:val="20"/>
              </w:rPr>
              <w:t>In US$ (thousands)</w:t>
            </w:r>
          </w:p>
        </w:tc>
      </w:tr>
      <w:tr w:rsidR="00B71EB8" w14:paraId="3CBF55AD" w14:textId="77777777">
        <w:trPr>
          <w:cantSplit/>
          <w:jc w:val="center"/>
        </w:trPr>
        <w:tc>
          <w:tcPr>
            <w:tcW w:w="5175" w:type="dxa"/>
            <w:tcBorders>
              <w:top w:val="nil"/>
              <w:left w:val="nil"/>
              <w:bottom w:val="nil"/>
              <w:right w:val="nil"/>
            </w:tcBorders>
            <w:shd w:val="clear" w:color="auto" w:fill="FFFFFF"/>
            <w:tcMar>
              <w:top w:w="0" w:type="dxa"/>
              <w:left w:w="53" w:type="dxa"/>
              <w:bottom w:w="0" w:type="dxa"/>
              <w:right w:w="53" w:type="dxa"/>
            </w:tcMar>
            <w:vAlign w:val="bottom"/>
          </w:tcPr>
          <w:p w14:paraId="1A3469F3" w14:textId="77777777" w:rsidR="00B71EB8" w:rsidRDefault="00B71EB8">
            <w:pPr>
              <w:spacing w:before="23" w:after="20"/>
            </w:pPr>
          </w:p>
        </w:tc>
        <w:tc>
          <w:tcPr>
            <w:tcW w:w="13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67D14EBD" w14:textId="77777777" w:rsidR="00B71EB8" w:rsidRDefault="005A5248">
            <w:pPr>
              <w:spacing w:before="23" w:line="319" w:lineRule="auto"/>
              <w:jc w:val="center"/>
            </w:pPr>
            <w:r>
              <w:rPr>
                <w:b/>
                <w:color w:val="000000"/>
                <w:sz w:val="20"/>
              </w:rPr>
              <w:t>Class A</w:t>
            </w:r>
          </w:p>
          <w:p w14:paraId="63C6A317" w14:textId="77777777" w:rsidR="00B71EB8" w:rsidRDefault="005A5248">
            <w:pPr>
              <w:spacing w:after="20" w:line="319" w:lineRule="auto"/>
              <w:jc w:val="center"/>
            </w:pPr>
            <w:r>
              <w:rPr>
                <w:b/>
                <w:color w:val="000000"/>
                <w:sz w:val="20"/>
              </w:rPr>
              <w:t>Shares</w:t>
            </w:r>
          </w:p>
        </w:tc>
        <w:tc>
          <w:tcPr>
            <w:tcW w:w="13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566BA1EA" w14:textId="77777777" w:rsidR="00B71EB8" w:rsidRDefault="005A5248">
            <w:pPr>
              <w:spacing w:before="23" w:line="319" w:lineRule="auto"/>
              <w:jc w:val="center"/>
            </w:pPr>
            <w:r>
              <w:rPr>
                <w:b/>
                <w:color w:val="000000"/>
                <w:sz w:val="20"/>
              </w:rPr>
              <w:t>Class B</w:t>
            </w:r>
          </w:p>
          <w:p w14:paraId="7A2F71CF" w14:textId="77777777" w:rsidR="00B71EB8" w:rsidRDefault="005A5248">
            <w:pPr>
              <w:spacing w:after="20" w:line="319" w:lineRule="auto"/>
              <w:jc w:val="center"/>
            </w:pPr>
            <w:r>
              <w:rPr>
                <w:b/>
                <w:color w:val="000000"/>
                <w:sz w:val="20"/>
              </w:rPr>
              <w:t>Shares</w:t>
            </w:r>
          </w:p>
        </w:tc>
        <w:tc>
          <w:tcPr>
            <w:tcW w:w="1380"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14:paraId="092E104F" w14:textId="77777777" w:rsidR="00B71EB8" w:rsidRDefault="005A5248">
            <w:pPr>
              <w:spacing w:before="23" w:after="20" w:line="319" w:lineRule="auto"/>
              <w:jc w:val="center"/>
            </w:pPr>
            <w:r>
              <w:rPr>
                <w:b/>
                <w:color w:val="000000"/>
                <w:sz w:val="20"/>
              </w:rPr>
              <w:t>Share</w:t>
            </w:r>
            <w:r>
              <w:br/>
            </w:r>
            <w:r>
              <w:rPr>
                <w:b/>
                <w:color w:val="000000"/>
                <w:sz w:val="20"/>
              </w:rPr>
              <w:t>capital</w:t>
            </w:r>
          </w:p>
        </w:tc>
        <w:tc>
          <w:tcPr>
            <w:tcW w:w="1380" w:type="dxa"/>
            <w:tcBorders>
              <w:top w:val="single" w:sz="8" w:space="0" w:color="000000"/>
              <w:left w:val="nil"/>
              <w:bottom w:val="single" w:sz="8" w:space="0" w:color="000000"/>
              <w:right w:val="nil"/>
            </w:tcBorders>
            <w:shd w:val="clear" w:color="auto" w:fill="FFFFFF"/>
            <w:tcMar>
              <w:top w:w="0" w:type="dxa"/>
              <w:left w:w="53" w:type="dxa"/>
              <w:bottom w:w="0" w:type="dxa"/>
              <w:right w:w="15" w:type="dxa"/>
            </w:tcMar>
            <w:vAlign w:val="bottom"/>
          </w:tcPr>
          <w:p w14:paraId="47344EC9" w14:textId="77777777" w:rsidR="00B71EB8" w:rsidRDefault="005A5248">
            <w:pPr>
              <w:spacing w:before="23" w:after="20" w:line="319" w:lineRule="auto"/>
              <w:jc w:val="center"/>
            </w:pPr>
            <w:r>
              <w:rPr>
                <w:b/>
                <w:color w:val="000000"/>
                <w:sz w:val="20"/>
              </w:rPr>
              <w:t>Other contributed capital</w:t>
            </w:r>
          </w:p>
        </w:tc>
      </w:tr>
      <w:tr w:rsidR="00B71EB8" w14:paraId="1346899B" w14:textId="77777777">
        <w:trPr>
          <w:cantSplit/>
          <w:jc w:val="center"/>
        </w:trPr>
        <w:tc>
          <w:tcPr>
            <w:tcW w:w="5175" w:type="dxa"/>
            <w:tcBorders>
              <w:top w:val="nil"/>
              <w:left w:val="nil"/>
              <w:bottom w:val="nil"/>
              <w:right w:val="nil"/>
            </w:tcBorders>
            <w:shd w:val="clear" w:color="auto" w:fill="DBDBDB"/>
            <w:tcMar>
              <w:top w:w="0" w:type="dxa"/>
              <w:left w:w="53" w:type="dxa"/>
              <w:bottom w:w="0" w:type="dxa"/>
              <w:right w:w="53" w:type="dxa"/>
            </w:tcMar>
            <w:vAlign w:val="bottom"/>
          </w:tcPr>
          <w:p w14:paraId="1346B3D4" w14:textId="77777777" w:rsidR="00B71EB8" w:rsidRDefault="005A5248">
            <w:pPr>
              <w:spacing w:before="23" w:after="20"/>
            </w:pPr>
            <w:r>
              <w:rPr>
                <w:color w:val="000000"/>
                <w:sz w:val="20"/>
              </w:rPr>
              <w:t>Balance as of January 1, 2024</w:t>
            </w:r>
          </w:p>
        </w:tc>
        <w:tc>
          <w:tcPr>
            <w:tcW w:w="138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1A6D87A9" w14:textId="77777777" w:rsidR="00B71EB8" w:rsidRDefault="005A5248">
            <w:pPr>
              <w:tabs>
                <w:tab w:val="left" w:pos="247"/>
                <w:tab w:val="left" w:pos="1312"/>
              </w:tabs>
              <w:spacing w:before="23" w:after="20" w:line="319" w:lineRule="auto"/>
              <w:jc w:val="right"/>
            </w:pPr>
            <w:r>
              <w:rPr>
                <w:color w:val="000000"/>
                <w:sz w:val="20"/>
              </w:rPr>
              <w:tab/>
              <w:t>467,976,748</w:t>
            </w:r>
            <w:r>
              <w:rPr>
                <w:color w:val="000000"/>
                <w:sz w:val="20"/>
              </w:rPr>
              <w:tab/>
            </w:r>
          </w:p>
        </w:tc>
        <w:tc>
          <w:tcPr>
            <w:tcW w:w="138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76FA2859" w14:textId="77777777" w:rsidR="00B71EB8" w:rsidRDefault="005A5248">
            <w:pPr>
              <w:tabs>
                <w:tab w:val="left" w:pos="97"/>
                <w:tab w:val="left" w:pos="1312"/>
              </w:tabs>
              <w:spacing w:before="23" w:after="20" w:line="319" w:lineRule="auto"/>
              <w:jc w:val="right"/>
            </w:pPr>
            <w:r>
              <w:rPr>
                <w:color w:val="000000"/>
                <w:sz w:val="20"/>
              </w:rPr>
              <w:tab/>
              <w:t>1,642,233,575</w:t>
            </w:r>
            <w:r>
              <w:rPr>
                <w:color w:val="000000"/>
                <w:sz w:val="20"/>
              </w:rPr>
              <w:tab/>
            </w:r>
          </w:p>
        </w:tc>
        <w:tc>
          <w:tcPr>
            <w:tcW w:w="138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75EAC2E2" w14:textId="77777777" w:rsidR="00B71EB8" w:rsidRDefault="005A5248">
            <w:pPr>
              <w:tabs>
                <w:tab w:val="left" w:pos="611"/>
              </w:tabs>
              <w:spacing w:before="23" w:after="20" w:line="319" w:lineRule="auto"/>
              <w:jc w:val="right"/>
            </w:pPr>
            <w:r>
              <w:rPr>
                <w:color w:val="000000"/>
                <w:sz w:val="20"/>
              </w:rPr>
              <w:tab/>
              <w:t>(21,168)</w:t>
            </w:r>
          </w:p>
        </w:tc>
        <w:tc>
          <w:tcPr>
            <w:tcW w:w="138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4A434F50" w14:textId="77777777" w:rsidR="00B71EB8" w:rsidRDefault="005A5248">
            <w:pPr>
              <w:tabs>
                <w:tab w:val="left" w:pos="361"/>
              </w:tabs>
              <w:spacing w:before="23" w:after="20" w:line="319" w:lineRule="auto"/>
              <w:jc w:val="right"/>
            </w:pPr>
            <w:r>
              <w:rPr>
                <w:color w:val="000000"/>
                <w:sz w:val="20"/>
              </w:rPr>
              <w:tab/>
              <w:t>(3,615,187)</w:t>
            </w:r>
          </w:p>
        </w:tc>
      </w:tr>
      <w:tr w:rsidR="00B71EB8" w14:paraId="2A722F56" w14:textId="77777777">
        <w:trPr>
          <w:cantSplit/>
          <w:jc w:val="center"/>
        </w:trPr>
        <w:tc>
          <w:tcPr>
            <w:tcW w:w="5175" w:type="dxa"/>
            <w:tcBorders>
              <w:top w:val="nil"/>
              <w:left w:val="nil"/>
              <w:bottom w:val="nil"/>
              <w:right w:val="nil"/>
            </w:tcBorders>
            <w:shd w:val="clear" w:color="auto" w:fill="FFFFFF"/>
            <w:tcMar>
              <w:top w:w="0" w:type="dxa"/>
              <w:left w:w="53" w:type="dxa"/>
              <w:bottom w:w="0" w:type="dxa"/>
              <w:right w:w="53" w:type="dxa"/>
            </w:tcMar>
            <w:vAlign w:val="bottom"/>
          </w:tcPr>
          <w:p w14:paraId="1419B51C" w14:textId="77777777" w:rsidR="00B71EB8" w:rsidRDefault="005A5248">
            <w:pPr>
              <w:spacing w:before="43" w:after="20"/>
            </w:pPr>
            <w:r>
              <w:rPr>
                <w:color w:val="000000"/>
                <w:sz w:val="20"/>
              </w:rPr>
              <w:t>Conversion of Class B to Class A</w:t>
            </w: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3945B6AF" w14:textId="77777777" w:rsidR="00B71EB8" w:rsidRDefault="005A5248">
            <w:pPr>
              <w:tabs>
                <w:tab w:val="left" w:pos="97"/>
                <w:tab w:val="left" w:pos="1312"/>
              </w:tabs>
              <w:spacing w:before="43" w:after="20" w:line="319" w:lineRule="auto"/>
              <w:jc w:val="right"/>
            </w:pPr>
            <w:r>
              <w:rPr>
                <w:color w:val="000000"/>
                <w:sz w:val="20"/>
              </w:rPr>
              <w:tab/>
              <w:t>1,592,341,000</w:t>
            </w:r>
            <w:r>
              <w:rPr>
                <w:color w:val="000000"/>
                <w:sz w:val="20"/>
              </w:rPr>
              <w:tab/>
            </w: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427E244D" w14:textId="77777777" w:rsidR="00B71EB8" w:rsidRDefault="005A5248">
            <w:pPr>
              <w:tabs>
                <w:tab w:val="left" w:pos="11"/>
              </w:tabs>
              <w:spacing w:before="43" w:after="20" w:line="319" w:lineRule="auto"/>
              <w:jc w:val="right"/>
            </w:pPr>
            <w:r>
              <w:rPr>
                <w:color w:val="000000"/>
                <w:sz w:val="20"/>
              </w:rPr>
              <w:tab/>
              <w:t>(1,592,341,000)</w:t>
            </w: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7C4377CF" w14:textId="77777777" w:rsidR="00B71EB8" w:rsidRDefault="005A5248">
            <w:pPr>
              <w:tabs>
                <w:tab w:val="left" w:pos="1047"/>
                <w:tab w:val="left" w:pos="1312"/>
              </w:tabs>
              <w:spacing w:before="43" w:after="20" w:line="319" w:lineRule="auto"/>
              <w:jc w:val="right"/>
            </w:pPr>
            <w:r>
              <w:rPr>
                <w:color w:val="000000"/>
                <w:sz w:val="20"/>
              </w:rPr>
              <w:tab/>
              <w:t>—</w:t>
            </w:r>
            <w:r>
              <w:rPr>
                <w:color w:val="000000"/>
                <w:sz w:val="20"/>
              </w:rPr>
              <w:tab/>
            </w: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4358383C" w14:textId="77777777" w:rsidR="00B71EB8" w:rsidRDefault="005A5248">
            <w:pPr>
              <w:tabs>
                <w:tab w:val="left" w:pos="1047"/>
                <w:tab w:val="left" w:pos="1312"/>
              </w:tabs>
              <w:spacing w:before="43" w:after="20" w:line="319" w:lineRule="auto"/>
              <w:jc w:val="right"/>
            </w:pPr>
            <w:r>
              <w:rPr>
                <w:color w:val="000000"/>
                <w:sz w:val="20"/>
              </w:rPr>
              <w:tab/>
              <w:t>—</w:t>
            </w:r>
            <w:r>
              <w:rPr>
                <w:color w:val="000000"/>
                <w:sz w:val="20"/>
              </w:rPr>
              <w:tab/>
            </w:r>
          </w:p>
        </w:tc>
      </w:tr>
      <w:tr w:rsidR="00B71EB8" w14:paraId="409CD8A4" w14:textId="77777777">
        <w:trPr>
          <w:cantSplit/>
          <w:jc w:val="center"/>
        </w:trPr>
        <w:tc>
          <w:tcPr>
            <w:tcW w:w="5175" w:type="dxa"/>
            <w:tcBorders>
              <w:top w:val="nil"/>
              <w:left w:val="nil"/>
              <w:bottom w:val="nil"/>
              <w:right w:val="nil"/>
            </w:tcBorders>
            <w:shd w:val="clear" w:color="auto" w:fill="DBDBDB"/>
            <w:tcMar>
              <w:top w:w="0" w:type="dxa"/>
              <w:left w:w="53" w:type="dxa"/>
              <w:bottom w:w="0" w:type="dxa"/>
              <w:right w:w="53" w:type="dxa"/>
            </w:tcMar>
            <w:vAlign w:val="bottom"/>
          </w:tcPr>
          <w:p w14:paraId="798ED267" w14:textId="77777777" w:rsidR="00B71EB8" w:rsidRDefault="005A5248">
            <w:pPr>
              <w:spacing w:before="43" w:after="20"/>
            </w:pPr>
            <w:r>
              <w:rPr>
                <w:color w:val="000000"/>
                <w:sz w:val="20"/>
              </w:rPr>
              <w:t>Equity-settled share-based payment</w:t>
            </w:r>
          </w:p>
        </w:tc>
        <w:tc>
          <w:tcPr>
            <w:tcW w:w="138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772AA34A" w14:textId="77777777" w:rsidR="00B71EB8" w:rsidRDefault="005A5248">
            <w:pPr>
              <w:tabs>
                <w:tab w:val="left" w:pos="597"/>
                <w:tab w:val="left" w:pos="1312"/>
              </w:tabs>
              <w:spacing w:before="43" w:after="20" w:line="319" w:lineRule="auto"/>
              <w:jc w:val="right"/>
            </w:pPr>
            <w:r>
              <w:rPr>
                <w:color w:val="000000"/>
                <w:sz w:val="20"/>
              </w:rPr>
              <w:tab/>
              <w:t>144,249</w:t>
            </w:r>
            <w:r>
              <w:rPr>
                <w:color w:val="000000"/>
                <w:sz w:val="20"/>
              </w:rPr>
              <w:tab/>
            </w:r>
          </w:p>
        </w:tc>
        <w:tc>
          <w:tcPr>
            <w:tcW w:w="138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39C7410C" w14:textId="77777777" w:rsidR="00B71EB8" w:rsidRDefault="005A5248">
            <w:pPr>
              <w:tabs>
                <w:tab w:val="left" w:pos="1047"/>
                <w:tab w:val="left" w:pos="1312"/>
              </w:tabs>
              <w:spacing w:before="43" w:after="20" w:line="319" w:lineRule="auto"/>
              <w:jc w:val="right"/>
            </w:pPr>
            <w:r>
              <w:rPr>
                <w:color w:val="000000"/>
                <w:sz w:val="20"/>
              </w:rPr>
              <w:tab/>
              <w:t>—</w:t>
            </w:r>
            <w:r>
              <w:rPr>
                <w:color w:val="000000"/>
                <w:sz w:val="20"/>
              </w:rPr>
              <w:tab/>
            </w:r>
          </w:p>
        </w:tc>
        <w:tc>
          <w:tcPr>
            <w:tcW w:w="138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2C174A3E" w14:textId="77777777" w:rsidR="00B71EB8" w:rsidRDefault="005A5248">
            <w:pPr>
              <w:tabs>
                <w:tab w:val="left" w:pos="1061"/>
              </w:tabs>
              <w:spacing w:before="43" w:after="20" w:line="319" w:lineRule="auto"/>
              <w:jc w:val="right"/>
            </w:pPr>
            <w:r>
              <w:rPr>
                <w:color w:val="000000"/>
                <w:sz w:val="20"/>
              </w:rPr>
              <w:tab/>
              <w:t>(1)</w:t>
            </w:r>
          </w:p>
        </w:tc>
        <w:tc>
          <w:tcPr>
            <w:tcW w:w="138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1488010C" w14:textId="77777777" w:rsidR="00B71EB8" w:rsidRDefault="005A5248">
            <w:pPr>
              <w:tabs>
                <w:tab w:val="left" w:pos="711"/>
              </w:tabs>
              <w:spacing w:before="43" w:after="20" w:line="319" w:lineRule="auto"/>
              <w:jc w:val="right"/>
            </w:pPr>
            <w:r>
              <w:rPr>
                <w:color w:val="000000"/>
                <w:sz w:val="20"/>
              </w:rPr>
              <w:tab/>
              <w:t>(6,774)</w:t>
            </w:r>
          </w:p>
        </w:tc>
      </w:tr>
      <w:tr w:rsidR="00B71EB8" w14:paraId="4539505D" w14:textId="77777777">
        <w:trPr>
          <w:cantSplit/>
          <w:jc w:val="center"/>
        </w:trPr>
        <w:tc>
          <w:tcPr>
            <w:tcW w:w="5175" w:type="dxa"/>
            <w:tcBorders>
              <w:top w:val="nil"/>
              <w:left w:val="nil"/>
              <w:bottom w:val="nil"/>
              <w:right w:val="nil"/>
            </w:tcBorders>
            <w:shd w:val="clear" w:color="auto" w:fill="FFFFFF"/>
            <w:tcMar>
              <w:top w:w="0" w:type="dxa"/>
              <w:left w:w="53" w:type="dxa"/>
              <w:bottom w:w="0" w:type="dxa"/>
              <w:right w:w="53" w:type="dxa"/>
            </w:tcMar>
            <w:vAlign w:val="bottom"/>
          </w:tcPr>
          <w:p w14:paraId="5C2FD6A8" w14:textId="77777777" w:rsidR="00B71EB8" w:rsidRDefault="005A5248">
            <w:pPr>
              <w:spacing w:before="23" w:after="20"/>
            </w:pPr>
            <w:r>
              <w:rPr>
                <w:b/>
                <w:color w:val="000000"/>
                <w:sz w:val="20"/>
              </w:rPr>
              <w:t>Balance as of June 30, 2024</w:t>
            </w:r>
          </w:p>
        </w:tc>
        <w:tc>
          <w:tcPr>
            <w:tcW w:w="138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24AC505" w14:textId="77777777" w:rsidR="00B71EB8" w:rsidRDefault="005A5248">
            <w:pPr>
              <w:tabs>
                <w:tab w:val="left" w:pos="97"/>
                <w:tab w:val="left" w:pos="1312"/>
              </w:tabs>
              <w:spacing w:before="23" w:after="20" w:line="319" w:lineRule="auto"/>
              <w:jc w:val="right"/>
            </w:pPr>
            <w:r>
              <w:rPr>
                <w:b/>
                <w:color w:val="000000"/>
                <w:sz w:val="20"/>
              </w:rPr>
              <w:tab/>
              <w:t>2,060,461,997</w:t>
            </w:r>
            <w:r>
              <w:rPr>
                <w:b/>
                <w:color w:val="000000"/>
                <w:sz w:val="20"/>
              </w:rPr>
              <w:tab/>
            </w:r>
          </w:p>
        </w:tc>
        <w:tc>
          <w:tcPr>
            <w:tcW w:w="138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975306C" w14:textId="77777777" w:rsidR="00B71EB8" w:rsidRDefault="005A5248">
            <w:pPr>
              <w:tabs>
                <w:tab w:val="left" w:pos="347"/>
                <w:tab w:val="left" w:pos="1312"/>
              </w:tabs>
              <w:spacing w:before="23" w:after="20" w:line="319" w:lineRule="auto"/>
              <w:jc w:val="right"/>
            </w:pPr>
            <w:r>
              <w:rPr>
                <w:b/>
                <w:color w:val="000000"/>
                <w:sz w:val="20"/>
              </w:rPr>
              <w:tab/>
              <w:t>49,892,575</w:t>
            </w:r>
            <w:r>
              <w:rPr>
                <w:b/>
                <w:color w:val="000000"/>
                <w:sz w:val="20"/>
              </w:rPr>
              <w:tab/>
            </w:r>
          </w:p>
        </w:tc>
        <w:tc>
          <w:tcPr>
            <w:tcW w:w="138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FCF96BF" w14:textId="77777777" w:rsidR="00B71EB8" w:rsidRDefault="005A5248">
            <w:pPr>
              <w:tabs>
                <w:tab w:val="left" w:pos="611"/>
              </w:tabs>
              <w:spacing w:before="23" w:after="20" w:line="319" w:lineRule="auto"/>
              <w:jc w:val="right"/>
            </w:pPr>
            <w:r>
              <w:rPr>
                <w:b/>
                <w:color w:val="000000"/>
                <w:sz w:val="20"/>
              </w:rPr>
              <w:tab/>
              <w:t>(21,169)</w:t>
            </w:r>
          </w:p>
        </w:tc>
        <w:tc>
          <w:tcPr>
            <w:tcW w:w="138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9D6EC6F" w14:textId="77777777" w:rsidR="00B71EB8" w:rsidRDefault="005A5248">
            <w:pPr>
              <w:tabs>
                <w:tab w:val="left" w:pos="361"/>
              </w:tabs>
              <w:spacing w:before="23" w:after="20" w:line="319" w:lineRule="auto"/>
              <w:jc w:val="right"/>
            </w:pPr>
            <w:r>
              <w:rPr>
                <w:b/>
                <w:color w:val="000000"/>
                <w:sz w:val="20"/>
              </w:rPr>
              <w:tab/>
              <w:t>(3,621,961)</w:t>
            </w:r>
          </w:p>
        </w:tc>
      </w:tr>
      <w:tr w:rsidR="00B71EB8" w14:paraId="6DD89C0C" w14:textId="77777777">
        <w:trPr>
          <w:cantSplit/>
          <w:jc w:val="center"/>
        </w:trPr>
        <w:tc>
          <w:tcPr>
            <w:tcW w:w="5175" w:type="dxa"/>
            <w:tcBorders>
              <w:top w:val="nil"/>
              <w:left w:val="nil"/>
              <w:bottom w:val="nil"/>
              <w:right w:val="nil"/>
            </w:tcBorders>
            <w:shd w:val="clear" w:color="auto" w:fill="DBDBDB"/>
            <w:tcMar>
              <w:top w:w="0" w:type="dxa"/>
              <w:left w:w="53" w:type="dxa"/>
              <w:bottom w:w="0" w:type="dxa"/>
              <w:right w:w="53" w:type="dxa"/>
            </w:tcMar>
            <w:vAlign w:val="bottom"/>
          </w:tcPr>
          <w:p w14:paraId="42CCEB4F" w14:textId="77777777" w:rsidR="00B71EB8" w:rsidRDefault="00B71EB8">
            <w:pPr>
              <w:spacing w:before="23" w:after="20" w:line="319" w:lineRule="auto"/>
            </w:pPr>
          </w:p>
        </w:tc>
        <w:tc>
          <w:tcPr>
            <w:tcW w:w="138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4A6C0247" w14:textId="77777777" w:rsidR="00B71EB8" w:rsidRDefault="00B71EB8">
            <w:pPr>
              <w:spacing w:before="23" w:after="20" w:line="319" w:lineRule="auto"/>
              <w:jc w:val="right"/>
            </w:pPr>
          </w:p>
        </w:tc>
        <w:tc>
          <w:tcPr>
            <w:tcW w:w="138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2CA029B2" w14:textId="77777777" w:rsidR="00B71EB8" w:rsidRDefault="00B71EB8">
            <w:pPr>
              <w:spacing w:before="23" w:after="20" w:line="319" w:lineRule="auto"/>
              <w:jc w:val="right"/>
            </w:pPr>
          </w:p>
        </w:tc>
        <w:tc>
          <w:tcPr>
            <w:tcW w:w="138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176C6B95" w14:textId="77777777" w:rsidR="00B71EB8" w:rsidRDefault="00B71EB8">
            <w:pPr>
              <w:spacing w:before="23" w:after="20" w:line="319" w:lineRule="auto"/>
              <w:jc w:val="right"/>
            </w:pPr>
          </w:p>
        </w:tc>
        <w:tc>
          <w:tcPr>
            <w:tcW w:w="138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3567E568" w14:textId="77777777" w:rsidR="00B71EB8" w:rsidRDefault="00B71EB8">
            <w:pPr>
              <w:spacing w:before="23" w:after="20" w:line="319" w:lineRule="auto"/>
              <w:jc w:val="right"/>
            </w:pPr>
          </w:p>
        </w:tc>
      </w:tr>
      <w:tr w:rsidR="00B71EB8" w14:paraId="41C5F5B8" w14:textId="77777777">
        <w:trPr>
          <w:cantSplit/>
          <w:jc w:val="center"/>
        </w:trPr>
        <w:tc>
          <w:tcPr>
            <w:tcW w:w="5175" w:type="dxa"/>
            <w:tcBorders>
              <w:top w:val="nil"/>
              <w:left w:val="nil"/>
              <w:bottom w:val="nil"/>
              <w:right w:val="nil"/>
            </w:tcBorders>
            <w:shd w:val="clear" w:color="auto" w:fill="FFFFFF"/>
            <w:tcMar>
              <w:top w:w="0" w:type="dxa"/>
              <w:left w:w="53" w:type="dxa"/>
              <w:bottom w:w="0" w:type="dxa"/>
              <w:right w:w="53" w:type="dxa"/>
            </w:tcMar>
            <w:vAlign w:val="bottom"/>
          </w:tcPr>
          <w:p w14:paraId="29E76D53" w14:textId="77777777" w:rsidR="00B71EB8" w:rsidRDefault="005A5248">
            <w:pPr>
              <w:spacing w:before="43" w:after="20"/>
            </w:pPr>
            <w:r>
              <w:rPr>
                <w:color w:val="000000"/>
                <w:sz w:val="20"/>
              </w:rPr>
              <w:t>Balance as of January 1, 2025</w:t>
            </w: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2E59D176" w14:textId="77777777" w:rsidR="00B71EB8" w:rsidRDefault="005A5248">
            <w:pPr>
              <w:tabs>
                <w:tab w:val="left" w:pos="97"/>
                <w:tab w:val="left" w:pos="1312"/>
              </w:tabs>
              <w:spacing w:before="43" w:after="20" w:line="319" w:lineRule="auto"/>
              <w:jc w:val="right"/>
            </w:pPr>
            <w:r>
              <w:rPr>
                <w:color w:val="000000"/>
                <w:sz w:val="20"/>
              </w:rPr>
              <w:tab/>
              <w:t>2,060,461,997</w:t>
            </w:r>
            <w:r>
              <w:rPr>
                <w:color w:val="000000"/>
                <w:sz w:val="20"/>
              </w:rPr>
              <w:tab/>
            </w: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46C55A35" w14:textId="77777777" w:rsidR="00B71EB8" w:rsidRDefault="005A5248">
            <w:pPr>
              <w:tabs>
                <w:tab w:val="left" w:pos="347"/>
                <w:tab w:val="left" w:pos="1312"/>
              </w:tabs>
              <w:spacing w:before="43" w:after="20" w:line="319" w:lineRule="auto"/>
              <w:jc w:val="right"/>
            </w:pPr>
            <w:r>
              <w:rPr>
                <w:color w:val="000000"/>
                <w:sz w:val="20"/>
              </w:rPr>
              <w:tab/>
              <w:t>49,892,575</w:t>
            </w:r>
            <w:r>
              <w:rPr>
                <w:color w:val="000000"/>
                <w:sz w:val="20"/>
              </w:rPr>
              <w:tab/>
            </w: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1C2281E4" w14:textId="77777777" w:rsidR="00B71EB8" w:rsidRDefault="005A5248">
            <w:pPr>
              <w:tabs>
                <w:tab w:val="left" w:pos="611"/>
              </w:tabs>
              <w:spacing w:before="43" w:after="20" w:line="319" w:lineRule="auto"/>
              <w:jc w:val="right"/>
            </w:pPr>
            <w:r>
              <w:rPr>
                <w:color w:val="000000"/>
                <w:sz w:val="20"/>
              </w:rPr>
              <w:tab/>
              <w:t>(21,169)</w:t>
            </w: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72DDCB1C" w14:textId="77777777" w:rsidR="00B71EB8" w:rsidRDefault="005A5248">
            <w:pPr>
              <w:tabs>
                <w:tab w:val="left" w:pos="361"/>
              </w:tabs>
              <w:spacing w:before="43" w:after="20" w:line="319" w:lineRule="auto"/>
              <w:jc w:val="right"/>
            </w:pPr>
            <w:r>
              <w:rPr>
                <w:color w:val="000000"/>
                <w:sz w:val="20"/>
              </w:rPr>
              <w:tab/>
              <w:t>(3,625,027)</w:t>
            </w:r>
          </w:p>
        </w:tc>
      </w:tr>
      <w:tr w:rsidR="00B71EB8" w14:paraId="7E3F667B" w14:textId="77777777">
        <w:trPr>
          <w:cantSplit/>
          <w:jc w:val="center"/>
        </w:trPr>
        <w:tc>
          <w:tcPr>
            <w:tcW w:w="5175" w:type="dxa"/>
            <w:tcBorders>
              <w:top w:val="nil"/>
              <w:left w:val="nil"/>
              <w:bottom w:val="nil"/>
              <w:right w:val="nil"/>
            </w:tcBorders>
            <w:shd w:val="clear" w:color="auto" w:fill="DBDBDB"/>
            <w:tcMar>
              <w:top w:w="0" w:type="dxa"/>
              <w:left w:w="53" w:type="dxa"/>
              <w:bottom w:w="0" w:type="dxa"/>
              <w:right w:w="53" w:type="dxa"/>
            </w:tcMar>
            <w:vAlign w:val="bottom"/>
          </w:tcPr>
          <w:p w14:paraId="62707A1E" w14:textId="77777777" w:rsidR="00B71EB8" w:rsidRDefault="005A5248">
            <w:pPr>
              <w:spacing w:before="43" w:after="20" w:line="271" w:lineRule="auto"/>
            </w:pPr>
            <w:r>
              <w:rPr>
                <w:color w:val="000000"/>
                <w:sz w:val="20"/>
              </w:rPr>
              <w:t>Securities Purchase Agreement</w:t>
            </w:r>
          </w:p>
        </w:tc>
        <w:tc>
          <w:tcPr>
            <w:tcW w:w="1380" w:type="dxa"/>
            <w:tcBorders>
              <w:top w:val="nil"/>
              <w:left w:val="nil"/>
              <w:bottom w:val="nil"/>
              <w:right w:val="nil"/>
            </w:tcBorders>
            <w:shd w:val="clear" w:color="auto" w:fill="DBDBDB"/>
            <w:tcMar>
              <w:top w:w="0" w:type="dxa"/>
              <w:left w:w="0" w:type="dxa"/>
              <w:bottom w:w="0" w:type="dxa"/>
              <w:right w:w="15" w:type="dxa"/>
            </w:tcMar>
            <w:vAlign w:val="bottom"/>
          </w:tcPr>
          <w:p w14:paraId="1009CEC8" w14:textId="77777777" w:rsidR="00B71EB8" w:rsidRDefault="005A5248">
            <w:pPr>
              <w:tabs>
                <w:tab w:val="left" w:pos="1047"/>
                <w:tab w:val="left" w:pos="1312"/>
              </w:tabs>
              <w:spacing w:before="43" w:after="20" w:line="319" w:lineRule="auto"/>
              <w:jc w:val="right"/>
            </w:pPr>
            <w:r>
              <w:rPr>
                <w:color w:val="000000"/>
                <w:sz w:val="20"/>
              </w:rPr>
              <w:tab/>
              <w:t>—</w:t>
            </w:r>
            <w:r>
              <w:rPr>
                <w:color w:val="000000"/>
                <w:sz w:val="20"/>
              </w:rPr>
              <w:tab/>
            </w:r>
          </w:p>
        </w:tc>
        <w:tc>
          <w:tcPr>
            <w:tcW w:w="1380" w:type="dxa"/>
            <w:tcBorders>
              <w:top w:val="nil"/>
              <w:left w:val="nil"/>
              <w:bottom w:val="nil"/>
              <w:right w:val="nil"/>
            </w:tcBorders>
            <w:shd w:val="clear" w:color="auto" w:fill="DBDBDB"/>
            <w:tcMar>
              <w:top w:w="0" w:type="dxa"/>
              <w:left w:w="0" w:type="dxa"/>
              <w:bottom w:w="0" w:type="dxa"/>
              <w:right w:w="15" w:type="dxa"/>
            </w:tcMar>
            <w:vAlign w:val="bottom"/>
          </w:tcPr>
          <w:p w14:paraId="634E8820" w14:textId="77777777" w:rsidR="00B71EB8" w:rsidRDefault="005A5248">
            <w:pPr>
              <w:tabs>
                <w:tab w:val="left" w:pos="1047"/>
                <w:tab w:val="left" w:pos="1312"/>
              </w:tabs>
              <w:spacing w:before="43" w:after="20" w:line="319" w:lineRule="auto"/>
              <w:jc w:val="right"/>
            </w:pPr>
            <w:r>
              <w:rPr>
                <w:color w:val="000000"/>
                <w:sz w:val="20"/>
              </w:rPr>
              <w:tab/>
              <w:t>—</w:t>
            </w:r>
            <w:r>
              <w:rPr>
                <w:color w:val="000000"/>
                <w:sz w:val="20"/>
              </w:rPr>
              <w:tab/>
            </w:r>
          </w:p>
        </w:tc>
        <w:tc>
          <w:tcPr>
            <w:tcW w:w="1380" w:type="dxa"/>
            <w:tcBorders>
              <w:top w:val="nil"/>
              <w:left w:val="nil"/>
              <w:bottom w:val="nil"/>
              <w:right w:val="nil"/>
            </w:tcBorders>
            <w:shd w:val="clear" w:color="auto" w:fill="DBDBDB"/>
            <w:tcMar>
              <w:top w:w="0" w:type="dxa"/>
              <w:left w:w="0" w:type="dxa"/>
              <w:bottom w:w="0" w:type="dxa"/>
              <w:right w:w="15" w:type="dxa"/>
            </w:tcMar>
            <w:vAlign w:val="bottom"/>
          </w:tcPr>
          <w:p w14:paraId="56C919AD" w14:textId="77777777" w:rsidR="00B71EB8" w:rsidRDefault="005A5248">
            <w:pPr>
              <w:tabs>
                <w:tab w:val="left" w:pos="1047"/>
                <w:tab w:val="left" w:pos="1312"/>
              </w:tabs>
              <w:spacing w:before="43" w:after="20" w:line="319" w:lineRule="auto"/>
              <w:jc w:val="right"/>
            </w:pPr>
            <w:r>
              <w:rPr>
                <w:color w:val="000000"/>
                <w:sz w:val="20"/>
              </w:rPr>
              <w:tab/>
              <w:t>—</w:t>
            </w:r>
            <w:r>
              <w:rPr>
                <w:color w:val="000000"/>
                <w:sz w:val="20"/>
              </w:rPr>
              <w:tab/>
            </w:r>
          </w:p>
        </w:tc>
        <w:tc>
          <w:tcPr>
            <w:tcW w:w="1380" w:type="dxa"/>
            <w:tcBorders>
              <w:top w:val="nil"/>
              <w:left w:val="nil"/>
              <w:bottom w:val="nil"/>
              <w:right w:val="nil"/>
            </w:tcBorders>
            <w:shd w:val="clear" w:color="auto" w:fill="DBDBDB"/>
            <w:tcMar>
              <w:top w:w="0" w:type="dxa"/>
              <w:left w:w="0" w:type="dxa"/>
              <w:bottom w:w="0" w:type="dxa"/>
              <w:right w:w="15" w:type="dxa"/>
            </w:tcMar>
            <w:vAlign w:val="bottom"/>
          </w:tcPr>
          <w:p w14:paraId="7BEAEAD2" w14:textId="77777777" w:rsidR="00B71EB8" w:rsidRDefault="005A5248">
            <w:pPr>
              <w:tabs>
                <w:tab w:val="left" w:pos="511"/>
              </w:tabs>
              <w:spacing w:before="43" w:after="20" w:line="319" w:lineRule="auto"/>
              <w:jc w:val="right"/>
            </w:pPr>
            <w:r>
              <w:rPr>
                <w:color w:val="000000"/>
                <w:sz w:val="20"/>
              </w:rPr>
              <w:tab/>
              <w:t>(200,000)</w:t>
            </w:r>
          </w:p>
        </w:tc>
      </w:tr>
      <w:tr w:rsidR="00B71EB8" w14:paraId="46FECCAE" w14:textId="77777777">
        <w:trPr>
          <w:cantSplit/>
          <w:jc w:val="center"/>
        </w:trPr>
        <w:tc>
          <w:tcPr>
            <w:tcW w:w="5175" w:type="dxa"/>
            <w:tcBorders>
              <w:top w:val="nil"/>
              <w:left w:val="nil"/>
              <w:bottom w:val="nil"/>
              <w:right w:val="nil"/>
            </w:tcBorders>
            <w:shd w:val="clear" w:color="auto" w:fill="FFFFFF"/>
            <w:tcMar>
              <w:top w:w="0" w:type="dxa"/>
              <w:left w:w="53" w:type="dxa"/>
              <w:bottom w:w="0" w:type="dxa"/>
              <w:right w:w="53" w:type="dxa"/>
            </w:tcMar>
            <w:vAlign w:val="bottom"/>
          </w:tcPr>
          <w:p w14:paraId="614B87F9" w14:textId="77777777" w:rsidR="00B71EB8" w:rsidRDefault="005A5248">
            <w:pPr>
              <w:spacing w:before="43" w:after="20" w:line="271" w:lineRule="auto"/>
            </w:pPr>
            <w:r>
              <w:rPr>
                <w:color w:val="000000"/>
                <w:sz w:val="20"/>
              </w:rPr>
              <w:t>Equity-settled share-based payment</w:t>
            </w: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29AC4F13" w14:textId="77777777" w:rsidR="00B71EB8" w:rsidRDefault="005A5248">
            <w:pPr>
              <w:tabs>
                <w:tab w:val="left" w:pos="447"/>
                <w:tab w:val="left" w:pos="1312"/>
              </w:tabs>
              <w:spacing w:before="43" w:after="20" w:line="319" w:lineRule="auto"/>
              <w:jc w:val="right"/>
            </w:pPr>
            <w:r>
              <w:rPr>
                <w:color w:val="000000"/>
                <w:sz w:val="20"/>
              </w:rPr>
              <w:tab/>
              <w:t>8,937,392</w:t>
            </w:r>
            <w:r>
              <w:rPr>
                <w:color w:val="000000"/>
                <w:sz w:val="20"/>
              </w:rPr>
              <w:tab/>
            </w: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526249CB" w14:textId="77777777" w:rsidR="00B71EB8" w:rsidRDefault="005A5248">
            <w:pPr>
              <w:tabs>
                <w:tab w:val="left" w:pos="1047"/>
                <w:tab w:val="left" w:pos="1312"/>
              </w:tabs>
              <w:spacing w:before="43" w:after="20" w:line="319" w:lineRule="auto"/>
              <w:jc w:val="right"/>
            </w:pPr>
            <w:r>
              <w:rPr>
                <w:color w:val="000000"/>
                <w:sz w:val="20"/>
              </w:rPr>
              <w:tab/>
              <w:t>—</w:t>
            </w:r>
            <w:r>
              <w:rPr>
                <w:color w:val="000000"/>
                <w:sz w:val="20"/>
              </w:rPr>
              <w:tab/>
            </w: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1FB5CBF0" w14:textId="77777777" w:rsidR="00B71EB8" w:rsidRDefault="005A5248">
            <w:pPr>
              <w:tabs>
                <w:tab w:val="left" w:pos="961"/>
              </w:tabs>
              <w:spacing w:before="43" w:after="20" w:line="319" w:lineRule="auto"/>
              <w:jc w:val="right"/>
            </w:pPr>
            <w:r>
              <w:rPr>
                <w:color w:val="000000"/>
                <w:sz w:val="20"/>
              </w:rPr>
              <w:tab/>
              <w:t>(89)</w:t>
            </w: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1C5D6BD7" w14:textId="77777777" w:rsidR="00B71EB8" w:rsidRDefault="005A5248">
            <w:pPr>
              <w:tabs>
                <w:tab w:val="left" w:pos="711"/>
              </w:tabs>
              <w:spacing w:before="43" w:after="20" w:line="319" w:lineRule="auto"/>
              <w:jc w:val="right"/>
            </w:pPr>
            <w:r>
              <w:rPr>
                <w:color w:val="000000"/>
                <w:sz w:val="20"/>
              </w:rPr>
              <w:tab/>
              <w:t>(5,406)</w:t>
            </w:r>
          </w:p>
        </w:tc>
      </w:tr>
      <w:tr w:rsidR="00B71EB8" w14:paraId="10FBE520" w14:textId="77777777">
        <w:trPr>
          <w:cantSplit/>
          <w:jc w:val="center"/>
        </w:trPr>
        <w:tc>
          <w:tcPr>
            <w:tcW w:w="5175" w:type="dxa"/>
            <w:tcBorders>
              <w:top w:val="nil"/>
              <w:left w:val="nil"/>
              <w:bottom w:val="nil"/>
              <w:right w:val="nil"/>
            </w:tcBorders>
            <w:shd w:val="clear" w:color="auto" w:fill="DBDBDB"/>
            <w:tcMar>
              <w:top w:w="0" w:type="dxa"/>
              <w:left w:w="53" w:type="dxa"/>
              <w:bottom w:w="0" w:type="dxa"/>
              <w:right w:w="53" w:type="dxa"/>
            </w:tcMar>
            <w:vAlign w:val="bottom"/>
          </w:tcPr>
          <w:p w14:paraId="37FF042E" w14:textId="77777777" w:rsidR="00B71EB8" w:rsidRDefault="005A5248">
            <w:pPr>
              <w:spacing w:before="43" w:after="20" w:line="271" w:lineRule="auto"/>
              <w:rPr>
                <w:sz w:val="20"/>
              </w:rPr>
            </w:pPr>
            <w:r>
              <w:rPr>
                <w:sz w:val="20"/>
              </w:rPr>
              <w:t>Related party capital contribution</w:t>
            </w:r>
            <w:r>
              <w:rPr>
                <w:sz w:val="20"/>
                <w:vertAlign w:val="superscript"/>
              </w:rPr>
              <w:t>1</w:t>
            </w:r>
          </w:p>
        </w:tc>
        <w:tc>
          <w:tcPr>
            <w:tcW w:w="138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4D5031CD" w14:textId="77777777" w:rsidR="00B71EB8" w:rsidRDefault="005A5248">
            <w:pPr>
              <w:tabs>
                <w:tab w:val="left" w:pos="1047"/>
                <w:tab w:val="left" w:pos="1312"/>
              </w:tabs>
              <w:spacing w:before="43" w:after="20" w:line="319" w:lineRule="auto"/>
              <w:jc w:val="right"/>
            </w:pPr>
            <w:r>
              <w:rPr>
                <w:color w:val="000000"/>
                <w:sz w:val="20"/>
              </w:rPr>
              <w:tab/>
              <w:t>—</w:t>
            </w:r>
            <w:r>
              <w:rPr>
                <w:color w:val="000000"/>
                <w:sz w:val="20"/>
              </w:rPr>
              <w:tab/>
            </w:r>
          </w:p>
        </w:tc>
        <w:tc>
          <w:tcPr>
            <w:tcW w:w="138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18935E31" w14:textId="77777777" w:rsidR="00B71EB8" w:rsidRDefault="005A5248">
            <w:pPr>
              <w:tabs>
                <w:tab w:val="left" w:pos="1047"/>
                <w:tab w:val="left" w:pos="1312"/>
              </w:tabs>
              <w:spacing w:before="43" w:after="20" w:line="319" w:lineRule="auto"/>
              <w:jc w:val="right"/>
            </w:pPr>
            <w:r>
              <w:rPr>
                <w:color w:val="000000"/>
                <w:sz w:val="20"/>
              </w:rPr>
              <w:tab/>
              <w:t>—</w:t>
            </w:r>
            <w:r>
              <w:rPr>
                <w:color w:val="000000"/>
                <w:sz w:val="20"/>
              </w:rPr>
              <w:tab/>
            </w:r>
          </w:p>
        </w:tc>
        <w:tc>
          <w:tcPr>
            <w:tcW w:w="138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689133AC" w14:textId="77777777" w:rsidR="00B71EB8" w:rsidRDefault="005A5248">
            <w:pPr>
              <w:tabs>
                <w:tab w:val="left" w:pos="1047"/>
                <w:tab w:val="left" w:pos="1312"/>
              </w:tabs>
              <w:spacing w:before="43" w:after="20" w:line="319" w:lineRule="auto"/>
              <w:jc w:val="right"/>
            </w:pPr>
            <w:r>
              <w:rPr>
                <w:color w:val="000000"/>
                <w:sz w:val="20"/>
              </w:rPr>
              <w:tab/>
              <w:t>—</w:t>
            </w:r>
            <w:r>
              <w:rPr>
                <w:color w:val="000000"/>
                <w:sz w:val="20"/>
              </w:rPr>
              <w:tab/>
            </w:r>
          </w:p>
        </w:tc>
        <w:tc>
          <w:tcPr>
            <w:tcW w:w="138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25783E54" w14:textId="77777777" w:rsidR="00B71EB8" w:rsidRDefault="005A5248">
            <w:pPr>
              <w:tabs>
                <w:tab w:val="left" w:pos="611"/>
              </w:tabs>
              <w:spacing w:before="43" w:after="20" w:line="319" w:lineRule="auto"/>
              <w:jc w:val="right"/>
            </w:pPr>
            <w:r>
              <w:rPr>
                <w:color w:val="000000"/>
                <w:sz w:val="20"/>
              </w:rPr>
              <w:tab/>
              <w:t>(15,265)</w:t>
            </w:r>
          </w:p>
        </w:tc>
      </w:tr>
      <w:tr w:rsidR="00B71EB8" w14:paraId="793A639B" w14:textId="77777777">
        <w:trPr>
          <w:cantSplit/>
          <w:jc w:val="center"/>
        </w:trPr>
        <w:tc>
          <w:tcPr>
            <w:tcW w:w="5175" w:type="dxa"/>
            <w:tcBorders>
              <w:top w:val="nil"/>
              <w:left w:val="nil"/>
              <w:bottom w:val="nil"/>
              <w:right w:val="nil"/>
            </w:tcBorders>
            <w:shd w:val="clear" w:color="auto" w:fill="FFFFFF"/>
            <w:tcMar>
              <w:top w:w="0" w:type="dxa"/>
              <w:left w:w="53" w:type="dxa"/>
              <w:bottom w:w="0" w:type="dxa"/>
              <w:right w:w="53" w:type="dxa"/>
            </w:tcMar>
            <w:vAlign w:val="bottom"/>
          </w:tcPr>
          <w:p w14:paraId="2A91B07A" w14:textId="77777777" w:rsidR="00B71EB8" w:rsidRDefault="005A5248">
            <w:pPr>
              <w:spacing w:before="23" w:after="20" w:line="319" w:lineRule="auto"/>
            </w:pPr>
            <w:r>
              <w:rPr>
                <w:b/>
                <w:color w:val="000000"/>
                <w:sz w:val="20"/>
              </w:rPr>
              <w:t>Balance as of June 30, 2025</w:t>
            </w:r>
          </w:p>
        </w:tc>
        <w:tc>
          <w:tcPr>
            <w:tcW w:w="138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tcPr>
          <w:p w14:paraId="322C0679" w14:textId="77777777" w:rsidR="00B71EB8" w:rsidRDefault="005A5248">
            <w:pPr>
              <w:tabs>
                <w:tab w:val="left" w:pos="97"/>
                <w:tab w:val="left" w:pos="1312"/>
              </w:tabs>
              <w:spacing w:before="23" w:after="20" w:line="319" w:lineRule="auto"/>
              <w:jc w:val="right"/>
            </w:pPr>
            <w:r>
              <w:rPr>
                <w:b/>
                <w:color w:val="000000"/>
                <w:sz w:val="20"/>
              </w:rPr>
              <w:tab/>
              <w:t>2,069,399,389</w:t>
            </w:r>
            <w:r>
              <w:rPr>
                <w:b/>
                <w:color w:val="000000"/>
                <w:sz w:val="20"/>
              </w:rPr>
              <w:tab/>
            </w:r>
          </w:p>
        </w:tc>
        <w:tc>
          <w:tcPr>
            <w:tcW w:w="138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tcPr>
          <w:p w14:paraId="5E0114BD" w14:textId="77777777" w:rsidR="00B71EB8" w:rsidRDefault="005A5248">
            <w:pPr>
              <w:tabs>
                <w:tab w:val="left" w:pos="347"/>
                <w:tab w:val="left" w:pos="1312"/>
              </w:tabs>
              <w:spacing w:before="23" w:after="20" w:line="319" w:lineRule="auto"/>
              <w:jc w:val="right"/>
            </w:pPr>
            <w:r>
              <w:rPr>
                <w:b/>
                <w:color w:val="000000"/>
                <w:sz w:val="20"/>
              </w:rPr>
              <w:tab/>
              <w:t>49,892,575</w:t>
            </w:r>
            <w:r>
              <w:rPr>
                <w:b/>
                <w:color w:val="000000"/>
                <w:sz w:val="20"/>
              </w:rPr>
              <w:tab/>
            </w:r>
          </w:p>
        </w:tc>
        <w:tc>
          <w:tcPr>
            <w:tcW w:w="138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A858D1F" w14:textId="77777777" w:rsidR="00B71EB8" w:rsidRDefault="005A5248">
            <w:pPr>
              <w:tabs>
                <w:tab w:val="left" w:pos="611"/>
              </w:tabs>
              <w:spacing w:before="23" w:after="20" w:line="319" w:lineRule="auto"/>
              <w:jc w:val="right"/>
            </w:pPr>
            <w:r>
              <w:rPr>
                <w:b/>
                <w:color w:val="000000"/>
                <w:sz w:val="20"/>
              </w:rPr>
              <w:tab/>
              <w:t>(21,258)</w:t>
            </w:r>
          </w:p>
        </w:tc>
        <w:tc>
          <w:tcPr>
            <w:tcW w:w="138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083BEC6" w14:textId="77777777" w:rsidR="00B71EB8" w:rsidRDefault="005A5248">
            <w:pPr>
              <w:tabs>
                <w:tab w:val="left" w:pos="361"/>
              </w:tabs>
              <w:spacing w:before="23" w:after="20" w:line="319" w:lineRule="auto"/>
              <w:jc w:val="right"/>
            </w:pPr>
            <w:r>
              <w:rPr>
                <w:b/>
                <w:color w:val="000000"/>
                <w:sz w:val="20"/>
              </w:rPr>
              <w:tab/>
              <w:t>(3,845,698)</w:t>
            </w:r>
          </w:p>
        </w:tc>
      </w:tr>
    </w:tbl>
    <w:p w14:paraId="500C1B8E" w14:textId="77777777" w:rsidR="00B71EB8" w:rsidRDefault="005A5248">
      <w:pPr>
        <w:spacing w:before="120"/>
        <w:jc w:val="both"/>
        <w:rPr>
          <w:color w:val="000000"/>
          <w:sz w:val="16"/>
        </w:rPr>
      </w:pPr>
      <w:r>
        <w:rPr>
          <w:color w:val="000000"/>
          <w:sz w:val="16"/>
        </w:rPr>
        <w:t xml:space="preserve">1 - Refer to </w:t>
      </w:r>
      <w:r>
        <w:rPr>
          <w:i/>
          <w:color w:val="000000"/>
          <w:sz w:val="16"/>
        </w:rPr>
        <w:t>Note 17 - Related party transactions</w:t>
      </w:r>
      <w:r>
        <w:rPr>
          <w:color w:val="000000"/>
          <w:sz w:val="16"/>
        </w:rPr>
        <w:t xml:space="preserve"> for further information.</w:t>
      </w:r>
    </w:p>
    <w:p w14:paraId="7B8A064D" w14:textId="77777777" w:rsidR="00B71EB8" w:rsidRDefault="005A5248">
      <w:pPr>
        <w:spacing w:before="240"/>
        <w:jc w:val="both"/>
        <w:rPr>
          <w:i/>
          <w:color w:val="000000"/>
          <w:sz w:val="20"/>
        </w:rPr>
      </w:pPr>
      <w:r>
        <w:rPr>
          <w:i/>
          <w:color w:val="000000"/>
          <w:sz w:val="20"/>
        </w:rPr>
        <w:t>Securities Purchase Agreement</w:t>
      </w:r>
    </w:p>
    <w:p w14:paraId="7920B181" w14:textId="77777777" w:rsidR="00B71EB8" w:rsidRDefault="005A5248">
      <w:pPr>
        <w:spacing w:before="120"/>
        <w:jc w:val="both"/>
        <w:rPr>
          <w:color w:val="000000"/>
          <w:sz w:val="20"/>
        </w:rPr>
      </w:pPr>
      <w:r>
        <w:rPr>
          <w:color w:val="000000"/>
          <w:sz w:val="20"/>
        </w:rPr>
        <w:t xml:space="preserve">On June 16, 2025 Polestar entered into a Securities Purchase Agreement pursuant to which Polestar agreed to sell 190,476,190 newly issued Class A ADS to PSD Investment Limited ("PSD") for an aggregate subscription amount of $200.0 million through a private </w:t>
      </w:r>
      <w:r>
        <w:rPr>
          <w:color w:val="000000"/>
          <w:sz w:val="20"/>
        </w:rPr>
        <w:lastRenderedPageBreak/>
        <w:t>investment in public equity ("PIPE") at a price of $1.05 per Class A ADS, which represented the volume weighted average closing sale price for the previous five consecutive trading days prior to signing. As permitted under the agreement, PSD opted to prepay the subscription amount. Prior to closing of the PIPE and delivery of the new Class A ADS, PSD converted 20,000,000 of its Class B ADS into Class A ADS in order to keep the overall voting power of its Polestar shareholdings below 50%. This conversion was</w:t>
      </w:r>
      <w:r>
        <w:rPr>
          <w:color w:val="000000"/>
          <w:sz w:val="20"/>
        </w:rPr>
        <w:t xml:space="preserve"> effected on July 22, 2025 and the PIPE closed on July 23, 2025. Polestar intends to use the proceeds from the equity investment for working capital requirements and general corporate purposes.</w:t>
      </w:r>
    </w:p>
    <w:p w14:paraId="764693AD" w14:textId="77777777" w:rsidR="00B71EB8" w:rsidRDefault="00B71EB8">
      <w:pPr>
        <w:spacing w:after="2" w:line="319" w:lineRule="auto"/>
        <w:jc w:val="both"/>
        <w:rPr>
          <w:color w:val="000000"/>
          <w:sz w:val="22"/>
        </w:rPr>
      </w:pPr>
    </w:p>
    <w:p w14:paraId="0C9C50C2" w14:textId="77777777" w:rsidR="00B71EB8" w:rsidRDefault="005A5248">
      <w:pPr>
        <w:spacing w:after="2" w:line="319" w:lineRule="auto"/>
        <w:jc w:val="both"/>
        <w:rPr>
          <w:color w:val="000000"/>
          <w:sz w:val="22"/>
        </w:rPr>
      </w:pPr>
      <w:r>
        <w:rPr>
          <w:color w:val="000000"/>
          <w:sz w:val="20"/>
        </w:rPr>
        <w:t>The following instruments of the Parent were issued and outstanding as of June 30, 2025:</w:t>
      </w:r>
    </w:p>
    <w:p w14:paraId="63D2CE28" w14:textId="77777777" w:rsidR="00B71EB8" w:rsidRDefault="005A5248">
      <w:pPr>
        <w:numPr>
          <w:ilvl w:val="0"/>
          <w:numId w:val="58"/>
        </w:numPr>
        <w:spacing w:before="60"/>
        <w:jc w:val="both"/>
        <w:rPr>
          <w:color w:val="000000"/>
          <w:sz w:val="20"/>
        </w:rPr>
      </w:pPr>
      <w:r>
        <w:rPr>
          <w:color w:val="000000"/>
          <w:sz w:val="20"/>
        </w:rPr>
        <w:t>2,069,399,389 Class A Shares with a par value of $0.01, of which 1,675,152,726 were owned by related parties;</w:t>
      </w:r>
    </w:p>
    <w:p w14:paraId="293BD0C4" w14:textId="77777777" w:rsidR="00B71EB8" w:rsidRDefault="005A5248">
      <w:pPr>
        <w:numPr>
          <w:ilvl w:val="0"/>
          <w:numId w:val="59"/>
        </w:numPr>
        <w:spacing w:before="60"/>
        <w:jc w:val="both"/>
        <w:rPr>
          <w:color w:val="000000"/>
          <w:sz w:val="20"/>
        </w:rPr>
      </w:pPr>
      <w:r>
        <w:rPr>
          <w:color w:val="000000"/>
          <w:sz w:val="20"/>
        </w:rPr>
        <w:t>49,892,575 Class B Shares with a par value of $0.01</w:t>
      </w:r>
      <w:r>
        <w:rPr>
          <w:color w:val="000000"/>
          <w:sz w:val="20"/>
        </w:rPr>
        <w:t>, of which all were owned by related parties;</w:t>
      </w:r>
    </w:p>
    <w:p w14:paraId="76C4A8D2" w14:textId="77777777" w:rsidR="00B71EB8" w:rsidRDefault="005A5248">
      <w:pPr>
        <w:numPr>
          <w:ilvl w:val="0"/>
          <w:numId w:val="60"/>
        </w:numPr>
        <w:tabs>
          <w:tab w:val="left" w:pos="1080"/>
        </w:tabs>
        <w:spacing w:before="60"/>
        <w:jc w:val="both"/>
        <w:rPr>
          <w:color w:val="000000"/>
          <w:sz w:val="20"/>
        </w:rPr>
      </w:pPr>
      <w:r>
        <w:rPr>
          <w:color w:val="000000"/>
          <w:sz w:val="20"/>
        </w:rPr>
        <w:t>20,499,965 Class C-1 Shares with a par value of $0.10;</w:t>
      </w:r>
    </w:p>
    <w:p w14:paraId="718D7446" w14:textId="77777777" w:rsidR="00B71EB8" w:rsidRDefault="005A5248">
      <w:pPr>
        <w:numPr>
          <w:ilvl w:val="0"/>
          <w:numId w:val="61"/>
        </w:numPr>
        <w:tabs>
          <w:tab w:val="left" w:pos="1080"/>
        </w:tabs>
        <w:spacing w:before="60"/>
        <w:jc w:val="both"/>
        <w:rPr>
          <w:color w:val="000000"/>
          <w:sz w:val="20"/>
        </w:rPr>
      </w:pPr>
      <w:r>
        <w:rPr>
          <w:color w:val="000000"/>
          <w:sz w:val="20"/>
        </w:rPr>
        <w:t>4,500,000 Class C-2 Shares with a par value of $0.10; and</w:t>
      </w:r>
    </w:p>
    <w:p w14:paraId="5AB2A886" w14:textId="77777777" w:rsidR="00B71EB8" w:rsidRDefault="005A5248">
      <w:pPr>
        <w:numPr>
          <w:ilvl w:val="0"/>
          <w:numId w:val="62"/>
        </w:numPr>
        <w:tabs>
          <w:tab w:val="left" w:pos="1080"/>
        </w:tabs>
        <w:spacing w:before="60"/>
        <w:jc w:val="both"/>
        <w:rPr>
          <w:color w:val="000000"/>
          <w:sz w:val="20"/>
        </w:rPr>
      </w:pPr>
      <w:r>
        <w:rPr>
          <w:color w:val="000000"/>
          <w:sz w:val="20"/>
        </w:rPr>
        <w:t>50,000 Redeemable Preferred Shares with a par value of GBP 1.00.</w:t>
      </w:r>
    </w:p>
    <w:p w14:paraId="12F809B4" w14:textId="77777777" w:rsidR="00B71EB8" w:rsidRDefault="005A5248">
      <w:pPr>
        <w:spacing w:before="120"/>
        <w:jc w:val="both"/>
        <w:rPr>
          <w:color w:val="000000"/>
          <w:sz w:val="20"/>
        </w:rPr>
      </w:pPr>
      <w:r>
        <w:rPr>
          <w:color w:val="000000"/>
          <w:sz w:val="20"/>
        </w:rPr>
        <w:t>As of June 30, 2025, there were an additional 2,930,600,611 Class A Shares and 1,777,366,739 Class B Shares with par values of $0.10 authorized for issuance. No additional Class C Shares or Redeemable Preferred Shares were authorized for issuance.</w:t>
      </w:r>
    </w:p>
    <w:p w14:paraId="5098FCE1" w14:textId="77777777" w:rsidR="00B71EB8" w:rsidRDefault="00B71EB8">
      <w:pPr>
        <w:spacing w:before="120"/>
        <w:jc w:val="both"/>
        <w:rPr>
          <w:color w:val="000000"/>
          <w:sz w:val="16"/>
        </w:rPr>
        <w:sectPr w:rsidR="00B71EB8">
          <w:type w:val="continuous"/>
          <w:pgSz w:w="12240" w:h="15840"/>
          <w:pgMar w:top="720" w:right="720" w:bottom="720" w:left="720" w:header="180" w:footer="180" w:gutter="0"/>
          <w:cols w:space="708"/>
        </w:sectPr>
      </w:pPr>
    </w:p>
    <w:p w14:paraId="182A3050" w14:textId="77777777" w:rsidR="00B71EB8" w:rsidRDefault="005A5248">
      <w:pPr>
        <w:spacing w:before="240"/>
        <w:jc w:val="both"/>
        <w:outlineLvl w:val="1"/>
        <w:rPr>
          <w:b/>
          <w:sz w:val="20"/>
        </w:rPr>
      </w:pPr>
      <w:bookmarkStart w:id="29" w:name="Section30"/>
      <w:bookmarkEnd w:id="29"/>
      <w:r>
        <w:rPr>
          <w:b/>
          <w:color w:val="000000"/>
          <w:sz w:val="20"/>
        </w:rPr>
        <w:t xml:space="preserve">Note 15 - Provisions </w:t>
      </w:r>
    </w:p>
    <w:p w14:paraId="258C281C" w14:textId="77777777" w:rsidR="00B71EB8" w:rsidRDefault="005A5248">
      <w:pPr>
        <w:spacing w:before="120" w:after="120"/>
        <w:jc w:val="both"/>
        <w:rPr>
          <w:color w:val="000000"/>
          <w:sz w:val="20"/>
        </w:rPr>
      </w:pPr>
      <w:r>
        <w:rPr>
          <w:color w:val="000000"/>
          <w:sz w:val="20"/>
        </w:rPr>
        <w:t>Changes in the Group's current and non-current provisions were as follows:</w:t>
      </w: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5"/>
        <w:gridCol w:w="1245"/>
        <w:gridCol w:w="1200"/>
        <w:gridCol w:w="1200"/>
        <w:gridCol w:w="1200"/>
        <w:gridCol w:w="1200"/>
      </w:tblGrid>
      <w:tr w:rsidR="00B71EB8" w14:paraId="28A8A7F6" w14:textId="77777777">
        <w:trPr>
          <w:cantSplit/>
        </w:trPr>
        <w:tc>
          <w:tcPr>
            <w:tcW w:w="4725" w:type="dxa"/>
            <w:tcBorders>
              <w:top w:val="nil"/>
              <w:left w:val="nil"/>
              <w:bottom w:val="nil"/>
              <w:right w:val="nil"/>
            </w:tcBorders>
            <w:shd w:val="clear" w:color="auto" w:fill="DBDBDB"/>
            <w:tcMar>
              <w:top w:w="0" w:type="dxa"/>
              <w:left w:w="53" w:type="dxa"/>
              <w:bottom w:w="0" w:type="dxa"/>
              <w:right w:w="53" w:type="dxa"/>
            </w:tcMar>
            <w:vAlign w:val="bottom"/>
          </w:tcPr>
          <w:p w14:paraId="0CEB72BF" w14:textId="77777777" w:rsidR="00B71EB8" w:rsidRDefault="00B71EB8">
            <w:pPr>
              <w:spacing w:before="43" w:after="20" w:line="319" w:lineRule="auto"/>
            </w:pPr>
          </w:p>
        </w:tc>
        <w:tc>
          <w:tcPr>
            <w:tcW w:w="1245"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3F9DC22F" w14:textId="77777777" w:rsidR="00B71EB8" w:rsidRDefault="005A5248">
            <w:pPr>
              <w:spacing w:before="43" w:after="20" w:line="269" w:lineRule="auto"/>
              <w:jc w:val="center"/>
            </w:pPr>
            <w:r>
              <w:rPr>
                <w:b/>
                <w:color w:val="000000"/>
                <w:sz w:val="20"/>
              </w:rPr>
              <w:t>Warranties</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222F52C7" w14:textId="77777777" w:rsidR="00B71EB8" w:rsidRDefault="005A5248">
            <w:pPr>
              <w:spacing w:before="43" w:after="20" w:line="269" w:lineRule="auto"/>
              <w:jc w:val="center"/>
            </w:pPr>
            <w:r>
              <w:rPr>
                <w:b/>
                <w:color w:val="000000"/>
                <w:sz w:val="20"/>
              </w:rPr>
              <w:t>Employee benefits</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0C875DA2" w14:textId="77777777" w:rsidR="00B71EB8" w:rsidRDefault="005A5248">
            <w:pPr>
              <w:spacing w:before="43" w:after="20" w:line="269" w:lineRule="auto"/>
              <w:jc w:val="center"/>
            </w:pPr>
            <w:r>
              <w:rPr>
                <w:b/>
                <w:color w:val="000000"/>
                <w:sz w:val="20"/>
              </w:rPr>
              <w:t>Litigation</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401FD250" w14:textId="77777777" w:rsidR="00B71EB8" w:rsidRDefault="005A5248">
            <w:pPr>
              <w:spacing w:before="43" w:after="20" w:line="269" w:lineRule="auto"/>
              <w:jc w:val="center"/>
            </w:pPr>
            <w:r>
              <w:rPr>
                <w:b/>
                <w:color w:val="000000"/>
                <w:sz w:val="20"/>
              </w:rPr>
              <w:t>Other</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1FD42553" w14:textId="77777777" w:rsidR="00B71EB8" w:rsidRDefault="005A5248">
            <w:pPr>
              <w:spacing w:before="43" w:after="20" w:line="269" w:lineRule="auto"/>
              <w:jc w:val="center"/>
            </w:pPr>
            <w:r>
              <w:rPr>
                <w:b/>
                <w:color w:val="000000"/>
                <w:sz w:val="20"/>
              </w:rPr>
              <w:t>Total</w:t>
            </w:r>
          </w:p>
        </w:tc>
      </w:tr>
      <w:tr w:rsidR="00B71EB8" w14:paraId="74EE53C5" w14:textId="77777777">
        <w:trPr>
          <w:cantSplit/>
        </w:trPr>
        <w:tc>
          <w:tcPr>
            <w:tcW w:w="4725" w:type="dxa"/>
            <w:tcBorders>
              <w:top w:val="nil"/>
              <w:left w:val="nil"/>
              <w:bottom w:val="nil"/>
              <w:right w:val="nil"/>
            </w:tcBorders>
            <w:shd w:val="clear" w:color="auto" w:fill="FFFFFF"/>
            <w:tcMar>
              <w:top w:w="0" w:type="dxa"/>
              <w:left w:w="53" w:type="dxa"/>
              <w:bottom w:w="0" w:type="dxa"/>
              <w:right w:w="53" w:type="dxa"/>
            </w:tcMar>
          </w:tcPr>
          <w:p w14:paraId="694054CB" w14:textId="77777777" w:rsidR="00B71EB8" w:rsidRDefault="005A5248">
            <w:pPr>
              <w:spacing w:before="23" w:after="20" w:line="269" w:lineRule="auto"/>
            </w:pPr>
            <w:r>
              <w:rPr>
                <w:color w:val="000000"/>
                <w:sz w:val="20"/>
              </w:rPr>
              <w:t>Balance as of January 1, 2024</w:t>
            </w:r>
          </w:p>
        </w:tc>
        <w:tc>
          <w:tcPr>
            <w:tcW w:w="1245" w:type="dxa"/>
            <w:tcBorders>
              <w:top w:val="single" w:sz="8" w:space="0" w:color="000000"/>
              <w:left w:val="nil"/>
              <w:bottom w:val="nil"/>
              <w:right w:val="nil"/>
            </w:tcBorders>
            <w:shd w:val="clear" w:color="auto" w:fill="FFFFFF"/>
            <w:tcMar>
              <w:top w:w="0" w:type="dxa"/>
              <w:left w:w="0" w:type="dxa"/>
              <w:bottom w:w="0" w:type="dxa"/>
              <w:right w:w="15" w:type="dxa"/>
            </w:tcMar>
          </w:tcPr>
          <w:p w14:paraId="6401D413" w14:textId="77777777" w:rsidR="00B71EB8" w:rsidRDefault="005A5248">
            <w:pPr>
              <w:tabs>
                <w:tab w:val="left" w:pos="462"/>
                <w:tab w:val="left" w:pos="1177"/>
              </w:tabs>
              <w:spacing w:before="23" w:after="20" w:line="269" w:lineRule="auto"/>
              <w:jc w:val="right"/>
            </w:pPr>
            <w:r>
              <w:rPr>
                <w:color w:val="000000"/>
                <w:sz w:val="20"/>
              </w:rPr>
              <w:tab/>
              <w:t>144,693</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tcPr>
          <w:p w14:paraId="3531BF0F" w14:textId="77777777" w:rsidR="00B71EB8" w:rsidRDefault="005A5248">
            <w:pPr>
              <w:tabs>
                <w:tab w:val="left" w:pos="617"/>
                <w:tab w:val="left" w:pos="1132"/>
              </w:tabs>
              <w:spacing w:before="23" w:after="20" w:line="269" w:lineRule="auto"/>
              <w:jc w:val="right"/>
            </w:pPr>
            <w:r>
              <w:rPr>
                <w:color w:val="000000"/>
                <w:sz w:val="20"/>
              </w:rPr>
              <w:tab/>
              <w:t>3,222</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tcPr>
          <w:p w14:paraId="507B7A57" w14:textId="77777777" w:rsidR="00B71EB8" w:rsidRDefault="005A5248">
            <w:pPr>
              <w:tabs>
                <w:tab w:val="left" w:pos="517"/>
                <w:tab w:val="left" w:pos="1132"/>
              </w:tabs>
              <w:spacing w:before="23" w:after="20" w:line="269" w:lineRule="auto"/>
              <w:jc w:val="right"/>
            </w:pPr>
            <w:r>
              <w:rPr>
                <w:color w:val="000000"/>
                <w:sz w:val="20"/>
              </w:rPr>
              <w:tab/>
              <w:t>35,676</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tcPr>
          <w:p w14:paraId="2C1137EB" w14:textId="77777777" w:rsidR="00B71EB8" w:rsidRDefault="005A5248">
            <w:pPr>
              <w:tabs>
                <w:tab w:val="left" w:pos="617"/>
                <w:tab w:val="left" w:pos="1132"/>
              </w:tabs>
              <w:spacing w:before="23" w:after="20" w:line="269" w:lineRule="auto"/>
              <w:jc w:val="right"/>
            </w:pPr>
            <w:r>
              <w:rPr>
                <w:color w:val="000000"/>
                <w:sz w:val="20"/>
              </w:rPr>
              <w:tab/>
              <w:t>8,762</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tcPr>
          <w:p w14:paraId="2B9B03D2" w14:textId="77777777" w:rsidR="00B71EB8" w:rsidRDefault="005A5248">
            <w:pPr>
              <w:tabs>
                <w:tab w:val="left" w:pos="417"/>
                <w:tab w:val="left" w:pos="1132"/>
              </w:tabs>
              <w:spacing w:before="23" w:after="20" w:line="269" w:lineRule="auto"/>
              <w:jc w:val="right"/>
            </w:pPr>
            <w:r>
              <w:rPr>
                <w:color w:val="000000"/>
                <w:sz w:val="20"/>
              </w:rPr>
              <w:tab/>
              <w:t>192,353</w:t>
            </w:r>
            <w:r>
              <w:rPr>
                <w:color w:val="000000"/>
                <w:sz w:val="20"/>
              </w:rPr>
              <w:tab/>
            </w:r>
          </w:p>
        </w:tc>
      </w:tr>
      <w:tr w:rsidR="00B71EB8" w14:paraId="1F4FE382" w14:textId="77777777">
        <w:trPr>
          <w:cantSplit/>
        </w:trPr>
        <w:tc>
          <w:tcPr>
            <w:tcW w:w="4725" w:type="dxa"/>
            <w:tcBorders>
              <w:top w:val="nil"/>
              <w:left w:val="nil"/>
              <w:bottom w:val="nil"/>
              <w:right w:val="nil"/>
            </w:tcBorders>
            <w:shd w:val="clear" w:color="auto" w:fill="DBDBDB"/>
            <w:tcMar>
              <w:top w:w="0" w:type="dxa"/>
              <w:left w:w="53" w:type="dxa"/>
              <w:bottom w:w="0" w:type="dxa"/>
              <w:right w:w="53" w:type="dxa"/>
            </w:tcMar>
          </w:tcPr>
          <w:p w14:paraId="7610AD84" w14:textId="77777777" w:rsidR="00B71EB8" w:rsidRDefault="005A5248">
            <w:pPr>
              <w:spacing w:before="43" w:after="20" w:line="269" w:lineRule="auto"/>
            </w:pPr>
            <w:r>
              <w:rPr>
                <w:color w:val="000000"/>
                <w:sz w:val="20"/>
              </w:rPr>
              <w:t>Additions</w:t>
            </w:r>
          </w:p>
        </w:tc>
        <w:tc>
          <w:tcPr>
            <w:tcW w:w="1245" w:type="dxa"/>
            <w:tcBorders>
              <w:top w:val="nil"/>
              <w:left w:val="nil"/>
              <w:bottom w:val="nil"/>
              <w:right w:val="nil"/>
            </w:tcBorders>
            <w:shd w:val="clear" w:color="auto" w:fill="DBDBDB"/>
            <w:tcMar>
              <w:top w:w="0" w:type="dxa"/>
              <w:left w:w="0" w:type="dxa"/>
              <w:bottom w:w="0" w:type="dxa"/>
              <w:right w:w="15" w:type="dxa"/>
            </w:tcMar>
          </w:tcPr>
          <w:p w14:paraId="78DD9204" w14:textId="77777777" w:rsidR="00B71EB8" w:rsidRDefault="005A5248">
            <w:pPr>
              <w:tabs>
                <w:tab w:val="left" w:pos="562"/>
                <w:tab w:val="left" w:pos="1177"/>
              </w:tabs>
              <w:spacing w:before="43" w:after="20" w:line="269" w:lineRule="auto"/>
              <w:jc w:val="right"/>
            </w:pPr>
            <w:r>
              <w:rPr>
                <w:color w:val="000000"/>
                <w:sz w:val="20"/>
              </w:rPr>
              <w:tab/>
              <w:t>32,241</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tcPr>
          <w:p w14:paraId="6737A766" w14:textId="77777777" w:rsidR="00B71EB8" w:rsidRDefault="005A5248">
            <w:pPr>
              <w:tabs>
                <w:tab w:val="left" w:pos="617"/>
                <w:tab w:val="left" w:pos="1132"/>
              </w:tabs>
              <w:spacing w:before="43" w:after="20" w:line="269" w:lineRule="auto"/>
              <w:jc w:val="right"/>
            </w:pPr>
            <w:r>
              <w:rPr>
                <w:color w:val="000000"/>
                <w:sz w:val="20"/>
              </w:rPr>
              <w:tab/>
              <w:t>6,426</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tcPr>
          <w:p w14:paraId="5D1DEF4F" w14:textId="77777777" w:rsidR="00B71EB8" w:rsidRDefault="005A5248">
            <w:pPr>
              <w:tabs>
                <w:tab w:val="left" w:pos="617"/>
                <w:tab w:val="left" w:pos="1132"/>
              </w:tabs>
              <w:spacing w:before="43" w:after="20" w:line="269" w:lineRule="auto"/>
              <w:jc w:val="right"/>
            </w:pPr>
            <w:r>
              <w:rPr>
                <w:color w:val="000000"/>
                <w:sz w:val="20"/>
              </w:rPr>
              <w:tab/>
              <w:t>1,133</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tcPr>
          <w:p w14:paraId="6072A22F" w14:textId="77777777" w:rsidR="00B71EB8" w:rsidRDefault="005A5248">
            <w:pPr>
              <w:tabs>
                <w:tab w:val="left" w:pos="617"/>
                <w:tab w:val="left" w:pos="1132"/>
              </w:tabs>
              <w:spacing w:before="43" w:after="20" w:line="269" w:lineRule="auto"/>
              <w:jc w:val="right"/>
            </w:pPr>
            <w:r>
              <w:rPr>
                <w:color w:val="000000"/>
                <w:sz w:val="20"/>
              </w:rPr>
              <w:tab/>
              <w:t>2,470</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tcPr>
          <w:p w14:paraId="28C4C1EA" w14:textId="77777777" w:rsidR="00B71EB8" w:rsidRDefault="005A5248">
            <w:pPr>
              <w:tabs>
                <w:tab w:val="left" w:pos="517"/>
                <w:tab w:val="left" w:pos="1132"/>
              </w:tabs>
              <w:spacing w:before="43" w:after="20" w:line="269" w:lineRule="auto"/>
              <w:jc w:val="right"/>
            </w:pPr>
            <w:r>
              <w:rPr>
                <w:color w:val="000000"/>
                <w:sz w:val="20"/>
              </w:rPr>
              <w:tab/>
            </w:r>
            <w:r>
              <w:rPr>
                <w:color w:val="000000"/>
                <w:sz w:val="20"/>
              </w:rPr>
              <w:t>42,270</w:t>
            </w:r>
            <w:r>
              <w:rPr>
                <w:color w:val="000000"/>
                <w:sz w:val="20"/>
              </w:rPr>
              <w:tab/>
            </w:r>
          </w:p>
        </w:tc>
      </w:tr>
      <w:tr w:rsidR="00B71EB8" w14:paraId="16BA2D81" w14:textId="77777777">
        <w:trPr>
          <w:cantSplit/>
        </w:trPr>
        <w:tc>
          <w:tcPr>
            <w:tcW w:w="4725" w:type="dxa"/>
            <w:tcBorders>
              <w:top w:val="nil"/>
              <w:left w:val="nil"/>
              <w:bottom w:val="nil"/>
              <w:right w:val="nil"/>
            </w:tcBorders>
            <w:shd w:val="clear" w:color="auto" w:fill="FFFFFF"/>
            <w:tcMar>
              <w:top w:w="0" w:type="dxa"/>
              <w:left w:w="53" w:type="dxa"/>
              <w:bottom w:w="0" w:type="dxa"/>
              <w:right w:w="53" w:type="dxa"/>
            </w:tcMar>
          </w:tcPr>
          <w:p w14:paraId="56D7C03A" w14:textId="77777777" w:rsidR="00B71EB8" w:rsidRDefault="005A5248">
            <w:pPr>
              <w:spacing w:before="43" w:after="20" w:line="269" w:lineRule="auto"/>
            </w:pPr>
            <w:r>
              <w:rPr>
                <w:color w:val="000000"/>
                <w:sz w:val="20"/>
              </w:rPr>
              <w:t>Utilization</w:t>
            </w:r>
          </w:p>
        </w:tc>
        <w:tc>
          <w:tcPr>
            <w:tcW w:w="1245" w:type="dxa"/>
            <w:tcBorders>
              <w:top w:val="nil"/>
              <w:left w:val="nil"/>
              <w:bottom w:val="nil"/>
              <w:right w:val="nil"/>
            </w:tcBorders>
            <w:shd w:val="clear" w:color="auto" w:fill="FFFFFF"/>
            <w:tcMar>
              <w:top w:w="0" w:type="dxa"/>
              <w:left w:w="0" w:type="dxa"/>
              <w:bottom w:w="0" w:type="dxa"/>
              <w:right w:w="15" w:type="dxa"/>
            </w:tcMar>
          </w:tcPr>
          <w:p w14:paraId="2DF64E48" w14:textId="77777777" w:rsidR="00B71EB8" w:rsidRDefault="005A5248">
            <w:pPr>
              <w:tabs>
                <w:tab w:val="left" w:pos="476"/>
              </w:tabs>
              <w:spacing w:before="43" w:after="20" w:line="269" w:lineRule="auto"/>
              <w:jc w:val="right"/>
            </w:pPr>
            <w:r>
              <w:rPr>
                <w:color w:val="000000"/>
                <w:sz w:val="20"/>
              </w:rPr>
              <w:tab/>
              <w:t>(18,337)</w:t>
            </w:r>
          </w:p>
        </w:tc>
        <w:tc>
          <w:tcPr>
            <w:tcW w:w="1200" w:type="dxa"/>
            <w:tcBorders>
              <w:top w:val="nil"/>
              <w:left w:val="nil"/>
              <w:bottom w:val="nil"/>
              <w:right w:val="nil"/>
            </w:tcBorders>
            <w:shd w:val="clear" w:color="auto" w:fill="FFFFFF"/>
            <w:tcMar>
              <w:top w:w="0" w:type="dxa"/>
              <w:left w:w="0" w:type="dxa"/>
              <w:bottom w:w="0" w:type="dxa"/>
              <w:right w:w="15" w:type="dxa"/>
            </w:tcMar>
          </w:tcPr>
          <w:p w14:paraId="5D25F87F" w14:textId="77777777" w:rsidR="00B71EB8" w:rsidRDefault="005A5248">
            <w:pPr>
              <w:tabs>
                <w:tab w:val="left" w:pos="681"/>
              </w:tabs>
              <w:spacing w:before="43" w:after="20" w:line="269" w:lineRule="auto"/>
              <w:jc w:val="right"/>
            </w:pPr>
            <w:r>
              <w:rPr>
                <w:color w:val="000000"/>
                <w:sz w:val="20"/>
              </w:rPr>
              <w:tab/>
              <w:t>(952)</w:t>
            </w:r>
          </w:p>
        </w:tc>
        <w:tc>
          <w:tcPr>
            <w:tcW w:w="1200" w:type="dxa"/>
            <w:tcBorders>
              <w:top w:val="nil"/>
              <w:left w:val="nil"/>
              <w:bottom w:val="nil"/>
              <w:right w:val="nil"/>
            </w:tcBorders>
            <w:shd w:val="clear" w:color="auto" w:fill="FFFFFF"/>
            <w:tcMar>
              <w:top w:w="0" w:type="dxa"/>
              <w:left w:w="0" w:type="dxa"/>
              <w:bottom w:w="0" w:type="dxa"/>
              <w:right w:w="15" w:type="dxa"/>
            </w:tcMar>
          </w:tcPr>
          <w:p w14:paraId="14BAFFE6" w14:textId="77777777" w:rsidR="00B71EB8" w:rsidRDefault="005A5248">
            <w:pPr>
              <w:tabs>
                <w:tab w:val="left" w:pos="867"/>
                <w:tab w:val="left" w:pos="1132"/>
              </w:tabs>
              <w:spacing w:before="43" w:after="20" w:line="26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tcPr>
          <w:p w14:paraId="64F7D346" w14:textId="77777777" w:rsidR="00B71EB8" w:rsidRDefault="005A5248">
            <w:pPr>
              <w:tabs>
                <w:tab w:val="left" w:pos="531"/>
              </w:tabs>
              <w:spacing w:before="43" w:after="20" w:line="269" w:lineRule="auto"/>
              <w:jc w:val="right"/>
            </w:pPr>
            <w:r>
              <w:rPr>
                <w:color w:val="000000"/>
                <w:sz w:val="20"/>
              </w:rPr>
              <w:tab/>
              <w:t>(1,168)</w:t>
            </w:r>
          </w:p>
        </w:tc>
        <w:tc>
          <w:tcPr>
            <w:tcW w:w="1200" w:type="dxa"/>
            <w:tcBorders>
              <w:top w:val="nil"/>
              <w:left w:val="nil"/>
              <w:bottom w:val="nil"/>
              <w:right w:val="nil"/>
            </w:tcBorders>
            <w:shd w:val="clear" w:color="auto" w:fill="FFFFFF"/>
            <w:tcMar>
              <w:top w:w="0" w:type="dxa"/>
              <w:left w:w="0" w:type="dxa"/>
              <w:bottom w:w="0" w:type="dxa"/>
              <w:right w:w="15" w:type="dxa"/>
            </w:tcMar>
          </w:tcPr>
          <w:p w14:paraId="12711187" w14:textId="77777777" w:rsidR="00B71EB8" w:rsidRDefault="005A5248">
            <w:pPr>
              <w:tabs>
                <w:tab w:val="left" w:pos="431"/>
              </w:tabs>
              <w:spacing w:before="43" w:after="20" w:line="269" w:lineRule="auto"/>
              <w:jc w:val="right"/>
            </w:pPr>
            <w:r>
              <w:rPr>
                <w:color w:val="000000"/>
                <w:sz w:val="20"/>
              </w:rPr>
              <w:tab/>
              <w:t>(20,457)</w:t>
            </w:r>
          </w:p>
        </w:tc>
      </w:tr>
      <w:tr w:rsidR="00B71EB8" w14:paraId="1A884F1A" w14:textId="77777777">
        <w:trPr>
          <w:cantSplit/>
        </w:trPr>
        <w:tc>
          <w:tcPr>
            <w:tcW w:w="4725" w:type="dxa"/>
            <w:tcBorders>
              <w:top w:val="nil"/>
              <w:left w:val="nil"/>
              <w:bottom w:val="nil"/>
              <w:right w:val="nil"/>
            </w:tcBorders>
            <w:shd w:val="clear" w:color="auto" w:fill="DBDBDB"/>
            <w:tcMar>
              <w:top w:w="0" w:type="dxa"/>
              <w:left w:w="53" w:type="dxa"/>
              <w:bottom w:w="0" w:type="dxa"/>
              <w:right w:w="53" w:type="dxa"/>
            </w:tcMar>
          </w:tcPr>
          <w:p w14:paraId="7F706FF2" w14:textId="77777777" w:rsidR="00B71EB8" w:rsidRDefault="005A5248">
            <w:pPr>
              <w:spacing w:before="43" w:after="20" w:line="269" w:lineRule="auto"/>
            </w:pPr>
            <w:r>
              <w:rPr>
                <w:color w:val="000000"/>
                <w:sz w:val="20"/>
              </w:rPr>
              <w:t>Reversals</w:t>
            </w:r>
          </w:p>
        </w:tc>
        <w:tc>
          <w:tcPr>
            <w:tcW w:w="1245" w:type="dxa"/>
            <w:tcBorders>
              <w:top w:val="nil"/>
              <w:left w:val="nil"/>
              <w:bottom w:val="nil"/>
              <w:right w:val="nil"/>
            </w:tcBorders>
            <w:shd w:val="clear" w:color="auto" w:fill="DBDBDB"/>
            <w:tcMar>
              <w:top w:w="0" w:type="dxa"/>
              <w:left w:w="0" w:type="dxa"/>
              <w:bottom w:w="0" w:type="dxa"/>
              <w:right w:w="15" w:type="dxa"/>
            </w:tcMar>
          </w:tcPr>
          <w:p w14:paraId="17839F10" w14:textId="77777777" w:rsidR="00B71EB8" w:rsidRDefault="005A5248">
            <w:pPr>
              <w:tabs>
                <w:tab w:val="left" w:pos="476"/>
              </w:tabs>
              <w:spacing w:before="43" w:after="20" w:line="269" w:lineRule="auto"/>
              <w:jc w:val="right"/>
            </w:pPr>
            <w:r>
              <w:rPr>
                <w:color w:val="000000"/>
                <w:sz w:val="20"/>
              </w:rPr>
              <w:tab/>
              <w:t>(22,157)</w:t>
            </w:r>
          </w:p>
        </w:tc>
        <w:tc>
          <w:tcPr>
            <w:tcW w:w="1200" w:type="dxa"/>
            <w:tcBorders>
              <w:top w:val="nil"/>
              <w:left w:val="nil"/>
              <w:bottom w:val="nil"/>
              <w:right w:val="nil"/>
            </w:tcBorders>
            <w:shd w:val="clear" w:color="auto" w:fill="DBDBDB"/>
            <w:tcMar>
              <w:top w:w="0" w:type="dxa"/>
              <w:left w:w="0" w:type="dxa"/>
              <w:bottom w:w="0" w:type="dxa"/>
              <w:right w:w="15" w:type="dxa"/>
            </w:tcMar>
          </w:tcPr>
          <w:p w14:paraId="2F79DDF0" w14:textId="77777777" w:rsidR="00B71EB8" w:rsidRDefault="005A5248">
            <w:pPr>
              <w:tabs>
                <w:tab w:val="left" w:pos="681"/>
              </w:tabs>
              <w:spacing w:before="43" w:after="20" w:line="269" w:lineRule="auto"/>
              <w:jc w:val="right"/>
            </w:pPr>
            <w:r>
              <w:rPr>
                <w:color w:val="000000"/>
                <w:sz w:val="20"/>
              </w:rPr>
              <w:tab/>
              <w:t>(553)</w:t>
            </w:r>
          </w:p>
        </w:tc>
        <w:tc>
          <w:tcPr>
            <w:tcW w:w="1200" w:type="dxa"/>
            <w:tcBorders>
              <w:top w:val="nil"/>
              <w:left w:val="nil"/>
              <w:bottom w:val="nil"/>
              <w:right w:val="nil"/>
            </w:tcBorders>
            <w:shd w:val="clear" w:color="auto" w:fill="DBDBDB"/>
            <w:tcMar>
              <w:top w:w="0" w:type="dxa"/>
              <w:left w:w="0" w:type="dxa"/>
              <w:bottom w:w="0" w:type="dxa"/>
              <w:right w:w="15" w:type="dxa"/>
            </w:tcMar>
          </w:tcPr>
          <w:p w14:paraId="714411B5" w14:textId="77777777" w:rsidR="00B71EB8" w:rsidRDefault="005A5248">
            <w:pPr>
              <w:tabs>
                <w:tab w:val="left" w:pos="867"/>
                <w:tab w:val="left" w:pos="1132"/>
              </w:tabs>
              <w:spacing w:before="43" w:after="20" w:line="26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tcPr>
          <w:p w14:paraId="5B683E92" w14:textId="77777777" w:rsidR="00B71EB8" w:rsidRDefault="005A5248">
            <w:pPr>
              <w:tabs>
                <w:tab w:val="left" w:pos="531"/>
              </w:tabs>
              <w:spacing w:before="43" w:after="20" w:line="269" w:lineRule="auto"/>
              <w:jc w:val="right"/>
            </w:pPr>
            <w:r>
              <w:rPr>
                <w:color w:val="000000"/>
                <w:sz w:val="20"/>
              </w:rPr>
              <w:tab/>
              <w:t>(3,649)</w:t>
            </w:r>
          </w:p>
        </w:tc>
        <w:tc>
          <w:tcPr>
            <w:tcW w:w="1200" w:type="dxa"/>
            <w:tcBorders>
              <w:top w:val="nil"/>
              <w:left w:val="nil"/>
              <w:bottom w:val="nil"/>
              <w:right w:val="nil"/>
            </w:tcBorders>
            <w:shd w:val="clear" w:color="auto" w:fill="DBDBDB"/>
            <w:tcMar>
              <w:top w:w="0" w:type="dxa"/>
              <w:left w:w="0" w:type="dxa"/>
              <w:bottom w:w="0" w:type="dxa"/>
              <w:right w:w="15" w:type="dxa"/>
            </w:tcMar>
          </w:tcPr>
          <w:p w14:paraId="49353D95" w14:textId="77777777" w:rsidR="00B71EB8" w:rsidRDefault="005A5248">
            <w:pPr>
              <w:tabs>
                <w:tab w:val="left" w:pos="431"/>
              </w:tabs>
              <w:spacing w:before="43" w:after="20" w:line="269" w:lineRule="auto"/>
              <w:jc w:val="right"/>
            </w:pPr>
            <w:r>
              <w:rPr>
                <w:color w:val="000000"/>
                <w:sz w:val="20"/>
              </w:rPr>
              <w:tab/>
              <w:t>(26,359)</w:t>
            </w:r>
          </w:p>
        </w:tc>
      </w:tr>
      <w:tr w:rsidR="00B71EB8" w14:paraId="0487EAD4" w14:textId="77777777">
        <w:trPr>
          <w:cantSplit/>
        </w:trPr>
        <w:tc>
          <w:tcPr>
            <w:tcW w:w="4725" w:type="dxa"/>
            <w:tcBorders>
              <w:top w:val="nil"/>
              <w:left w:val="nil"/>
              <w:bottom w:val="nil"/>
              <w:right w:val="nil"/>
            </w:tcBorders>
            <w:shd w:val="clear" w:color="auto" w:fill="FFFFFF"/>
            <w:tcMar>
              <w:top w:w="0" w:type="dxa"/>
              <w:left w:w="53" w:type="dxa"/>
              <w:bottom w:w="0" w:type="dxa"/>
              <w:right w:w="53" w:type="dxa"/>
            </w:tcMar>
          </w:tcPr>
          <w:p w14:paraId="7A4F6757" w14:textId="77777777" w:rsidR="00B71EB8" w:rsidRDefault="005A5248">
            <w:pPr>
              <w:spacing w:before="43" w:after="20" w:line="269" w:lineRule="auto"/>
            </w:pPr>
            <w:r>
              <w:rPr>
                <w:color w:val="000000"/>
                <w:sz w:val="20"/>
              </w:rPr>
              <w:t>Unwinding of discount and effect in changes due to discount rate</w:t>
            </w:r>
          </w:p>
        </w:tc>
        <w:tc>
          <w:tcPr>
            <w:tcW w:w="1245" w:type="dxa"/>
            <w:tcBorders>
              <w:top w:val="nil"/>
              <w:left w:val="nil"/>
              <w:bottom w:val="nil"/>
              <w:right w:val="nil"/>
            </w:tcBorders>
            <w:shd w:val="clear" w:color="auto" w:fill="FFFFFF"/>
            <w:tcMar>
              <w:top w:w="0" w:type="dxa"/>
              <w:left w:w="0" w:type="dxa"/>
              <w:bottom w:w="0" w:type="dxa"/>
              <w:right w:w="15" w:type="dxa"/>
            </w:tcMar>
            <w:vAlign w:val="center"/>
          </w:tcPr>
          <w:p w14:paraId="533C7F12" w14:textId="77777777" w:rsidR="00B71EB8" w:rsidRDefault="005A5248">
            <w:pPr>
              <w:tabs>
                <w:tab w:val="left" w:pos="662"/>
                <w:tab w:val="left" w:pos="1177"/>
              </w:tabs>
              <w:spacing w:line="269" w:lineRule="auto"/>
              <w:jc w:val="right"/>
            </w:pPr>
            <w:r>
              <w:rPr>
                <w:color w:val="000000"/>
                <w:sz w:val="20"/>
              </w:rPr>
              <w:tab/>
              <w:t>1,988</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2E3C927" w14:textId="77777777" w:rsidR="00B71EB8" w:rsidRDefault="005A5248">
            <w:pPr>
              <w:tabs>
                <w:tab w:val="left" w:pos="867"/>
                <w:tab w:val="left" w:pos="1132"/>
              </w:tabs>
              <w:spacing w:line="26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07A8C16D" w14:textId="77777777" w:rsidR="00B71EB8" w:rsidRDefault="005A5248">
            <w:pPr>
              <w:tabs>
                <w:tab w:val="left" w:pos="867"/>
                <w:tab w:val="left" w:pos="1132"/>
              </w:tabs>
              <w:spacing w:line="26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011276B" w14:textId="77777777" w:rsidR="00B71EB8" w:rsidRDefault="005A5248">
            <w:pPr>
              <w:tabs>
                <w:tab w:val="left" w:pos="867"/>
                <w:tab w:val="left" w:pos="1132"/>
              </w:tabs>
              <w:spacing w:line="26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5D22363F" w14:textId="77777777" w:rsidR="00B71EB8" w:rsidRDefault="005A5248">
            <w:pPr>
              <w:tabs>
                <w:tab w:val="left" w:pos="617"/>
                <w:tab w:val="left" w:pos="1132"/>
              </w:tabs>
              <w:spacing w:line="269" w:lineRule="auto"/>
              <w:jc w:val="right"/>
            </w:pPr>
            <w:r>
              <w:rPr>
                <w:color w:val="000000"/>
                <w:sz w:val="20"/>
              </w:rPr>
              <w:tab/>
              <w:t>1,988</w:t>
            </w:r>
            <w:r>
              <w:rPr>
                <w:color w:val="000000"/>
                <w:sz w:val="20"/>
              </w:rPr>
              <w:tab/>
            </w:r>
          </w:p>
        </w:tc>
      </w:tr>
      <w:tr w:rsidR="00B71EB8" w14:paraId="0F67530D" w14:textId="77777777">
        <w:trPr>
          <w:cantSplit/>
        </w:trPr>
        <w:tc>
          <w:tcPr>
            <w:tcW w:w="4725" w:type="dxa"/>
            <w:tcBorders>
              <w:top w:val="nil"/>
              <w:left w:val="nil"/>
              <w:bottom w:val="nil"/>
              <w:right w:val="nil"/>
            </w:tcBorders>
            <w:shd w:val="clear" w:color="auto" w:fill="DBDBDB"/>
            <w:tcMar>
              <w:top w:w="0" w:type="dxa"/>
              <w:left w:w="53" w:type="dxa"/>
              <w:bottom w:w="0" w:type="dxa"/>
              <w:right w:w="53" w:type="dxa"/>
            </w:tcMar>
          </w:tcPr>
          <w:p w14:paraId="6D48759E" w14:textId="77777777" w:rsidR="00B71EB8" w:rsidRDefault="005A5248">
            <w:pPr>
              <w:spacing w:before="43" w:after="20" w:line="269" w:lineRule="auto"/>
            </w:pPr>
            <w:r>
              <w:rPr>
                <w:color w:val="000000"/>
                <w:sz w:val="20"/>
              </w:rPr>
              <w:t>Effect of foreign currency exchange differences</w:t>
            </w:r>
          </w:p>
        </w:tc>
        <w:tc>
          <w:tcPr>
            <w:tcW w:w="1245" w:type="dxa"/>
            <w:tcBorders>
              <w:top w:val="nil"/>
              <w:left w:val="nil"/>
              <w:bottom w:val="single" w:sz="8" w:space="0" w:color="000000"/>
              <w:right w:val="nil"/>
            </w:tcBorders>
            <w:shd w:val="clear" w:color="auto" w:fill="DBDBDB"/>
            <w:tcMar>
              <w:top w:w="0" w:type="dxa"/>
              <w:left w:w="0" w:type="dxa"/>
              <w:bottom w:w="0" w:type="dxa"/>
              <w:right w:w="15" w:type="dxa"/>
            </w:tcMar>
          </w:tcPr>
          <w:p w14:paraId="0FD52DDB" w14:textId="77777777" w:rsidR="00B71EB8" w:rsidRDefault="005A5248">
            <w:pPr>
              <w:tabs>
                <w:tab w:val="left" w:pos="576"/>
              </w:tabs>
              <w:spacing w:before="43" w:after="20" w:line="269" w:lineRule="auto"/>
              <w:jc w:val="right"/>
            </w:pPr>
            <w:r>
              <w:rPr>
                <w:color w:val="000000"/>
                <w:sz w:val="20"/>
              </w:rPr>
              <w:tab/>
              <w:t>(5,382)</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tcPr>
          <w:p w14:paraId="004CDCFD" w14:textId="77777777" w:rsidR="00B71EB8" w:rsidRDefault="005A5248">
            <w:pPr>
              <w:tabs>
                <w:tab w:val="left" w:pos="681"/>
              </w:tabs>
              <w:spacing w:before="43" w:after="20" w:line="269" w:lineRule="auto"/>
              <w:jc w:val="right"/>
            </w:pPr>
            <w:r>
              <w:rPr>
                <w:color w:val="000000"/>
                <w:sz w:val="20"/>
              </w:rPr>
              <w:tab/>
              <w:t>(747)</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tcPr>
          <w:p w14:paraId="1FC692C1" w14:textId="77777777" w:rsidR="00B71EB8" w:rsidRDefault="005A5248">
            <w:pPr>
              <w:tabs>
                <w:tab w:val="left" w:pos="867"/>
                <w:tab w:val="left" w:pos="1132"/>
              </w:tabs>
              <w:spacing w:before="43" w:after="20" w:line="269" w:lineRule="auto"/>
              <w:jc w:val="right"/>
            </w:pPr>
            <w:r>
              <w:rPr>
                <w:color w:val="000000"/>
                <w:sz w:val="20"/>
              </w:rPr>
              <w:tab/>
              <w:t>—</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tcPr>
          <w:p w14:paraId="1FF8BC7A" w14:textId="77777777" w:rsidR="00B71EB8" w:rsidRDefault="005A5248">
            <w:pPr>
              <w:tabs>
                <w:tab w:val="left" w:pos="681"/>
              </w:tabs>
              <w:spacing w:before="43" w:after="20" w:line="269" w:lineRule="auto"/>
              <w:jc w:val="right"/>
            </w:pPr>
            <w:r>
              <w:rPr>
                <w:color w:val="000000"/>
                <w:sz w:val="20"/>
              </w:rPr>
              <w:tab/>
              <w:t>(375)</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tcPr>
          <w:p w14:paraId="24634553" w14:textId="77777777" w:rsidR="00B71EB8" w:rsidRDefault="005A5248">
            <w:pPr>
              <w:tabs>
                <w:tab w:val="left" w:pos="531"/>
              </w:tabs>
              <w:spacing w:before="43" w:after="20" w:line="269" w:lineRule="auto"/>
              <w:jc w:val="right"/>
            </w:pPr>
            <w:r>
              <w:rPr>
                <w:color w:val="000000"/>
                <w:sz w:val="20"/>
              </w:rPr>
              <w:tab/>
              <w:t>(6,504)</w:t>
            </w:r>
          </w:p>
        </w:tc>
      </w:tr>
      <w:tr w:rsidR="00B71EB8" w14:paraId="0FE076B1" w14:textId="77777777">
        <w:trPr>
          <w:cantSplit/>
        </w:trPr>
        <w:tc>
          <w:tcPr>
            <w:tcW w:w="4725" w:type="dxa"/>
            <w:tcBorders>
              <w:top w:val="nil"/>
              <w:left w:val="nil"/>
              <w:bottom w:val="nil"/>
              <w:right w:val="nil"/>
            </w:tcBorders>
            <w:shd w:val="clear" w:color="auto" w:fill="FFFFFF"/>
            <w:tcMar>
              <w:top w:w="0" w:type="dxa"/>
              <w:left w:w="53" w:type="dxa"/>
              <w:bottom w:w="0" w:type="dxa"/>
              <w:right w:w="53" w:type="dxa"/>
            </w:tcMar>
          </w:tcPr>
          <w:p w14:paraId="09E9E1A8" w14:textId="77777777" w:rsidR="00B71EB8" w:rsidRDefault="005A5248">
            <w:pPr>
              <w:spacing w:before="23" w:after="20" w:line="269" w:lineRule="auto"/>
            </w:pPr>
            <w:r>
              <w:rPr>
                <w:b/>
                <w:color w:val="000000"/>
                <w:sz w:val="20"/>
              </w:rPr>
              <w:t>Balance as of June 30, 2024</w:t>
            </w:r>
          </w:p>
        </w:tc>
        <w:tc>
          <w:tcPr>
            <w:tcW w:w="12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tcPr>
          <w:p w14:paraId="6C82ABE4" w14:textId="77777777" w:rsidR="00B71EB8" w:rsidRDefault="005A5248">
            <w:pPr>
              <w:tabs>
                <w:tab w:val="left" w:pos="462"/>
                <w:tab w:val="left" w:pos="1177"/>
              </w:tabs>
              <w:spacing w:before="23" w:after="20" w:line="269" w:lineRule="auto"/>
              <w:jc w:val="right"/>
            </w:pPr>
            <w:r>
              <w:rPr>
                <w:b/>
                <w:color w:val="000000"/>
                <w:sz w:val="20"/>
              </w:rPr>
              <w:tab/>
              <w:t>133,046</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tcPr>
          <w:p w14:paraId="6C093D11" w14:textId="77777777" w:rsidR="00B71EB8" w:rsidRDefault="005A5248">
            <w:pPr>
              <w:tabs>
                <w:tab w:val="left" w:pos="617"/>
                <w:tab w:val="left" w:pos="1132"/>
              </w:tabs>
              <w:spacing w:before="23" w:after="20" w:line="269" w:lineRule="auto"/>
              <w:jc w:val="right"/>
            </w:pPr>
            <w:r>
              <w:rPr>
                <w:b/>
                <w:color w:val="000000"/>
                <w:sz w:val="20"/>
              </w:rPr>
              <w:tab/>
              <w:t>7,396</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tcPr>
          <w:p w14:paraId="39789D1A" w14:textId="77777777" w:rsidR="00B71EB8" w:rsidRDefault="005A5248">
            <w:pPr>
              <w:tabs>
                <w:tab w:val="left" w:pos="517"/>
                <w:tab w:val="left" w:pos="1132"/>
              </w:tabs>
              <w:spacing w:before="23" w:after="20" w:line="269" w:lineRule="auto"/>
              <w:jc w:val="right"/>
            </w:pPr>
            <w:r>
              <w:rPr>
                <w:b/>
                <w:color w:val="000000"/>
                <w:sz w:val="20"/>
              </w:rPr>
              <w:tab/>
              <w:t>36,809</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tcPr>
          <w:p w14:paraId="632FC5E3" w14:textId="77777777" w:rsidR="00B71EB8" w:rsidRDefault="005A5248">
            <w:pPr>
              <w:tabs>
                <w:tab w:val="left" w:pos="617"/>
                <w:tab w:val="left" w:pos="1132"/>
              </w:tabs>
              <w:spacing w:before="23" w:after="20" w:line="269" w:lineRule="auto"/>
              <w:jc w:val="right"/>
            </w:pPr>
            <w:r>
              <w:rPr>
                <w:b/>
                <w:color w:val="000000"/>
                <w:sz w:val="20"/>
              </w:rPr>
              <w:tab/>
              <w:t>6,040</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tcPr>
          <w:p w14:paraId="3AC76E55" w14:textId="77777777" w:rsidR="00B71EB8" w:rsidRDefault="005A5248">
            <w:pPr>
              <w:tabs>
                <w:tab w:val="left" w:pos="417"/>
                <w:tab w:val="left" w:pos="1132"/>
              </w:tabs>
              <w:spacing w:before="23" w:after="20" w:line="269" w:lineRule="auto"/>
              <w:jc w:val="right"/>
            </w:pPr>
            <w:r>
              <w:rPr>
                <w:b/>
                <w:color w:val="000000"/>
                <w:sz w:val="20"/>
              </w:rPr>
              <w:tab/>
              <w:t>183,291</w:t>
            </w:r>
            <w:r>
              <w:rPr>
                <w:b/>
                <w:color w:val="000000"/>
                <w:sz w:val="20"/>
              </w:rPr>
              <w:tab/>
            </w:r>
          </w:p>
        </w:tc>
      </w:tr>
      <w:tr w:rsidR="00B71EB8" w14:paraId="12C7E91C" w14:textId="77777777">
        <w:trPr>
          <w:cantSplit/>
        </w:trPr>
        <w:tc>
          <w:tcPr>
            <w:tcW w:w="4725" w:type="dxa"/>
            <w:tcBorders>
              <w:top w:val="nil"/>
              <w:left w:val="nil"/>
              <w:bottom w:val="nil"/>
              <w:right w:val="nil"/>
            </w:tcBorders>
            <w:shd w:val="clear" w:color="auto" w:fill="DBDBDB"/>
            <w:tcMar>
              <w:top w:w="0" w:type="dxa"/>
              <w:left w:w="53" w:type="dxa"/>
              <w:bottom w:w="0" w:type="dxa"/>
              <w:right w:w="53" w:type="dxa"/>
            </w:tcMar>
          </w:tcPr>
          <w:p w14:paraId="3136268A" w14:textId="77777777" w:rsidR="00B71EB8" w:rsidRDefault="005A5248">
            <w:pPr>
              <w:spacing w:before="23" w:after="20" w:line="269" w:lineRule="auto"/>
              <w:ind w:firstLine="120"/>
            </w:pPr>
            <w:r>
              <w:rPr>
                <w:color w:val="000000"/>
                <w:sz w:val="20"/>
              </w:rPr>
              <w:t>of which current</w:t>
            </w:r>
          </w:p>
        </w:tc>
        <w:tc>
          <w:tcPr>
            <w:tcW w:w="1245" w:type="dxa"/>
            <w:tcBorders>
              <w:top w:val="single" w:sz="8" w:space="0" w:color="000000"/>
              <w:left w:val="nil"/>
              <w:bottom w:val="nil"/>
              <w:right w:val="nil"/>
            </w:tcBorders>
            <w:shd w:val="clear" w:color="auto" w:fill="DBDBDB"/>
            <w:tcMar>
              <w:top w:w="0" w:type="dxa"/>
              <w:left w:w="0" w:type="dxa"/>
              <w:bottom w:w="0" w:type="dxa"/>
              <w:right w:w="15" w:type="dxa"/>
            </w:tcMar>
          </w:tcPr>
          <w:p w14:paraId="0571457E" w14:textId="77777777" w:rsidR="00B71EB8" w:rsidRDefault="005A5248">
            <w:pPr>
              <w:tabs>
                <w:tab w:val="left" w:pos="562"/>
                <w:tab w:val="left" w:pos="1177"/>
              </w:tabs>
              <w:spacing w:before="23" w:after="20" w:line="269" w:lineRule="auto"/>
              <w:jc w:val="right"/>
            </w:pPr>
            <w:r>
              <w:rPr>
                <w:color w:val="000000"/>
                <w:sz w:val="20"/>
              </w:rPr>
              <w:tab/>
              <w:t>37,740</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tcPr>
          <w:p w14:paraId="65839F94" w14:textId="77777777" w:rsidR="00B71EB8" w:rsidRDefault="005A5248">
            <w:pPr>
              <w:tabs>
                <w:tab w:val="left" w:pos="617"/>
                <w:tab w:val="left" w:pos="1132"/>
              </w:tabs>
              <w:spacing w:before="23" w:after="20" w:line="269" w:lineRule="auto"/>
              <w:jc w:val="right"/>
            </w:pPr>
            <w:r>
              <w:rPr>
                <w:color w:val="000000"/>
                <w:sz w:val="20"/>
              </w:rPr>
              <w:tab/>
              <w:t>7,396</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tcPr>
          <w:p w14:paraId="058DE270" w14:textId="77777777" w:rsidR="00B71EB8" w:rsidRDefault="005A5248">
            <w:pPr>
              <w:tabs>
                <w:tab w:val="left" w:pos="517"/>
                <w:tab w:val="left" w:pos="1132"/>
              </w:tabs>
              <w:spacing w:before="23" w:after="20" w:line="269" w:lineRule="auto"/>
              <w:jc w:val="right"/>
            </w:pPr>
            <w:r>
              <w:rPr>
                <w:color w:val="000000"/>
                <w:sz w:val="20"/>
              </w:rPr>
              <w:tab/>
              <w:t>36,809</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tcPr>
          <w:p w14:paraId="2F3484DB" w14:textId="77777777" w:rsidR="00B71EB8" w:rsidRDefault="005A5248">
            <w:pPr>
              <w:tabs>
                <w:tab w:val="left" w:pos="617"/>
                <w:tab w:val="left" w:pos="1132"/>
              </w:tabs>
              <w:spacing w:before="23" w:after="20" w:line="269" w:lineRule="auto"/>
              <w:jc w:val="right"/>
            </w:pPr>
            <w:r>
              <w:rPr>
                <w:color w:val="000000"/>
                <w:sz w:val="20"/>
              </w:rPr>
              <w:tab/>
              <w:t>3,548</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tcPr>
          <w:p w14:paraId="0CD998CF" w14:textId="77777777" w:rsidR="00B71EB8" w:rsidRDefault="005A5248">
            <w:pPr>
              <w:tabs>
                <w:tab w:val="left" w:pos="517"/>
                <w:tab w:val="left" w:pos="1132"/>
              </w:tabs>
              <w:spacing w:before="23" w:after="20" w:line="269" w:lineRule="auto"/>
              <w:jc w:val="right"/>
            </w:pPr>
            <w:r>
              <w:rPr>
                <w:color w:val="000000"/>
                <w:sz w:val="20"/>
              </w:rPr>
              <w:tab/>
              <w:t>85,493</w:t>
            </w:r>
            <w:r>
              <w:rPr>
                <w:color w:val="000000"/>
                <w:sz w:val="20"/>
              </w:rPr>
              <w:tab/>
            </w:r>
          </w:p>
        </w:tc>
      </w:tr>
      <w:tr w:rsidR="00B71EB8" w14:paraId="05EFF53D" w14:textId="77777777">
        <w:trPr>
          <w:cantSplit/>
        </w:trPr>
        <w:tc>
          <w:tcPr>
            <w:tcW w:w="4725" w:type="dxa"/>
            <w:tcBorders>
              <w:top w:val="nil"/>
              <w:left w:val="nil"/>
              <w:bottom w:val="nil"/>
              <w:right w:val="nil"/>
            </w:tcBorders>
            <w:shd w:val="clear" w:color="auto" w:fill="FFFFFF"/>
            <w:tcMar>
              <w:top w:w="0" w:type="dxa"/>
              <w:left w:w="53" w:type="dxa"/>
              <w:bottom w:w="0" w:type="dxa"/>
              <w:right w:w="53" w:type="dxa"/>
            </w:tcMar>
          </w:tcPr>
          <w:p w14:paraId="1A469B96" w14:textId="77777777" w:rsidR="00B71EB8" w:rsidRDefault="005A5248">
            <w:pPr>
              <w:spacing w:before="43" w:after="20" w:line="269" w:lineRule="auto"/>
              <w:ind w:firstLine="120"/>
            </w:pPr>
            <w:r>
              <w:rPr>
                <w:color w:val="000000"/>
                <w:sz w:val="20"/>
              </w:rPr>
              <w:t>of which non-current</w:t>
            </w:r>
          </w:p>
        </w:tc>
        <w:tc>
          <w:tcPr>
            <w:tcW w:w="1245" w:type="dxa"/>
            <w:tcBorders>
              <w:top w:val="nil"/>
              <w:left w:val="nil"/>
              <w:bottom w:val="nil"/>
              <w:right w:val="nil"/>
            </w:tcBorders>
            <w:shd w:val="clear" w:color="auto" w:fill="FFFFFF"/>
            <w:tcMar>
              <w:top w:w="0" w:type="dxa"/>
              <w:left w:w="0" w:type="dxa"/>
              <w:bottom w:w="0" w:type="dxa"/>
              <w:right w:w="15" w:type="dxa"/>
            </w:tcMar>
          </w:tcPr>
          <w:p w14:paraId="21CB76C0" w14:textId="77777777" w:rsidR="00B71EB8" w:rsidRDefault="005A5248">
            <w:pPr>
              <w:tabs>
                <w:tab w:val="left" w:pos="562"/>
                <w:tab w:val="left" w:pos="1177"/>
              </w:tabs>
              <w:spacing w:before="43" w:after="20" w:line="269" w:lineRule="auto"/>
              <w:jc w:val="right"/>
            </w:pPr>
            <w:r>
              <w:rPr>
                <w:color w:val="000000"/>
                <w:sz w:val="20"/>
              </w:rPr>
              <w:tab/>
              <w:t>95,306</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tcPr>
          <w:p w14:paraId="15977281" w14:textId="77777777" w:rsidR="00B71EB8" w:rsidRDefault="005A5248">
            <w:pPr>
              <w:tabs>
                <w:tab w:val="left" w:pos="867"/>
                <w:tab w:val="left" w:pos="1132"/>
              </w:tabs>
              <w:spacing w:before="43" w:after="20" w:line="26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tcPr>
          <w:p w14:paraId="6E106EAA" w14:textId="77777777" w:rsidR="00B71EB8" w:rsidRDefault="005A5248">
            <w:pPr>
              <w:tabs>
                <w:tab w:val="left" w:pos="867"/>
                <w:tab w:val="left" w:pos="1132"/>
              </w:tabs>
              <w:spacing w:before="43" w:after="20" w:line="26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tcPr>
          <w:p w14:paraId="07726B9E" w14:textId="77777777" w:rsidR="00B71EB8" w:rsidRDefault="005A5248">
            <w:pPr>
              <w:tabs>
                <w:tab w:val="left" w:pos="617"/>
                <w:tab w:val="left" w:pos="1132"/>
              </w:tabs>
              <w:spacing w:before="43" w:after="20" w:line="269" w:lineRule="auto"/>
              <w:jc w:val="right"/>
            </w:pPr>
            <w:r>
              <w:rPr>
                <w:color w:val="000000"/>
                <w:sz w:val="20"/>
              </w:rPr>
              <w:tab/>
              <w:t>2,492</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tcPr>
          <w:p w14:paraId="4B97499D" w14:textId="77777777" w:rsidR="00B71EB8" w:rsidRDefault="005A5248">
            <w:pPr>
              <w:tabs>
                <w:tab w:val="left" w:pos="517"/>
                <w:tab w:val="left" w:pos="1132"/>
              </w:tabs>
              <w:spacing w:before="43" w:after="20" w:line="269" w:lineRule="auto"/>
              <w:jc w:val="right"/>
            </w:pPr>
            <w:r>
              <w:rPr>
                <w:color w:val="000000"/>
                <w:sz w:val="20"/>
              </w:rPr>
              <w:tab/>
              <w:t>97,798</w:t>
            </w:r>
            <w:r>
              <w:rPr>
                <w:color w:val="000000"/>
                <w:sz w:val="20"/>
              </w:rPr>
              <w:tab/>
            </w:r>
          </w:p>
        </w:tc>
      </w:tr>
      <w:tr w:rsidR="00B71EB8" w14:paraId="4A1E81E3" w14:textId="77777777">
        <w:trPr>
          <w:cantSplit/>
        </w:trPr>
        <w:tc>
          <w:tcPr>
            <w:tcW w:w="4725" w:type="dxa"/>
            <w:tcBorders>
              <w:top w:val="nil"/>
              <w:left w:val="nil"/>
              <w:bottom w:val="nil"/>
              <w:right w:val="nil"/>
            </w:tcBorders>
            <w:shd w:val="clear" w:color="auto" w:fill="DBDBDB"/>
            <w:tcMar>
              <w:top w:w="0" w:type="dxa"/>
              <w:left w:w="53" w:type="dxa"/>
              <w:bottom w:w="0" w:type="dxa"/>
              <w:right w:w="53" w:type="dxa"/>
            </w:tcMar>
            <w:vAlign w:val="bottom"/>
          </w:tcPr>
          <w:p w14:paraId="619FD989" w14:textId="77777777" w:rsidR="00B71EB8" w:rsidRDefault="00B71EB8">
            <w:pPr>
              <w:spacing w:before="43" w:after="20" w:line="319" w:lineRule="auto"/>
            </w:pPr>
          </w:p>
        </w:tc>
        <w:tc>
          <w:tcPr>
            <w:tcW w:w="1245" w:type="dxa"/>
            <w:tcBorders>
              <w:top w:val="nil"/>
              <w:left w:val="nil"/>
              <w:bottom w:val="nil"/>
              <w:right w:val="nil"/>
            </w:tcBorders>
            <w:shd w:val="clear" w:color="auto" w:fill="DBDBDB"/>
            <w:tcMar>
              <w:top w:w="0" w:type="dxa"/>
              <w:left w:w="53" w:type="dxa"/>
              <w:bottom w:w="0" w:type="dxa"/>
              <w:right w:w="15" w:type="dxa"/>
            </w:tcMar>
            <w:vAlign w:val="bottom"/>
          </w:tcPr>
          <w:p w14:paraId="4C693556" w14:textId="77777777" w:rsidR="00B71EB8" w:rsidRDefault="00B71EB8">
            <w:pPr>
              <w:spacing w:before="43" w:after="20" w:line="319" w:lineRule="auto"/>
            </w:pPr>
          </w:p>
        </w:tc>
        <w:tc>
          <w:tcPr>
            <w:tcW w:w="1200" w:type="dxa"/>
            <w:tcBorders>
              <w:top w:val="nil"/>
              <w:left w:val="nil"/>
              <w:bottom w:val="nil"/>
              <w:right w:val="nil"/>
            </w:tcBorders>
            <w:shd w:val="clear" w:color="auto" w:fill="DBDBDB"/>
            <w:tcMar>
              <w:top w:w="0" w:type="dxa"/>
              <w:left w:w="53" w:type="dxa"/>
              <w:bottom w:w="0" w:type="dxa"/>
              <w:right w:w="15" w:type="dxa"/>
            </w:tcMar>
            <w:vAlign w:val="bottom"/>
          </w:tcPr>
          <w:p w14:paraId="7B2FF28A" w14:textId="77777777" w:rsidR="00B71EB8" w:rsidRDefault="00B71EB8">
            <w:pPr>
              <w:spacing w:before="43" w:after="20" w:line="319" w:lineRule="auto"/>
            </w:pPr>
          </w:p>
        </w:tc>
        <w:tc>
          <w:tcPr>
            <w:tcW w:w="1200" w:type="dxa"/>
            <w:tcBorders>
              <w:top w:val="nil"/>
              <w:left w:val="nil"/>
              <w:bottom w:val="nil"/>
              <w:right w:val="nil"/>
            </w:tcBorders>
            <w:shd w:val="clear" w:color="auto" w:fill="DBDBDB"/>
            <w:tcMar>
              <w:top w:w="0" w:type="dxa"/>
              <w:left w:w="53" w:type="dxa"/>
              <w:bottom w:w="0" w:type="dxa"/>
              <w:right w:w="15" w:type="dxa"/>
            </w:tcMar>
            <w:vAlign w:val="bottom"/>
          </w:tcPr>
          <w:p w14:paraId="79789137" w14:textId="77777777" w:rsidR="00B71EB8" w:rsidRDefault="00B71EB8">
            <w:pPr>
              <w:spacing w:before="43" w:after="20" w:line="319" w:lineRule="auto"/>
            </w:pPr>
          </w:p>
        </w:tc>
        <w:tc>
          <w:tcPr>
            <w:tcW w:w="1200" w:type="dxa"/>
            <w:tcBorders>
              <w:top w:val="nil"/>
              <w:left w:val="nil"/>
              <w:bottom w:val="nil"/>
              <w:right w:val="nil"/>
            </w:tcBorders>
            <w:shd w:val="clear" w:color="auto" w:fill="DBDBDB"/>
            <w:tcMar>
              <w:top w:w="0" w:type="dxa"/>
              <w:left w:w="53" w:type="dxa"/>
              <w:bottom w:w="0" w:type="dxa"/>
              <w:right w:w="15" w:type="dxa"/>
            </w:tcMar>
            <w:vAlign w:val="bottom"/>
          </w:tcPr>
          <w:p w14:paraId="2167D934" w14:textId="77777777" w:rsidR="00B71EB8" w:rsidRDefault="00B71EB8">
            <w:pPr>
              <w:spacing w:before="43" w:after="20" w:line="319" w:lineRule="auto"/>
            </w:pPr>
          </w:p>
        </w:tc>
        <w:tc>
          <w:tcPr>
            <w:tcW w:w="1200" w:type="dxa"/>
            <w:tcBorders>
              <w:top w:val="nil"/>
              <w:left w:val="nil"/>
              <w:bottom w:val="nil"/>
              <w:right w:val="nil"/>
            </w:tcBorders>
            <w:shd w:val="clear" w:color="auto" w:fill="DBDBDB"/>
            <w:tcMar>
              <w:top w:w="0" w:type="dxa"/>
              <w:left w:w="53" w:type="dxa"/>
              <w:bottom w:w="0" w:type="dxa"/>
              <w:right w:w="15" w:type="dxa"/>
            </w:tcMar>
            <w:vAlign w:val="bottom"/>
          </w:tcPr>
          <w:p w14:paraId="28045ADC" w14:textId="77777777" w:rsidR="00B71EB8" w:rsidRDefault="00B71EB8">
            <w:pPr>
              <w:spacing w:before="43" w:after="20" w:line="319" w:lineRule="auto"/>
            </w:pPr>
          </w:p>
        </w:tc>
      </w:tr>
      <w:tr w:rsidR="00B71EB8" w14:paraId="21124654" w14:textId="77777777">
        <w:trPr>
          <w:cantSplit/>
        </w:trPr>
        <w:tc>
          <w:tcPr>
            <w:tcW w:w="4725" w:type="dxa"/>
            <w:tcBorders>
              <w:top w:val="nil"/>
              <w:left w:val="nil"/>
              <w:bottom w:val="nil"/>
              <w:right w:val="nil"/>
            </w:tcBorders>
            <w:shd w:val="clear" w:color="auto" w:fill="FFFFFF"/>
            <w:tcMar>
              <w:top w:w="0" w:type="dxa"/>
              <w:left w:w="53" w:type="dxa"/>
              <w:bottom w:w="0" w:type="dxa"/>
              <w:right w:w="53" w:type="dxa"/>
            </w:tcMar>
          </w:tcPr>
          <w:p w14:paraId="0F69C4C0" w14:textId="77777777" w:rsidR="00B71EB8" w:rsidRDefault="005A5248">
            <w:pPr>
              <w:spacing w:before="43" w:after="20" w:line="269" w:lineRule="auto"/>
            </w:pPr>
            <w:r>
              <w:rPr>
                <w:color w:val="000000"/>
                <w:sz w:val="20"/>
              </w:rPr>
              <w:t>Balance as of January 1, 2025</w:t>
            </w:r>
          </w:p>
        </w:tc>
        <w:tc>
          <w:tcPr>
            <w:tcW w:w="1245" w:type="dxa"/>
            <w:tcBorders>
              <w:top w:val="nil"/>
              <w:left w:val="nil"/>
              <w:bottom w:val="nil"/>
              <w:right w:val="nil"/>
            </w:tcBorders>
            <w:shd w:val="clear" w:color="auto" w:fill="FFFFFF"/>
            <w:tcMar>
              <w:top w:w="0" w:type="dxa"/>
              <w:left w:w="0" w:type="dxa"/>
              <w:bottom w:w="0" w:type="dxa"/>
              <w:right w:w="15" w:type="dxa"/>
            </w:tcMar>
          </w:tcPr>
          <w:p w14:paraId="67ADA0B6" w14:textId="77777777" w:rsidR="00B71EB8" w:rsidRDefault="005A5248">
            <w:pPr>
              <w:tabs>
                <w:tab w:val="left" w:pos="462"/>
                <w:tab w:val="left" w:pos="1177"/>
              </w:tabs>
              <w:spacing w:before="43" w:after="20" w:line="269" w:lineRule="auto"/>
              <w:jc w:val="right"/>
            </w:pPr>
            <w:r>
              <w:rPr>
                <w:color w:val="000000"/>
                <w:sz w:val="20"/>
              </w:rPr>
              <w:tab/>
              <w:t>128,591</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tcPr>
          <w:p w14:paraId="0AFB5158" w14:textId="77777777" w:rsidR="00B71EB8" w:rsidRDefault="005A5248">
            <w:pPr>
              <w:tabs>
                <w:tab w:val="left" w:pos="767"/>
                <w:tab w:val="left" w:pos="1132"/>
              </w:tabs>
              <w:spacing w:before="43" w:after="20" w:line="269" w:lineRule="auto"/>
              <w:jc w:val="right"/>
            </w:pPr>
            <w:r>
              <w:rPr>
                <w:color w:val="000000"/>
                <w:sz w:val="20"/>
              </w:rPr>
              <w:tab/>
              <w:t>902</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tcPr>
          <w:p w14:paraId="666C4DAC" w14:textId="77777777" w:rsidR="00B71EB8" w:rsidRDefault="005A5248">
            <w:pPr>
              <w:tabs>
                <w:tab w:val="left" w:pos="517"/>
                <w:tab w:val="left" w:pos="1132"/>
              </w:tabs>
              <w:spacing w:before="43" w:after="20" w:line="269" w:lineRule="auto"/>
              <w:jc w:val="right"/>
            </w:pPr>
            <w:r>
              <w:rPr>
                <w:color w:val="000000"/>
                <w:sz w:val="20"/>
              </w:rPr>
              <w:tab/>
              <w:t>27,135</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tcPr>
          <w:p w14:paraId="63EC9BDE" w14:textId="77777777" w:rsidR="00B71EB8" w:rsidRDefault="005A5248">
            <w:pPr>
              <w:tabs>
                <w:tab w:val="left" w:pos="517"/>
                <w:tab w:val="left" w:pos="1132"/>
              </w:tabs>
              <w:spacing w:before="43" w:after="20" w:line="269" w:lineRule="auto"/>
              <w:jc w:val="right"/>
            </w:pPr>
            <w:r>
              <w:rPr>
                <w:color w:val="000000"/>
                <w:sz w:val="20"/>
              </w:rPr>
              <w:tab/>
              <w:t>10,898</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tcPr>
          <w:p w14:paraId="0724926E" w14:textId="77777777" w:rsidR="00B71EB8" w:rsidRDefault="005A5248">
            <w:pPr>
              <w:tabs>
                <w:tab w:val="left" w:pos="417"/>
                <w:tab w:val="left" w:pos="1132"/>
              </w:tabs>
              <w:spacing w:before="43" w:after="20" w:line="269" w:lineRule="auto"/>
              <w:jc w:val="right"/>
            </w:pPr>
            <w:r>
              <w:rPr>
                <w:color w:val="000000"/>
                <w:sz w:val="20"/>
              </w:rPr>
              <w:tab/>
              <w:t>167,526</w:t>
            </w:r>
            <w:r>
              <w:rPr>
                <w:color w:val="000000"/>
                <w:sz w:val="20"/>
              </w:rPr>
              <w:tab/>
            </w:r>
          </w:p>
        </w:tc>
      </w:tr>
      <w:tr w:rsidR="00B71EB8" w14:paraId="46B0A271" w14:textId="77777777">
        <w:trPr>
          <w:cantSplit/>
        </w:trPr>
        <w:tc>
          <w:tcPr>
            <w:tcW w:w="4725" w:type="dxa"/>
            <w:tcBorders>
              <w:top w:val="nil"/>
              <w:left w:val="nil"/>
              <w:bottom w:val="nil"/>
              <w:right w:val="nil"/>
            </w:tcBorders>
            <w:shd w:val="clear" w:color="auto" w:fill="DBDBDB"/>
            <w:tcMar>
              <w:top w:w="0" w:type="dxa"/>
              <w:left w:w="53" w:type="dxa"/>
              <w:bottom w:w="0" w:type="dxa"/>
              <w:right w:w="53" w:type="dxa"/>
            </w:tcMar>
          </w:tcPr>
          <w:p w14:paraId="5520B91D" w14:textId="77777777" w:rsidR="00B71EB8" w:rsidRDefault="005A5248">
            <w:pPr>
              <w:spacing w:before="43" w:after="20" w:line="269" w:lineRule="auto"/>
              <w:rPr>
                <w:sz w:val="20"/>
              </w:rPr>
            </w:pPr>
            <w:r>
              <w:rPr>
                <w:sz w:val="20"/>
              </w:rPr>
              <w:t>Additions</w:t>
            </w:r>
            <w:r>
              <w:rPr>
                <w:sz w:val="20"/>
                <w:vertAlign w:val="superscript"/>
              </w:rPr>
              <w:t>1</w:t>
            </w:r>
          </w:p>
        </w:tc>
        <w:tc>
          <w:tcPr>
            <w:tcW w:w="1245" w:type="dxa"/>
            <w:tcBorders>
              <w:top w:val="nil"/>
              <w:left w:val="nil"/>
              <w:bottom w:val="nil"/>
              <w:right w:val="nil"/>
            </w:tcBorders>
            <w:shd w:val="clear" w:color="auto" w:fill="DBDBDB"/>
            <w:tcMar>
              <w:top w:w="0" w:type="dxa"/>
              <w:left w:w="0" w:type="dxa"/>
              <w:bottom w:w="0" w:type="dxa"/>
              <w:right w:w="15" w:type="dxa"/>
            </w:tcMar>
          </w:tcPr>
          <w:p w14:paraId="636A7B01" w14:textId="77777777" w:rsidR="00B71EB8" w:rsidRDefault="005A5248">
            <w:pPr>
              <w:tabs>
                <w:tab w:val="left" w:pos="562"/>
                <w:tab w:val="left" w:pos="1177"/>
              </w:tabs>
              <w:spacing w:before="43" w:after="20" w:line="269" w:lineRule="auto"/>
              <w:jc w:val="right"/>
            </w:pPr>
            <w:r>
              <w:rPr>
                <w:color w:val="000000"/>
                <w:sz w:val="20"/>
              </w:rPr>
              <w:tab/>
              <w:t>56,724</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tcPr>
          <w:p w14:paraId="06FDBDAB" w14:textId="77777777" w:rsidR="00B71EB8" w:rsidRDefault="005A5248">
            <w:pPr>
              <w:tabs>
                <w:tab w:val="left" w:pos="617"/>
                <w:tab w:val="left" w:pos="1132"/>
              </w:tabs>
              <w:spacing w:before="43" w:after="20" w:line="269" w:lineRule="auto"/>
              <w:jc w:val="right"/>
            </w:pPr>
            <w:r>
              <w:rPr>
                <w:color w:val="000000"/>
                <w:sz w:val="20"/>
              </w:rPr>
              <w:tab/>
              <w:t>5,373</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tcPr>
          <w:p w14:paraId="4F61F69A" w14:textId="77777777" w:rsidR="00B71EB8" w:rsidRDefault="005A5248">
            <w:pPr>
              <w:tabs>
                <w:tab w:val="left" w:pos="867"/>
                <w:tab w:val="left" w:pos="1132"/>
              </w:tabs>
              <w:spacing w:before="43" w:after="20" w:line="26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tcPr>
          <w:p w14:paraId="7C3E5599" w14:textId="77777777" w:rsidR="00B71EB8" w:rsidRDefault="005A5248">
            <w:pPr>
              <w:tabs>
                <w:tab w:val="left" w:pos="517"/>
                <w:tab w:val="left" w:pos="1132"/>
              </w:tabs>
              <w:spacing w:before="43" w:after="20" w:line="269" w:lineRule="auto"/>
              <w:jc w:val="right"/>
            </w:pPr>
            <w:r>
              <w:rPr>
                <w:color w:val="000000"/>
                <w:sz w:val="20"/>
              </w:rPr>
              <w:tab/>
              <w:t>31,411</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tcPr>
          <w:p w14:paraId="7E66BEBF" w14:textId="77777777" w:rsidR="00B71EB8" w:rsidRDefault="005A5248">
            <w:pPr>
              <w:tabs>
                <w:tab w:val="left" w:pos="517"/>
                <w:tab w:val="left" w:pos="1132"/>
              </w:tabs>
              <w:spacing w:before="43" w:after="20" w:line="269" w:lineRule="auto"/>
              <w:jc w:val="right"/>
            </w:pPr>
            <w:r>
              <w:rPr>
                <w:color w:val="000000"/>
                <w:sz w:val="20"/>
              </w:rPr>
              <w:tab/>
              <w:t>93,508</w:t>
            </w:r>
            <w:r>
              <w:rPr>
                <w:color w:val="000000"/>
                <w:sz w:val="20"/>
              </w:rPr>
              <w:tab/>
            </w:r>
          </w:p>
        </w:tc>
      </w:tr>
      <w:tr w:rsidR="00B71EB8" w14:paraId="08D0241C" w14:textId="77777777">
        <w:trPr>
          <w:cantSplit/>
        </w:trPr>
        <w:tc>
          <w:tcPr>
            <w:tcW w:w="4725" w:type="dxa"/>
            <w:tcBorders>
              <w:top w:val="nil"/>
              <w:left w:val="nil"/>
              <w:bottom w:val="nil"/>
              <w:right w:val="nil"/>
            </w:tcBorders>
            <w:shd w:val="clear" w:color="auto" w:fill="FFFFFF"/>
            <w:tcMar>
              <w:top w:w="0" w:type="dxa"/>
              <w:left w:w="53" w:type="dxa"/>
              <w:bottom w:w="0" w:type="dxa"/>
              <w:right w:w="53" w:type="dxa"/>
            </w:tcMar>
          </w:tcPr>
          <w:p w14:paraId="0154A90A" w14:textId="77777777" w:rsidR="00B71EB8" w:rsidRDefault="005A5248">
            <w:pPr>
              <w:spacing w:before="43" w:after="20" w:line="269" w:lineRule="auto"/>
            </w:pPr>
            <w:r>
              <w:rPr>
                <w:color w:val="000000"/>
                <w:sz w:val="20"/>
              </w:rPr>
              <w:t>Utilization</w:t>
            </w:r>
          </w:p>
        </w:tc>
        <w:tc>
          <w:tcPr>
            <w:tcW w:w="1245" w:type="dxa"/>
            <w:tcBorders>
              <w:top w:val="nil"/>
              <w:left w:val="nil"/>
              <w:bottom w:val="nil"/>
              <w:right w:val="nil"/>
            </w:tcBorders>
            <w:shd w:val="clear" w:color="auto" w:fill="FFFFFF"/>
            <w:tcMar>
              <w:top w:w="0" w:type="dxa"/>
              <w:left w:w="0" w:type="dxa"/>
              <w:bottom w:w="0" w:type="dxa"/>
              <w:right w:w="15" w:type="dxa"/>
            </w:tcMar>
          </w:tcPr>
          <w:p w14:paraId="27E58BE6" w14:textId="77777777" w:rsidR="00B71EB8" w:rsidRDefault="005A5248">
            <w:pPr>
              <w:tabs>
                <w:tab w:val="left" w:pos="476"/>
              </w:tabs>
              <w:spacing w:before="43" w:after="20" w:line="269" w:lineRule="auto"/>
              <w:jc w:val="right"/>
            </w:pPr>
            <w:r>
              <w:rPr>
                <w:color w:val="000000"/>
                <w:sz w:val="20"/>
              </w:rPr>
              <w:tab/>
              <w:t>(29,439)</w:t>
            </w:r>
          </w:p>
        </w:tc>
        <w:tc>
          <w:tcPr>
            <w:tcW w:w="1200" w:type="dxa"/>
            <w:tcBorders>
              <w:top w:val="nil"/>
              <w:left w:val="nil"/>
              <w:bottom w:val="nil"/>
              <w:right w:val="nil"/>
            </w:tcBorders>
            <w:shd w:val="clear" w:color="auto" w:fill="FFFFFF"/>
            <w:tcMar>
              <w:top w:w="0" w:type="dxa"/>
              <w:left w:w="0" w:type="dxa"/>
              <w:bottom w:w="0" w:type="dxa"/>
              <w:right w:w="15" w:type="dxa"/>
            </w:tcMar>
          </w:tcPr>
          <w:p w14:paraId="2C34B0ED" w14:textId="77777777" w:rsidR="00B71EB8" w:rsidRDefault="005A5248">
            <w:pPr>
              <w:tabs>
                <w:tab w:val="left" w:pos="681"/>
              </w:tabs>
              <w:spacing w:before="43" w:after="20" w:line="269" w:lineRule="auto"/>
              <w:jc w:val="right"/>
            </w:pPr>
            <w:r>
              <w:rPr>
                <w:color w:val="000000"/>
                <w:sz w:val="20"/>
              </w:rPr>
              <w:tab/>
              <w:t>(887)</w:t>
            </w:r>
          </w:p>
        </w:tc>
        <w:tc>
          <w:tcPr>
            <w:tcW w:w="1200" w:type="dxa"/>
            <w:tcBorders>
              <w:top w:val="nil"/>
              <w:left w:val="nil"/>
              <w:bottom w:val="nil"/>
              <w:right w:val="nil"/>
            </w:tcBorders>
            <w:shd w:val="clear" w:color="auto" w:fill="FFFFFF"/>
            <w:tcMar>
              <w:top w:w="0" w:type="dxa"/>
              <w:left w:w="0" w:type="dxa"/>
              <w:bottom w:w="0" w:type="dxa"/>
              <w:right w:w="15" w:type="dxa"/>
            </w:tcMar>
          </w:tcPr>
          <w:p w14:paraId="7C74462E" w14:textId="77777777" w:rsidR="00B71EB8" w:rsidRDefault="005A5248">
            <w:pPr>
              <w:tabs>
                <w:tab w:val="left" w:pos="781"/>
              </w:tabs>
              <w:spacing w:before="43" w:after="20" w:line="269" w:lineRule="auto"/>
              <w:jc w:val="right"/>
            </w:pPr>
            <w:r>
              <w:rPr>
                <w:color w:val="000000"/>
                <w:sz w:val="20"/>
              </w:rPr>
              <w:tab/>
              <w:t>(53)</w:t>
            </w:r>
          </w:p>
        </w:tc>
        <w:tc>
          <w:tcPr>
            <w:tcW w:w="1200" w:type="dxa"/>
            <w:tcBorders>
              <w:top w:val="nil"/>
              <w:left w:val="nil"/>
              <w:bottom w:val="nil"/>
              <w:right w:val="nil"/>
            </w:tcBorders>
            <w:shd w:val="clear" w:color="auto" w:fill="FFFFFF"/>
            <w:tcMar>
              <w:top w:w="0" w:type="dxa"/>
              <w:left w:w="0" w:type="dxa"/>
              <w:bottom w:w="0" w:type="dxa"/>
              <w:right w:w="15" w:type="dxa"/>
            </w:tcMar>
          </w:tcPr>
          <w:p w14:paraId="13B53F3F" w14:textId="77777777" w:rsidR="00B71EB8" w:rsidRDefault="005A5248">
            <w:pPr>
              <w:tabs>
                <w:tab w:val="left" w:pos="531"/>
              </w:tabs>
              <w:spacing w:before="43" w:after="20" w:line="269" w:lineRule="auto"/>
              <w:jc w:val="right"/>
            </w:pPr>
            <w:r>
              <w:rPr>
                <w:color w:val="000000"/>
                <w:sz w:val="20"/>
              </w:rPr>
              <w:tab/>
              <w:t>(9,951)</w:t>
            </w:r>
          </w:p>
        </w:tc>
        <w:tc>
          <w:tcPr>
            <w:tcW w:w="1200" w:type="dxa"/>
            <w:tcBorders>
              <w:top w:val="nil"/>
              <w:left w:val="nil"/>
              <w:bottom w:val="nil"/>
              <w:right w:val="nil"/>
            </w:tcBorders>
            <w:shd w:val="clear" w:color="auto" w:fill="FFFFFF"/>
            <w:tcMar>
              <w:top w:w="0" w:type="dxa"/>
              <w:left w:w="0" w:type="dxa"/>
              <w:bottom w:w="0" w:type="dxa"/>
              <w:right w:w="15" w:type="dxa"/>
            </w:tcMar>
          </w:tcPr>
          <w:p w14:paraId="2B481EBE" w14:textId="77777777" w:rsidR="00B71EB8" w:rsidRDefault="005A5248">
            <w:pPr>
              <w:tabs>
                <w:tab w:val="left" w:pos="431"/>
              </w:tabs>
              <w:spacing w:before="43" w:after="20" w:line="269" w:lineRule="auto"/>
              <w:jc w:val="right"/>
            </w:pPr>
            <w:r>
              <w:rPr>
                <w:color w:val="000000"/>
                <w:sz w:val="20"/>
              </w:rPr>
              <w:tab/>
              <w:t>(40,330)</w:t>
            </w:r>
          </w:p>
        </w:tc>
      </w:tr>
      <w:tr w:rsidR="00B71EB8" w14:paraId="701AEED5" w14:textId="77777777">
        <w:trPr>
          <w:cantSplit/>
        </w:trPr>
        <w:tc>
          <w:tcPr>
            <w:tcW w:w="4725" w:type="dxa"/>
            <w:tcBorders>
              <w:top w:val="nil"/>
              <w:left w:val="nil"/>
              <w:bottom w:val="nil"/>
              <w:right w:val="nil"/>
            </w:tcBorders>
            <w:shd w:val="clear" w:color="auto" w:fill="DBDBDB"/>
            <w:tcMar>
              <w:top w:w="0" w:type="dxa"/>
              <w:left w:w="53" w:type="dxa"/>
              <w:bottom w:w="0" w:type="dxa"/>
              <w:right w:w="53" w:type="dxa"/>
            </w:tcMar>
          </w:tcPr>
          <w:p w14:paraId="34060BC8" w14:textId="77777777" w:rsidR="00B71EB8" w:rsidRDefault="005A5248">
            <w:pPr>
              <w:spacing w:before="43" w:after="20" w:line="269" w:lineRule="auto"/>
            </w:pPr>
            <w:r>
              <w:rPr>
                <w:color w:val="000000"/>
                <w:sz w:val="20"/>
              </w:rPr>
              <w:t>Reversals</w:t>
            </w:r>
          </w:p>
        </w:tc>
        <w:tc>
          <w:tcPr>
            <w:tcW w:w="1245" w:type="dxa"/>
            <w:tcBorders>
              <w:top w:val="nil"/>
              <w:left w:val="nil"/>
              <w:bottom w:val="nil"/>
              <w:right w:val="nil"/>
            </w:tcBorders>
            <w:shd w:val="clear" w:color="auto" w:fill="DBDBDB"/>
            <w:tcMar>
              <w:top w:w="0" w:type="dxa"/>
              <w:left w:w="0" w:type="dxa"/>
              <w:bottom w:w="0" w:type="dxa"/>
              <w:right w:w="15" w:type="dxa"/>
            </w:tcMar>
          </w:tcPr>
          <w:p w14:paraId="66FEC7AD" w14:textId="77777777" w:rsidR="00B71EB8" w:rsidRDefault="005A5248">
            <w:pPr>
              <w:tabs>
                <w:tab w:val="left" w:pos="476"/>
              </w:tabs>
              <w:spacing w:before="43" w:after="20" w:line="269" w:lineRule="auto"/>
              <w:jc w:val="right"/>
            </w:pPr>
            <w:r>
              <w:rPr>
                <w:color w:val="000000"/>
                <w:sz w:val="20"/>
              </w:rPr>
              <w:tab/>
              <w:t>(15,440)</w:t>
            </w:r>
          </w:p>
        </w:tc>
        <w:tc>
          <w:tcPr>
            <w:tcW w:w="1200" w:type="dxa"/>
            <w:tcBorders>
              <w:top w:val="nil"/>
              <w:left w:val="nil"/>
              <w:bottom w:val="nil"/>
              <w:right w:val="nil"/>
            </w:tcBorders>
            <w:shd w:val="clear" w:color="auto" w:fill="DBDBDB"/>
            <w:tcMar>
              <w:top w:w="0" w:type="dxa"/>
              <w:left w:w="0" w:type="dxa"/>
              <w:bottom w:w="0" w:type="dxa"/>
              <w:right w:w="15" w:type="dxa"/>
            </w:tcMar>
          </w:tcPr>
          <w:p w14:paraId="573F37C0" w14:textId="77777777" w:rsidR="00B71EB8" w:rsidRDefault="005A5248">
            <w:pPr>
              <w:tabs>
                <w:tab w:val="left" w:pos="681"/>
              </w:tabs>
              <w:spacing w:before="43" w:after="20" w:line="269" w:lineRule="auto"/>
              <w:jc w:val="right"/>
            </w:pPr>
            <w:r>
              <w:rPr>
                <w:color w:val="000000"/>
                <w:sz w:val="20"/>
              </w:rPr>
              <w:tab/>
              <w:t>(648)</w:t>
            </w:r>
          </w:p>
        </w:tc>
        <w:tc>
          <w:tcPr>
            <w:tcW w:w="1200" w:type="dxa"/>
            <w:tcBorders>
              <w:top w:val="nil"/>
              <w:left w:val="nil"/>
              <w:bottom w:val="nil"/>
              <w:right w:val="nil"/>
            </w:tcBorders>
            <w:shd w:val="clear" w:color="auto" w:fill="DBDBDB"/>
            <w:tcMar>
              <w:top w:w="0" w:type="dxa"/>
              <w:left w:w="0" w:type="dxa"/>
              <w:bottom w:w="0" w:type="dxa"/>
              <w:right w:w="15" w:type="dxa"/>
            </w:tcMar>
          </w:tcPr>
          <w:p w14:paraId="2F4A9CEA" w14:textId="77777777" w:rsidR="00B71EB8" w:rsidRDefault="005A5248">
            <w:pPr>
              <w:tabs>
                <w:tab w:val="left" w:pos="681"/>
              </w:tabs>
              <w:spacing w:before="43" w:after="20" w:line="269" w:lineRule="auto"/>
              <w:jc w:val="right"/>
            </w:pPr>
            <w:r>
              <w:rPr>
                <w:color w:val="000000"/>
                <w:sz w:val="20"/>
              </w:rPr>
              <w:tab/>
              <w:t>(583)</w:t>
            </w:r>
          </w:p>
        </w:tc>
        <w:tc>
          <w:tcPr>
            <w:tcW w:w="1200" w:type="dxa"/>
            <w:tcBorders>
              <w:top w:val="nil"/>
              <w:left w:val="nil"/>
              <w:bottom w:val="nil"/>
              <w:right w:val="nil"/>
            </w:tcBorders>
            <w:shd w:val="clear" w:color="auto" w:fill="DBDBDB"/>
            <w:tcMar>
              <w:top w:w="0" w:type="dxa"/>
              <w:left w:w="0" w:type="dxa"/>
              <w:bottom w:w="0" w:type="dxa"/>
              <w:right w:w="15" w:type="dxa"/>
            </w:tcMar>
          </w:tcPr>
          <w:p w14:paraId="5C728084" w14:textId="77777777" w:rsidR="00B71EB8" w:rsidRDefault="005A5248">
            <w:pPr>
              <w:tabs>
                <w:tab w:val="left" w:pos="681"/>
              </w:tabs>
              <w:spacing w:before="43" w:after="20" w:line="269" w:lineRule="auto"/>
              <w:jc w:val="right"/>
            </w:pPr>
            <w:r>
              <w:rPr>
                <w:color w:val="000000"/>
                <w:sz w:val="20"/>
              </w:rPr>
              <w:tab/>
              <w:t>(143)</w:t>
            </w:r>
          </w:p>
        </w:tc>
        <w:tc>
          <w:tcPr>
            <w:tcW w:w="1200" w:type="dxa"/>
            <w:tcBorders>
              <w:top w:val="nil"/>
              <w:left w:val="nil"/>
              <w:bottom w:val="nil"/>
              <w:right w:val="nil"/>
            </w:tcBorders>
            <w:shd w:val="clear" w:color="auto" w:fill="DBDBDB"/>
            <w:tcMar>
              <w:top w:w="0" w:type="dxa"/>
              <w:left w:w="0" w:type="dxa"/>
              <w:bottom w:w="0" w:type="dxa"/>
              <w:right w:w="15" w:type="dxa"/>
            </w:tcMar>
          </w:tcPr>
          <w:p w14:paraId="2FB93B0B" w14:textId="77777777" w:rsidR="00B71EB8" w:rsidRDefault="005A5248">
            <w:pPr>
              <w:tabs>
                <w:tab w:val="left" w:pos="431"/>
              </w:tabs>
              <w:spacing w:before="43" w:after="20" w:line="269" w:lineRule="auto"/>
              <w:jc w:val="right"/>
            </w:pPr>
            <w:r>
              <w:rPr>
                <w:color w:val="000000"/>
                <w:sz w:val="20"/>
              </w:rPr>
              <w:tab/>
              <w:t>(16,814)</w:t>
            </w:r>
          </w:p>
        </w:tc>
      </w:tr>
      <w:tr w:rsidR="00B71EB8" w14:paraId="0BECBEAB" w14:textId="77777777">
        <w:trPr>
          <w:cantSplit/>
        </w:trPr>
        <w:tc>
          <w:tcPr>
            <w:tcW w:w="4725" w:type="dxa"/>
            <w:tcBorders>
              <w:top w:val="nil"/>
              <w:left w:val="nil"/>
              <w:bottom w:val="nil"/>
              <w:right w:val="nil"/>
            </w:tcBorders>
            <w:shd w:val="clear" w:color="auto" w:fill="FFFFFF"/>
            <w:tcMar>
              <w:top w:w="0" w:type="dxa"/>
              <w:left w:w="53" w:type="dxa"/>
              <w:bottom w:w="0" w:type="dxa"/>
              <w:right w:w="53" w:type="dxa"/>
            </w:tcMar>
          </w:tcPr>
          <w:p w14:paraId="5449596A" w14:textId="77777777" w:rsidR="00B71EB8" w:rsidRDefault="005A5248">
            <w:pPr>
              <w:spacing w:before="43" w:after="20" w:line="269" w:lineRule="auto"/>
            </w:pPr>
            <w:r>
              <w:rPr>
                <w:color w:val="000000"/>
                <w:sz w:val="20"/>
              </w:rPr>
              <w:t>Unwinding of discount and effect in changes due to discount rate</w:t>
            </w:r>
          </w:p>
        </w:tc>
        <w:tc>
          <w:tcPr>
            <w:tcW w:w="1245" w:type="dxa"/>
            <w:tcBorders>
              <w:top w:val="nil"/>
              <w:left w:val="nil"/>
              <w:bottom w:val="nil"/>
              <w:right w:val="nil"/>
            </w:tcBorders>
            <w:shd w:val="clear" w:color="auto" w:fill="FFFFFF"/>
            <w:tcMar>
              <w:top w:w="0" w:type="dxa"/>
              <w:left w:w="0" w:type="dxa"/>
              <w:bottom w:w="0" w:type="dxa"/>
              <w:right w:w="15" w:type="dxa"/>
            </w:tcMar>
            <w:vAlign w:val="center"/>
          </w:tcPr>
          <w:p w14:paraId="1CF8110D" w14:textId="77777777" w:rsidR="00B71EB8" w:rsidRDefault="005A5248">
            <w:pPr>
              <w:tabs>
                <w:tab w:val="left" w:pos="726"/>
              </w:tabs>
              <w:spacing w:line="269" w:lineRule="auto"/>
              <w:jc w:val="right"/>
            </w:pPr>
            <w:r>
              <w:rPr>
                <w:color w:val="000000"/>
                <w:sz w:val="20"/>
              </w:rPr>
              <w:tab/>
              <w:t>(456)</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73B2D585" w14:textId="77777777" w:rsidR="00B71EB8" w:rsidRDefault="005A5248">
            <w:pPr>
              <w:tabs>
                <w:tab w:val="left" w:pos="867"/>
                <w:tab w:val="left" w:pos="1132"/>
              </w:tabs>
              <w:spacing w:line="26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2EB63931" w14:textId="77777777" w:rsidR="00B71EB8" w:rsidRDefault="005A5248">
            <w:pPr>
              <w:tabs>
                <w:tab w:val="left" w:pos="867"/>
                <w:tab w:val="left" w:pos="1132"/>
              </w:tabs>
              <w:spacing w:line="26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1FBCD99B" w14:textId="77777777" w:rsidR="00B71EB8" w:rsidRDefault="005A5248">
            <w:pPr>
              <w:tabs>
                <w:tab w:val="left" w:pos="867"/>
                <w:tab w:val="left" w:pos="1132"/>
              </w:tabs>
              <w:spacing w:line="26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2AF4C9C1" w14:textId="77777777" w:rsidR="00B71EB8" w:rsidRDefault="005A5248">
            <w:pPr>
              <w:tabs>
                <w:tab w:val="left" w:pos="681"/>
              </w:tabs>
              <w:spacing w:line="269" w:lineRule="auto"/>
              <w:jc w:val="right"/>
            </w:pPr>
            <w:r>
              <w:rPr>
                <w:color w:val="000000"/>
                <w:sz w:val="20"/>
              </w:rPr>
              <w:tab/>
              <w:t>(456)</w:t>
            </w:r>
          </w:p>
        </w:tc>
      </w:tr>
      <w:tr w:rsidR="00B71EB8" w14:paraId="5EF35808" w14:textId="77777777">
        <w:trPr>
          <w:cantSplit/>
        </w:trPr>
        <w:tc>
          <w:tcPr>
            <w:tcW w:w="4725" w:type="dxa"/>
            <w:tcBorders>
              <w:top w:val="nil"/>
              <w:left w:val="nil"/>
              <w:bottom w:val="nil"/>
              <w:right w:val="nil"/>
            </w:tcBorders>
            <w:shd w:val="clear" w:color="auto" w:fill="DBDBDB"/>
            <w:tcMar>
              <w:top w:w="0" w:type="dxa"/>
              <w:left w:w="53" w:type="dxa"/>
              <w:bottom w:w="0" w:type="dxa"/>
              <w:right w:w="53" w:type="dxa"/>
            </w:tcMar>
          </w:tcPr>
          <w:p w14:paraId="145B5986" w14:textId="77777777" w:rsidR="00B71EB8" w:rsidRDefault="005A5248">
            <w:pPr>
              <w:spacing w:before="43" w:after="20" w:line="269" w:lineRule="auto"/>
            </w:pPr>
            <w:r>
              <w:rPr>
                <w:color w:val="000000"/>
                <w:sz w:val="20"/>
              </w:rPr>
              <w:t>Effect of foreign currency exchange differences</w:t>
            </w:r>
          </w:p>
        </w:tc>
        <w:tc>
          <w:tcPr>
            <w:tcW w:w="1245" w:type="dxa"/>
            <w:tcBorders>
              <w:top w:val="nil"/>
              <w:left w:val="nil"/>
              <w:bottom w:val="single" w:sz="8" w:space="0" w:color="000000"/>
              <w:right w:val="nil"/>
            </w:tcBorders>
            <w:shd w:val="clear" w:color="auto" w:fill="DBDBDB"/>
            <w:tcMar>
              <w:top w:w="0" w:type="dxa"/>
              <w:left w:w="0" w:type="dxa"/>
              <w:bottom w:w="0" w:type="dxa"/>
              <w:right w:w="15" w:type="dxa"/>
            </w:tcMar>
          </w:tcPr>
          <w:p w14:paraId="0F863463" w14:textId="77777777" w:rsidR="00B71EB8" w:rsidRDefault="005A5248">
            <w:pPr>
              <w:tabs>
                <w:tab w:val="left" w:pos="562"/>
                <w:tab w:val="left" w:pos="1177"/>
              </w:tabs>
              <w:spacing w:before="43" w:after="20" w:line="269" w:lineRule="auto"/>
              <w:jc w:val="right"/>
            </w:pPr>
            <w:r>
              <w:rPr>
                <w:color w:val="000000"/>
                <w:sz w:val="20"/>
              </w:rPr>
              <w:tab/>
              <w:t>13,367</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tcPr>
          <w:p w14:paraId="2A94711D" w14:textId="77777777" w:rsidR="00B71EB8" w:rsidRDefault="005A5248">
            <w:pPr>
              <w:tabs>
                <w:tab w:val="left" w:pos="767"/>
                <w:tab w:val="left" w:pos="1132"/>
              </w:tabs>
              <w:spacing w:before="43" w:after="20" w:line="269" w:lineRule="auto"/>
              <w:jc w:val="right"/>
            </w:pPr>
            <w:r>
              <w:rPr>
                <w:color w:val="000000"/>
                <w:sz w:val="20"/>
              </w:rPr>
              <w:tab/>
              <w:t>897</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tcPr>
          <w:p w14:paraId="1BC43363" w14:textId="77777777" w:rsidR="00B71EB8" w:rsidRDefault="005A5248">
            <w:pPr>
              <w:tabs>
                <w:tab w:val="left" w:pos="867"/>
                <w:tab w:val="left" w:pos="1132"/>
              </w:tabs>
              <w:spacing w:before="43" w:after="20" w:line="269" w:lineRule="auto"/>
              <w:jc w:val="right"/>
            </w:pPr>
            <w:r>
              <w:rPr>
                <w:color w:val="000000"/>
                <w:sz w:val="20"/>
              </w:rPr>
              <w:tab/>
              <w:t>—</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tcPr>
          <w:p w14:paraId="50F42C3D" w14:textId="77777777" w:rsidR="00B71EB8" w:rsidRDefault="005A5248">
            <w:pPr>
              <w:tabs>
                <w:tab w:val="left" w:pos="617"/>
                <w:tab w:val="left" w:pos="1132"/>
              </w:tabs>
              <w:spacing w:before="43" w:after="20" w:line="269" w:lineRule="auto"/>
              <w:jc w:val="right"/>
            </w:pPr>
            <w:r>
              <w:rPr>
                <w:color w:val="000000"/>
                <w:sz w:val="20"/>
              </w:rPr>
              <w:tab/>
              <w:t>1,267</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tcPr>
          <w:p w14:paraId="425200BE" w14:textId="77777777" w:rsidR="00B71EB8" w:rsidRDefault="005A5248">
            <w:pPr>
              <w:tabs>
                <w:tab w:val="left" w:pos="517"/>
                <w:tab w:val="left" w:pos="1132"/>
              </w:tabs>
              <w:spacing w:before="43" w:after="20" w:line="269" w:lineRule="auto"/>
              <w:jc w:val="right"/>
            </w:pPr>
            <w:r>
              <w:rPr>
                <w:color w:val="000000"/>
                <w:sz w:val="20"/>
              </w:rPr>
              <w:tab/>
              <w:t>15,531</w:t>
            </w:r>
            <w:r>
              <w:rPr>
                <w:color w:val="000000"/>
                <w:sz w:val="20"/>
              </w:rPr>
              <w:tab/>
            </w:r>
          </w:p>
        </w:tc>
      </w:tr>
      <w:tr w:rsidR="00B71EB8" w14:paraId="4931C83B" w14:textId="77777777">
        <w:trPr>
          <w:cantSplit/>
        </w:trPr>
        <w:tc>
          <w:tcPr>
            <w:tcW w:w="4725" w:type="dxa"/>
            <w:tcBorders>
              <w:top w:val="nil"/>
              <w:left w:val="nil"/>
              <w:bottom w:val="nil"/>
              <w:right w:val="nil"/>
            </w:tcBorders>
            <w:shd w:val="clear" w:color="auto" w:fill="FFFFFF"/>
            <w:tcMar>
              <w:top w:w="0" w:type="dxa"/>
              <w:left w:w="53" w:type="dxa"/>
              <w:bottom w:w="0" w:type="dxa"/>
              <w:right w:w="53" w:type="dxa"/>
            </w:tcMar>
          </w:tcPr>
          <w:p w14:paraId="38851109" w14:textId="77777777" w:rsidR="00B71EB8" w:rsidRDefault="005A5248">
            <w:pPr>
              <w:spacing w:before="23" w:after="20" w:line="269" w:lineRule="auto"/>
            </w:pPr>
            <w:r>
              <w:rPr>
                <w:b/>
                <w:color w:val="000000"/>
                <w:sz w:val="20"/>
              </w:rPr>
              <w:t>Balance as of June 30, 2025</w:t>
            </w:r>
          </w:p>
        </w:tc>
        <w:tc>
          <w:tcPr>
            <w:tcW w:w="12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tcPr>
          <w:p w14:paraId="63EB4FD9" w14:textId="77777777" w:rsidR="00B71EB8" w:rsidRDefault="005A5248">
            <w:pPr>
              <w:tabs>
                <w:tab w:val="left" w:pos="462"/>
                <w:tab w:val="left" w:pos="1177"/>
              </w:tabs>
              <w:spacing w:before="23" w:after="20" w:line="269" w:lineRule="auto"/>
              <w:jc w:val="right"/>
            </w:pPr>
            <w:r>
              <w:rPr>
                <w:b/>
                <w:color w:val="000000"/>
                <w:sz w:val="20"/>
              </w:rPr>
              <w:tab/>
              <w:t>153,347</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tcPr>
          <w:p w14:paraId="55631FE8" w14:textId="77777777" w:rsidR="00B71EB8" w:rsidRDefault="005A5248">
            <w:pPr>
              <w:tabs>
                <w:tab w:val="left" w:pos="617"/>
                <w:tab w:val="left" w:pos="1132"/>
              </w:tabs>
              <w:spacing w:before="23" w:after="20" w:line="269" w:lineRule="auto"/>
              <w:jc w:val="right"/>
            </w:pPr>
            <w:r>
              <w:rPr>
                <w:b/>
                <w:color w:val="000000"/>
                <w:sz w:val="20"/>
              </w:rPr>
              <w:tab/>
              <w:t>5,637</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tcPr>
          <w:p w14:paraId="56CBEC95" w14:textId="77777777" w:rsidR="00B71EB8" w:rsidRDefault="005A5248">
            <w:pPr>
              <w:tabs>
                <w:tab w:val="left" w:pos="517"/>
                <w:tab w:val="left" w:pos="1132"/>
              </w:tabs>
              <w:spacing w:before="23" w:after="20" w:line="269" w:lineRule="auto"/>
              <w:jc w:val="right"/>
            </w:pPr>
            <w:r>
              <w:rPr>
                <w:b/>
                <w:color w:val="000000"/>
                <w:sz w:val="20"/>
              </w:rPr>
              <w:tab/>
              <w:t>26,499</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tcPr>
          <w:p w14:paraId="68400025" w14:textId="77777777" w:rsidR="00B71EB8" w:rsidRDefault="005A5248">
            <w:pPr>
              <w:tabs>
                <w:tab w:val="left" w:pos="517"/>
                <w:tab w:val="left" w:pos="1132"/>
              </w:tabs>
              <w:spacing w:before="23" w:after="20" w:line="269" w:lineRule="auto"/>
              <w:jc w:val="right"/>
            </w:pPr>
            <w:r>
              <w:rPr>
                <w:b/>
                <w:color w:val="000000"/>
                <w:sz w:val="20"/>
              </w:rPr>
              <w:tab/>
              <w:t>33,482</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tcPr>
          <w:p w14:paraId="7A527A7B" w14:textId="77777777" w:rsidR="00B71EB8" w:rsidRDefault="005A5248">
            <w:pPr>
              <w:tabs>
                <w:tab w:val="left" w:pos="417"/>
                <w:tab w:val="left" w:pos="1132"/>
              </w:tabs>
              <w:spacing w:before="23" w:after="20" w:line="269" w:lineRule="auto"/>
              <w:jc w:val="right"/>
            </w:pPr>
            <w:r>
              <w:rPr>
                <w:b/>
                <w:color w:val="000000"/>
                <w:sz w:val="20"/>
              </w:rPr>
              <w:tab/>
              <w:t>218,965</w:t>
            </w:r>
            <w:r>
              <w:rPr>
                <w:b/>
                <w:color w:val="000000"/>
                <w:sz w:val="20"/>
              </w:rPr>
              <w:tab/>
            </w:r>
          </w:p>
        </w:tc>
      </w:tr>
      <w:tr w:rsidR="00B71EB8" w14:paraId="15ACD36E" w14:textId="77777777">
        <w:trPr>
          <w:cantSplit/>
        </w:trPr>
        <w:tc>
          <w:tcPr>
            <w:tcW w:w="4725" w:type="dxa"/>
            <w:tcBorders>
              <w:top w:val="nil"/>
              <w:left w:val="nil"/>
              <w:bottom w:val="nil"/>
              <w:right w:val="nil"/>
            </w:tcBorders>
            <w:shd w:val="clear" w:color="auto" w:fill="DBDBDB"/>
            <w:tcMar>
              <w:top w:w="0" w:type="dxa"/>
              <w:left w:w="53" w:type="dxa"/>
              <w:bottom w:w="0" w:type="dxa"/>
              <w:right w:w="53" w:type="dxa"/>
            </w:tcMar>
          </w:tcPr>
          <w:p w14:paraId="15DB498A" w14:textId="77777777" w:rsidR="00B71EB8" w:rsidRDefault="005A5248">
            <w:pPr>
              <w:spacing w:before="23" w:after="20" w:line="269" w:lineRule="auto"/>
              <w:ind w:firstLine="120"/>
            </w:pPr>
            <w:r>
              <w:rPr>
                <w:color w:val="000000"/>
                <w:sz w:val="20"/>
              </w:rPr>
              <w:t>of which current</w:t>
            </w:r>
          </w:p>
        </w:tc>
        <w:tc>
          <w:tcPr>
            <w:tcW w:w="1245" w:type="dxa"/>
            <w:tcBorders>
              <w:top w:val="single" w:sz="8" w:space="0" w:color="000000"/>
              <w:left w:val="nil"/>
              <w:bottom w:val="nil"/>
              <w:right w:val="nil"/>
            </w:tcBorders>
            <w:shd w:val="clear" w:color="auto" w:fill="DBDBDB"/>
            <w:tcMar>
              <w:top w:w="0" w:type="dxa"/>
              <w:left w:w="0" w:type="dxa"/>
              <w:bottom w:w="0" w:type="dxa"/>
              <w:right w:w="15" w:type="dxa"/>
            </w:tcMar>
          </w:tcPr>
          <w:p w14:paraId="18A0FF43" w14:textId="77777777" w:rsidR="00B71EB8" w:rsidRDefault="005A5248">
            <w:pPr>
              <w:tabs>
                <w:tab w:val="left" w:pos="562"/>
                <w:tab w:val="left" w:pos="1177"/>
              </w:tabs>
              <w:spacing w:before="23" w:after="20" w:line="269" w:lineRule="auto"/>
              <w:jc w:val="right"/>
            </w:pPr>
            <w:r>
              <w:rPr>
                <w:color w:val="000000"/>
                <w:sz w:val="20"/>
              </w:rPr>
              <w:tab/>
              <w:t>59,702</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tcPr>
          <w:p w14:paraId="736D75CB" w14:textId="77777777" w:rsidR="00B71EB8" w:rsidRDefault="005A5248">
            <w:pPr>
              <w:tabs>
                <w:tab w:val="left" w:pos="617"/>
                <w:tab w:val="left" w:pos="1132"/>
              </w:tabs>
              <w:spacing w:before="23" w:after="20" w:line="269" w:lineRule="auto"/>
              <w:jc w:val="right"/>
            </w:pPr>
            <w:r>
              <w:rPr>
                <w:color w:val="000000"/>
                <w:sz w:val="20"/>
              </w:rPr>
              <w:tab/>
              <w:t>5,637</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tcPr>
          <w:p w14:paraId="494CDF63" w14:textId="77777777" w:rsidR="00B71EB8" w:rsidRDefault="005A5248">
            <w:pPr>
              <w:tabs>
                <w:tab w:val="left" w:pos="517"/>
                <w:tab w:val="left" w:pos="1132"/>
              </w:tabs>
              <w:spacing w:before="23" w:after="20" w:line="269" w:lineRule="auto"/>
              <w:jc w:val="right"/>
            </w:pPr>
            <w:r>
              <w:rPr>
                <w:color w:val="000000"/>
                <w:sz w:val="20"/>
              </w:rPr>
              <w:tab/>
              <w:t>26,499</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tcPr>
          <w:p w14:paraId="2522AF82" w14:textId="77777777" w:rsidR="00B71EB8" w:rsidRDefault="005A5248">
            <w:pPr>
              <w:tabs>
                <w:tab w:val="left" w:pos="517"/>
                <w:tab w:val="left" w:pos="1132"/>
              </w:tabs>
              <w:spacing w:before="23" w:after="20" w:line="269" w:lineRule="auto"/>
              <w:jc w:val="right"/>
            </w:pPr>
            <w:r>
              <w:rPr>
                <w:color w:val="000000"/>
                <w:sz w:val="20"/>
              </w:rPr>
              <w:tab/>
              <w:t>22,926</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tcPr>
          <w:p w14:paraId="3EB3E033" w14:textId="77777777" w:rsidR="00B71EB8" w:rsidRDefault="005A5248">
            <w:pPr>
              <w:tabs>
                <w:tab w:val="left" w:pos="417"/>
                <w:tab w:val="left" w:pos="1132"/>
              </w:tabs>
              <w:spacing w:before="23" w:after="20" w:line="269" w:lineRule="auto"/>
              <w:jc w:val="right"/>
            </w:pPr>
            <w:r>
              <w:rPr>
                <w:color w:val="000000"/>
                <w:sz w:val="20"/>
              </w:rPr>
              <w:tab/>
              <w:t>114,764</w:t>
            </w:r>
            <w:r>
              <w:rPr>
                <w:color w:val="000000"/>
                <w:sz w:val="20"/>
              </w:rPr>
              <w:tab/>
            </w:r>
          </w:p>
        </w:tc>
      </w:tr>
      <w:tr w:rsidR="00B71EB8" w14:paraId="67CCCE57" w14:textId="77777777">
        <w:trPr>
          <w:cantSplit/>
        </w:trPr>
        <w:tc>
          <w:tcPr>
            <w:tcW w:w="4725" w:type="dxa"/>
            <w:tcBorders>
              <w:top w:val="nil"/>
              <w:left w:val="nil"/>
              <w:bottom w:val="nil"/>
              <w:right w:val="nil"/>
            </w:tcBorders>
            <w:shd w:val="clear" w:color="auto" w:fill="FFFFFF"/>
            <w:tcMar>
              <w:top w:w="0" w:type="dxa"/>
              <w:left w:w="53" w:type="dxa"/>
              <w:bottom w:w="0" w:type="dxa"/>
              <w:right w:w="53" w:type="dxa"/>
            </w:tcMar>
          </w:tcPr>
          <w:p w14:paraId="2237E0B4" w14:textId="77777777" w:rsidR="00B71EB8" w:rsidRDefault="005A5248">
            <w:pPr>
              <w:spacing w:before="43" w:after="20" w:line="269" w:lineRule="auto"/>
              <w:ind w:firstLine="120"/>
            </w:pPr>
            <w:r>
              <w:rPr>
                <w:color w:val="000000"/>
                <w:sz w:val="20"/>
              </w:rPr>
              <w:t>of which non-current</w:t>
            </w:r>
          </w:p>
        </w:tc>
        <w:tc>
          <w:tcPr>
            <w:tcW w:w="1245" w:type="dxa"/>
            <w:tcBorders>
              <w:top w:val="nil"/>
              <w:left w:val="nil"/>
              <w:bottom w:val="nil"/>
              <w:right w:val="nil"/>
            </w:tcBorders>
            <w:shd w:val="clear" w:color="auto" w:fill="FFFFFF"/>
            <w:tcMar>
              <w:top w:w="0" w:type="dxa"/>
              <w:left w:w="0" w:type="dxa"/>
              <w:bottom w:w="0" w:type="dxa"/>
              <w:right w:w="15" w:type="dxa"/>
            </w:tcMar>
          </w:tcPr>
          <w:p w14:paraId="54B426A4" w14:textId="77777777" w:rsidR="00B71EB8" w:rsidRDefault="005A5248">
            <w:pPr>
              <w:tabs>
                <w:tab w:val="left" w:pos="562"/>
                <w:tab w:val="left" w:pos="1177"/>
              </w:tabs>
              <w:spacing w:before="43" w:after="20" w:line="269" w:lineRule="auto"/>
              <w:jc w:val="right"/>
            </w:pPr>
            <w:r>
              <w:rPr>
                <w:color w:val="000000"/>
                <w:sz w:val="20"/>
              </w:rPr>
              <w:tab/>
              <w:t>93,645</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tcPr>
          <w:p w14:paraId="1E3B45D6" w14:textId="77777777" w:rsidR="00B71EB8" w:rsidRDefault="005A5248">
            <w:pPr>
              <w:tabs>
                <w:tab w:val="left" w:pos="867"/>
                <w:tab w:val="left" w:pos="1132"/>
              </w:tabs>
              <w:spacing w:before="43" w:after="20" w:line="26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tcPr>
          <w:p w14:paraId="62F2D791" w14:textId="77777777" w:rsidR="00B71EB8" w:rsidRDefault="005A5248">
            <w:pPr>
              <w:tabs>
                <w:tab w:val="left" w:pos="867"/>
                <w:tab w:val="left" w:pos="1132"/>
              </w:tabs>
              <w:spacing w:before="43" w:after="20" w:line="26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tcPr>
          <w:p w14:paraId="1944B1B1" w14:textId="77777777" w:rsidR="00B71EB8" w:rsidRDefault="005A5248">
            <w:pPr>
              <w:tabs>
                <w:tab w:val="left" w:pos="517"/>
                <w:tab w:val="left" w:pos="1132"/>
              </w:tabs>
              <w:spacing w:before="43" w:after="20" w:line="269" w:lineRule="auto"/>
              <w:jc w:val="right"/>
            </w:pPr>
            <w:r>
              <w:rPr>
                <w:color w:val="000000"/>
                <w:sz w:val="20"/>
              </w:rPr>
              <w:tab/>
              <w:t>10,556</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tcPr>
          <w:p w14:paraId="7B6188DF" w14:textId="77777777" w:rsidR="00B71EB8" w:rsidRDefault="005A5248">
            <w:pPr>
              <w:tabs>
                <w:tab w:val="left" w:pos="417"/>
                <w:tab w:val="left" w:pos="1132"/>
              </w:tabs>
              <w:spacing w:before="43" w:after="20" w:line="269" w:lineRule="auto"/>
              <w:jc w:val="right"/>
            </w:pPr>
            <w:r>
              <w:rPr>
                <w:color w:val="000000"/>
                <w:sz w:val="20"/>
              </w:rPr>
              <w:tab/>
              <w:t>104,201</w:t>
            </w:r>
            <w:r>
              <w:rPr>
                <w:color w:val="000000"/>
                <w:sz w:val="20"/>
              </w:rPr>
              <w:tab/>
            </w:r>
          </w:p>
        </w:tc>
      </w:tr>
    </w:tbl>
    <w:p w14:paraId="3714DF36" w14:textId="77777777" w:rsidR="00B71EB8" w:rsidRDefault="005A5248">
      <w:pPr>
        <w:spacing w:before="120"/>
        <w:jc w:val="both"/>
        <w:rPr>
          <w:b/>
          <w:color w:val="000000"/>
          <w:sz w:val="20"/>
        </w:rPr>
      </w:pPr>
      <w:r>
        <w:rPr>
          <w:color w:val="000000"/>
          <w:sz w:val="16"/>
        </w:rPr>
        <w:t>1 - Includes a restructuring provision in the amount of $13,629 recognized during the six months ended June 30, 2025, allocated in the "Other" column</w:t>
      </w:r>
      <w:r>
        <w:rPr>
          <w:color w:val="000000"/>
          <w:sz w:val="22"/>
        </w:rPr>
        <w:t>.</w:t>
      </w:r>
    </w:p>
    <w:p w14:paraId="36C3DAE8" w14:textId="77777777" w:rsidR="00B71EB8" w:rsidRDefault="00B71EB8">
      <w:pPr>
        <w:spacing w:before="120"/>
        <w:jc w:val="both"/>
        <w:rPr>
          <w:b/>
          <w:color w:val="000000"/>
          <w:sz w:val="20"/>
        </w:rPr>
        <w:sectPr w:rsidR="00B71EB8">
          <w:type w:val="continuous"/>
          <w:pgSz w:w="12240" w:h="15840"/>
          <w:pgMar w:top="720" w:right="720" w:bottom="720" w:left="720" w:header="180" w:footer="180" w:gutter="0"/>
          <w:cols w:space="708"/>
        </w:sectPr>
      </w:pPr>
    </w:p>
    <w:p w14:paraId="12B1CA47" w14:textId="77777777" w:rsidR="00B71EB8" w:rsidRDefault="005A5248">
      <w:pPr>
        <w:spacing w:before="240"/>
        <w:jc w:val="both"/>
        <w:outlineLvl w:val="1"/>
        <w:rPr>
          <w:b/>
          <w:color w:val="000000"/>
          <w:sz w:val="20"/>
          <w:shd w:val="clear" w:color="auto" w:fill="FFFFFF"/>
        </w:rPr>
      </w:pPr>
      <w:bookmarkStart w:id="30" w:name="Section31"/>
      <w:bookmarkEnd w:id="30"/>
      <w:r>
        <w:rPr>
          <w:b/>
          <w:color w:val="000000"/>
          <w:sz w:val="20"/>
          <w:shd w:val="clear" w:color="auto" w:fill="FFFFFF"/>
        </w:rPr>
        <w:t>Note 16 - Liabilities to credit institutions</w:t>
      </w:r>
    </w:p>
    <w:p w14:paraId="49A9D105" w14:textId="77777777" w:rsidR="00B71EB8" w:rsidRDefault="005A5248">
      <w:pPr>
        <w:spacing w:before="240" w:after="120"/>
        <w:jc w:val="both"/>
        <w:rPr>
          <w:color w:val="000000"/>
          <w:sz w:val="20"/>
        </w:rPr>
      </w:pPr>
      <w:r>
        <w:rPr>
          <w:color w:val="000000"/>
          <w:sz w:val="20"/>
        </w:rPr>
        <w:t>The changes in Polestar Group's liabilities to credit institutions were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1800"/>
        <w:gridCol w:w="1800"/>
        <w:gridCol w:w="1800"/>
        <w:gridCol w:w="1800"/>
      </w:tblGrid>
      <w:tr w:rsidR="00B71EB8" w14:paraId="66F1CBB0" w14:textId="77777777">
        <w:trPr>
          <w:cantSplit/>
          <w:trHeight w:hRule="exact" w:val="840"/>
        </w:trPr>
        <w:tc>
          <w:tcPr>
            <w:tcW w:w="3600" w:type="dxa"/>
            <w:tcBorders>
              <w:top w:val="nil"/>
              <w:left w:val="nil"/>
              <w:bottom w:val="nil"/>
              <w:right w:val="nil"/>
            </w:tcBorders>
            <w:shd w:val="clear" w:color="auto" w:fill="DBDBDB"/>
            <w:tcMar>
              <w:top w:w="0" w:type="dxa"/>
              <w:left w:w="53" w:type="dxa"/>
              <w:bottom w:w="0" w:type="dxa"/>
              <w:right w:w="53" w:type="dxa"/>
            </w:tcMar>
            <w:vAlign w:val="bottom"/>
          </w:tcPr>
          <w:p w14:paraId="12C494BF" w14:textId="77777777" w:rsidR="00B71EB8" w:rsidRDefault="00B71EB8">
            <w:pPr>
              <w:keepNext/>
              <w:spacing w:before="53" w:after="30" w:line="319" w:lineRule="auto"/>
            </w:pPr>
          </w:p>
        </w:tc>
        <w:tc>
          <w:tcPr>
            <w:tcW w:w="18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1A8B1464" w14:textId="77777777" w:rsidR="00B71EB8" w:rsidRDefault="005A5248">
            <w:pPr>
              <w:keepNext/>
              <w:spacing w:before="53" w:after="30" w:line="319" w:lineRule="auto"/>
              <w:jc w:val="center"/>
            </w:pPr>
            <w:r>
              <w:rPr>
                <w:b/>
                <w:color w:val="000000"/>
                <w:sz w:val="20"/>
              </w:rPr>
              <w:t>Working capital loans from banks</w:t>
            </w:r>
          </w:p>
        </w:tc>
        <w:tc>
          <w:tcPr>
            <w:tcW w:w="18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649A1239" w14:textId="77777777" w:rsidR="00B71EB8" w:rsidRDefault="005A5248">
            <w:pPr>
              <w:keepNext/>
              <w:spacing w:before="53" w:after="30" w:line="319" w:lineRule="auto"/>
              <w:jc w:val="center"/>
              <w:rPr>
                <w:b/>
                <w:sz w:val="20"/>
              </w:rPr>
            </w:pPr>
            <w:r>
              <w:rPr>
                <w:b/>
                <w:sz w:val="20"/>
              </w:rPr>
              <w:t>Market RCFs</w:t>
            </w:r>
            <w:r>
              <w:rPr>
                <w:b/>
                <w:sz w:val="20"/>
                <w:vertAlign w:val="superscript"/>
              </w:rPr>
              <w:t>1</w:t>
            </w:r>
          </w:p>
        </w:tc>
        <w:tc>
          <w:tcPr>
            <w:tcW w:w="18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05BA0301" w14:textId="77777777" w:rsidR="00B71EB8" w:rsidRDefault="005A5248">
            <w:pPr>
              <w:keepNext/>
              <w:spacing w:before="53" w:line="319" w:lineRule="auto"/>
              <w:jc w:val="center"/>
            </w:pPr>
            <w:r>
              <w:rPr>
                <w:b/>
                <w:color w:val="000000"/>
                <w:sz w:val="20"/>
              </w:rPr>
              <w:t>Syndicated loan from banks</w:t>
            </w:r>
          </w:p>
          <w:p w14:paraId="4C11FF3A" w14:textId="77777777" w:rsidR="00B71EB8" w:rsidRDefault="005A5248">
            <w:pPr>
              <w:spacing w:after="30" w:line="319" w:lineRule="auto"/>
              <w:jc w:val="center"/>
            </w:pPr>
            <w:r>
              <w:rPr>
                <w:b/>
                <w:color w:val="000000"/>
                <w:sz w:val="20"/>
              </w:rPr>
              <w:t>("Club Loan")</w:t>
            </w:r>
          </w:p>
        </w:tc>
        <w:tc>
          <w:tcPr>
            <w:tcW w:w="18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697920F2" w14:textId="77777777" w:rsidR="00B71EB8" w:rsidRDefault="005A5248">
            <w:pPr>
              <w:keepNext/>
              <w:spacing w:before="53" w:after="30" w:line="319" w:lineRule="auto"/>
              <w:jc w:val="center"/>
            </w:pPr>
            <w:r>
              <w:rPr>
                <w:b/>
                <w:color w:val="000000"/>
                <w:sz w:val="20"/>
              </w:rPr>
              <w:t>Total</w:t>
            </w:r>
          </w:p>
        </w:tc>
      </w:tr>
      <w:tr w:rsidR="00B71EB8" w14:paraId="71F3FCD2" w14:textId="77777777">
        <w:trPr>
          <w:cantSplit/>
          <w:trHeight w:hRule="exact" w:val="285"/>
        </w:trPr>
        <w:tc>
          <w:tcPr>
            <w:tcW w:w="3600" w:type="dxa"/>
            <w:tcBorders>
              <w:top w:val="nil"/>
              <w:left w:val="nil"/>
              <w:bottom w:val="nil"/>
              <w:right w:val="nil"/>
            </w:tcBorders>
            <w:shd w:val="clear" w:color="auto" w:fill="FFFFFF"/>
            <w:tcMar>
              <w:top w:w="0" w:type="dxa"/>
              <w:left w:w="53" w:type="dxa"/>
              <w:bottom w:w="0" w:type="dxa"/>
              <w:right w:w="53" w:type="dxa"/>
            </w:tcMar>
            <w:vAlign w:val="center"/>
          </w:tcPr>
          <w:p w14:paraId="65200EBB" w14:textId="77777777" w:rsidR="00B71EB8" w:rsidRDefault="005A5248">
            <w:pPr>
              <w:keepNext/>
              <w:spacing w:line="319" w:lineRule="auto"/>
            </w:pPr>
            <w:r>
              <w:rPr>
                <w:color w:val="000000"/>
                <w:sz w:val="20"/>
              </w:rPr>
              <w:t>Balance as of January 1, 2024</w:t>
            </w:r>
          </w:p>
        </w:tc>
        <w:tc>
          <w:tcPr>
            <w:tcW w:w="18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19E1F613" w14:textId="77777777" w:rsidR="00B71EB8" w:rsidRDefault="005A5248">
            <w:pPr>
              <w:keepNext/>
              <w:tabs>
                <w:tab w:val="left" w:pos="867"/>
                <w:tab w:val="left" w:pos="1732"/>
              </w:tabs>
              <w:spacing w:line="319" w:lineRule="auto"/>
              <w:jc w:val="right"/>
            </w:pPr>
            <w:r>
              <w:rPr>
                <w:color w:val="000000"/>
                <w:sz w:val="20"/>
              </w:rPr>
              <w:tab/>
              <w:t>1,923,755</w:t>
            </w:r>
            <w:r>
              <w:rPr>
                <w:color w:val="000000"/>
                <w:sz w:val="20"/>
              </w:rPr>
              <w:tab/>
            </w:r>
          </w:p>
        </w:tc>
        <w:tc>
          <w:tcPr>
            <w:tcW w:w="18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0CA9FE16" w14:textId="77777777" w:rsidR="00B71EB8" w:rsidRDefault="005A5248">
            <w:pPr>
              <w:keepNext/>
              <w:tabs>
                <w:tab w:val="left" w:pos="1017"/>
                <w:tab w:val="left" w:pos="1732"/>
              </w:tabs>
              <w:spacing w:line="319" w:lineRule="auto"/>
              <w:jc w:val="right"/>
            </w:pPr>
            <w:r>
              <w:rPr>
                <w:color w:val="000000"/>
                <w:sz w:val="20"/>
              </w:rPr>
              <w:tab/>
              <w:t>102,910</w:t>
            </w:r>
            <w:r>
              <w:rPr>
                <w:color w:val="000000"/>
                <w:sz w:val="20"/>
              </w:rPr>
              <w:tab/>
            </w:r>
          </w:p>
        </w:tc>
        <w:tc>
          <w:tcPr>
            <w:tcW w:w="18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70855AE5" w14:textId="77777777" w:rsidR="00B71EB8" w:rsidRDefault="005A5248">
            <w:pPr>
              <w:keepNext/>
              <w:tabs>
                <w:tab w:val="left" w:pos="1467"/>
                <w:tab w:val="left" w:pos="1732"/>
              </w:tabs>
              <w:spacing w:line="319" w:lineRule="auto"/>
              <w:jc w:val="right"/>
            </w:pPr>
            <w:r>
              <w:rPr>
                <w:color w:val="000000"/>
                <w:sz w:val="20"/>
              </w:rPr>
              <w:tab/>
              <w:t>—</w:t>
            </w:r>
            <w:r>
              <w:rPr>
                <w:color w:val="000000"/>
                <w:sz w:val="20"/>
              </w:rPr>
              <w:tab/>
            </w:r>
          </w:p>
        </w:tc>
        <w:tc>
          <w:tcPr>
            <w:tcW w:w="18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46FCF947" w14:textId="77777777" w:rsidR="00B71EB8" w:rsidRDefault="005A5248">
            <w:pPr>
              <w:keepNext/>
              <w:tabs>
                <w:tab w:val="left" w:pos="867"/>
                <w:tab w:val="left" w:pos="1732"/>
              </w:tabs>
              <w:spacing w:line="319" w:lineRule="auto"/>
              <w:jc w:val="right"/>
            </w:pPr>
            <w:r>
              <w:rPr>
                <w:color w:val="000000"/>
                <w:sz w:val="20"/>
              </w:rPr>
              <w:tab/>
              <w:t>2,026,665</w:t>
            </w:r>
            <w:r>
              <w:rPr>
                <w:color w:val="000000"/>
                <w:sz w:val="20"/>
              </w:rPr>
              <w:tab/>
            </w:r>
          </w:p>
        </w:tc>
      </w:tr>
      <w:tr w:rsidR="00B71EB8" w14:paraId="183DFDAF" w14:textId="77777777">
        <w:trPr>
          <w:cantSplit/>
          <w:trHeight w:hRule="exact" w:val="285"/>
        </w:trPr>
        <w:tc>
          <w:tcPr>
            <w:tcW w:w="3600" w:type="dxa"/>
            <w:tcBorders>
              <w:top w:val="nil"/>
              <w:left w:val="nil"/>
              <w:bottom w:val="nil"/>
              <w:right w:val="nil"/>
            </w:tcBorders>
            <w:shd w:val="clear" w:color="auto" w:fill="DBDBDB"/>
            <w:tcMar>
              <w:top w:w="0" w:type="dxa"/>
              <w:left w:w="53" w:type="dxa"/>
              <w:bottom w:w="0" w:type="dxa"/>
              <w:right w:w="53" w:type="dxa"/>
            </w:tcMar>
            <w:vAlign w:val="center"/>
          </w:tcPr>
          <w:p w14:paraId="3836F0F0" w14:textId="77777777" w:rsidR="00B71EB8" w:rsidRDefault="005A5248">
            <w:pPr>
              <w:keepNext/>
              <w:spacing w:line="319" w:lineRule="auto"/>
            </w:pPr>
            <w:r>
              <w:rPr>
                <w:color w:val="000000"/>
                <w:sz w:val="20"/>
              </w:rPr>
              <w:t>New borrowings</w:t>
            </w:r>
          </w:p>
        </w:tc>
        <w:tc>
          <w:tcPr>
            <w:tcW w:w="1800" w:type="dxa"/>
            <w:tcBorders>
              <w:top w:val="nil"/>
              <w:left w:val="nil"/>
              <w:bottom w:val="nil"/>
              <w:right w:val="nil"/>
            </w:tcBorders>
            <w:shd w:val="clear" w:color="auto" w:fill="DBDBDB"/>
            <w:tcMar>
              <w:top w:w="0" w:type="dxa"/>
              <w:left w:w="0" w:type="dxa"/>
              <w:bottom w:w="0" w:type="dxa"/>
              <w:right w:w="15" w:type="dxa"/>
            </w:tcMar>
            <w:vAlign w:val="center"/>
          </w:tcPr>
          <w:p w14:paraId="2EC5E95A" w14:textId="77777777" w:rsidR="00B71EB8" w:rsidRDefault="005A5248">
            <w:pPr>
              <w:keepNext/>
              <w:tabs>
                <w:tab w:val="left" w:pos="1017"/>
                <w:tab w:val="left" w:pos="1732"/>
              </w:tabs>
              <w:spacing w:line="319" w:lineRule="auto"/>
              <w:jc w:val="right"/>
            </w:pPr>
            <w:r>
              <w:rPr>
                <w:color w:val="000000"/>
                <w:sz w:val="20"/>
              </w:rPr>
              <w:tab/>
              <w:t>277,344</w:t>
            </w:r>
            <w:r>
              <w:rPr>
                <w:color w:val="000000"/>
                <w:sz w:val="20"/>
              </w:rPr>
              <w:tab/>
            </w:r>
          </w:p>
        </w:tc>
        <w:tc>
          <w:tcPr>
            <w:tcW w:w="1800" w:type="dxa"/>
            <w:tcBorders>
              <w:top w:val="nil"/>
              <w:left w:val="nil"/>
              <w:bottom w:val="nil"/>
              <w:right w:val="nil"/>
            </w:tcBorders>
            <w:shd w:val="clear" w:color="auto" w:fill="DBDBDB"/>
            <w:tcMar>
              <w:top w:w="0" w:type="dxa"/>
              <w:left w:w="0" w:type="dxa"/>
              <w:bottom w:w="0" w:type="dxa"/>
              <w:right w:w="15" w:type="dxa"/>
            </w:tcMar>
            <w:vAlign w:val="center"/>
          </w:tcPr>
          <w:p w14:paraId="7995E414" w14:textId="77777777" w:rsidR="00B71EB8" w:rsidRDefault="005A5248">
            <w:pPr>
              <w:keepNext/>
              <w:tabs>
                <w:tab w:val="left" w:pos="1117"/>
                <w:tab w:val="left" w:pos="1732"/>
              </w:tabs>
              <w:spacing w:line="319" w:lineRule="auto"/>
              <w:jc w:val="right"/>
            </w:pPr>
            <w:r>
              <w:rPr>
                <w:color w:val="000000"/>
                <w:sz w:val="20"/>
              </w:rPr>
              <w:tab/>
              <w:t>68,864</w:t>
            </w:r>
            <w:r>
              <w:rPr>
                <w:color w:val="000000"/>
                <w:sz w:val="20"/>
              </w:rPr>
              <w:tab/>
            </w:r>
          </w:p>
        </w:tc>
        <w:tc>
          <w:tcPr>
            <w:tcW w:w="1800" w:type="dxa"/>
            <w:tcBorders>
              <w:top w:val="nil"/>
              <w:left w:val="nil"/>
              <w:bottom w:val="nil"/>
              <w:right w:val="nil"/>
            </w:tcBorders>
            <w:shd w:val="clear" w:color="auto" w:fill="DBDBDB"/>
            <w:tcMar>
              <w:top w:w="0" w:type="dxa"/>
              <w:left w:w="0" w:type="dxa"/>
              <w:bottom w:w="0" w:type="dxa"/>
              <w:right w:w="15" w:type="dxa"/>
            </w:tcMar>
            <w:vAlign w:val="center"/>
          </w:tcPr>
          <w:p w14:paraId="065BD0ED" w14:textId="77777777" w:rsidR="00B71EB8" w:rsidRDefault="005A5248">
            <w:pPr>
              <w:keepNext/>
              <w:tabs>
                <w:tab w:val="left" w:pos="1017"/>
                <w:tab w:val="left" w:pos="1732"/>
              </w:tabs>
              <w:spacing w:line="319" w:lineRule="auto"/>
              <w:jc w:val="right"/>
            </w:pPr>
            <w:r>
              <w:rPr>
                <w:color w:val="000000"/>
                <w:sz w:val="20"/>
              </w:rPr>
              <w:tab/>
              <w:t>950,632</w:t>
            </w:r>
            <w:r>
              <w:rPr>
                <w:color w:val="000000"/>
                <w:sz w:val="20"/>
              </w:rPr>
              <w:tab/>
            </w:r>
          </w:p>
        </w:tc>
        <w:tc>
          <w:tcPr>
            <w:tcW w:w="1800" w:type="dxa"/>
            <w:tcBorders>
              <w:top w:val="nil"/>
              <w:left w:val="nil"/>
              <w:bottom w:val="nil"/>
              <w:right w:val="nil"/>
            </w:tcBorders>
            <w:shd w:val="clear" w:color="auto" w:fill="DBDBDB"/>
            <w:tcMar>
              <w:top w:w="0" w:type="dxa"/>
              <w:left w:w="0" w:type="dxa"/>
              <w:bottom w:w="0" w:type="dxa"/>
              <w:right w:w="15" w:type="dxa"/>
            </w:tcMar>
            <w:vAlign w:val="center"/>
          </w:tcPr>
          <w:p w14:paraId="0B6AB8BE" w14:textId="77777777" w:rsidR="00B71EB8" w:rsidRDefault="005A5248">
            <w:pPr>
              <w:keepNext/>
              <w:tabs>
                <w:tab w:val="left" w:pos="867"/>
                <w:tab w:val="left" w:pos="1732"/>
              </w:tabs>
              <w:spacing w:line="319" w:lineRule="auto"/>
              <w:jc w:val="right"/>
            </w:pPr>
            <w:r>
              <w:rPr>
                <w:color w:val="000000"/>
                <w:sz w:val="20"/>
              </w:rPr>
              <w:tab/>
              <w:t>1,296,840</w:t>
            </w:r>
            <w:r>
              <w:rPr>
                <w:color w:val="000000"/>
                <w:sz w:val="20"/>
              </w:rPr>
              <w:tab/>
            </w:r>
          </w:p>
        </w:tc>
      </w:tr>
      <w:tr w:rsidR="00B71EB8" w14:paraId="03A92AB2" w14:textId="77777777">
        <w:trPr>
          <w:cantSplit/>
          <w:trHeight w:hRule="exact" w:val="285"/>
        </w:trPr>
        <w:tc>
          <w:tcPr>
            <w:tcW w:w="3600" w:type="dxa"/>
            <w:tcBorders>
              <w:top w:val="nil"/>
              <w:left w:val="nil"/>
              <w:bottom w:val="nil"/>
              <w:right w:val="nil"/>
            </w:tcBorders>
            <w:shd w:val="clear" w:color="auto" w:fill="FFFFFF"/>
            <w:tcMar>
              <w:top w:w="0" w:type="dxa"/>
              <w:left w:w="53" w:type="dxa"/>
              <w:bottom w:w="0" w:type="dxa"/>
              <w:right w:w="53" w:type="dxa"/>
            </w:tcMar>
            <w:vAlign w:val="center"/>
          </w:tcPr>
          <w:p w14:paraId="1D39DFF1" w14:textId="77777777" w:rsidR="00B71EB8" w:rsidRDefault="005A5248">
            <w:pPr>
              <w:keepNext/>
              <w:spacing w:line="319" w:lineRule="auto"/>
            </w:pPr>
            <w:r>
              <w:rPr>
                <w:color w:val="000000"/>
                <w:sz w:val="20"/>
              </w:rPr>
              <w:t>Payments principal</w:t>
            </w:r>
          </w:p>
        </w:tc>
        <w:tc>
          <w:tcPr>
            <w:tcW w:w="1800" w:type="dxa"/>
            <w:tcBorders>
              <w:top w:val="nil"/>
              <w:left w:val="nil"/>
              <w:bottom w:val="nil"/>
              <w:right w:val="nil"/>
            </w:tcBorders>
            <w:shd w:val="clear" w:color="auto" w:fill="FFFFFF"/>
            <w:tcMar>
              <w:top w:w="0" w:type="dxa"/>
              <w:left w:w="0" w:type="dxa"/>
              <w:bottom w:w="0" w:type="dxa"/>
              <w:right w:w="15" w:type="dxa"/>
            </w:tcMar>
            <w:vAlign w:val="center"/>
          </w:tcPr>
          <w:p w14:paraId="5050F153" w14:textId="77777777" w:rsidR="00B71EB8" w:rsidRDefault="005A5248">
            <w:pPr>
              <w:keepNext/>
              <w:tabs>
                <w:tab w:val="left" w:pos="931"/>
              </w:tabs>
              <w:spacing w:line="319" w:lineRule="auto"/>
              <w:jc w:val="right"/>
            </w:pPr>
            <w:r>
              <w:rPr>
                <w:color w:val="000000"/>
                <w:sz w:val="20"/>
              </w:rPr>
              <w:tab/>
              <w:t>(765,960)</w:t>
            </w:r>
          </w:p>
        </w:tc>
        <w:tc>
          <w:tcPr>
            <w:tcW w:w="1800" w:type="dxa"/>
            <w:tcBorders>
              <w:top w:val="nil"/>
              <w:left w:val="nil"/>
              <w:bottom w:val="nil"/>
              <w:right w:val="nil"/>
            </w:tcBorders>
            <w:shd w:val="clear" w:color="auto" w:fill="FFFFFF"/>
            <w:tcMar>
              <w:top w:w="0" w:type="dxa"/>
              <w:left w:w="0" w:type="dxa"/>
              <w:bottom w:w="0" w:type="dxa"/>
              <w:right w:w="15" w:type="dxa"/>
            </w:tcMar>
            <w:vAlign w:val="center"/>
          </w:tcPr>
          <w:p w14:paraId="4C46CFA6" w14:textId="77777777" w:rsidR="00B71EB8" w:rsidRDefault="005A5248">
            <w:pPr>
              <w:keepNext/>
              <w:tabs>
                <w:tab w:val="left" w:pos="1031"/>
              </w:tabs>
              <w:spacing w:line="319" w:lineRule="auto"/>
              <w:jc w:val="right"/>
            </w:pPr>
            <w:r>
              <w:rPr>
                <w:color w:val="000000"/>
                <w:sz w:val="20"/>
              </w:rPr>
              <w:tab/>
              <w:t>(67,215)</w:t>
            </w:r>
          </w:p>
        </w:tc>
        <w:tc>
          <w:tcPr>
            <w:tcW w:w="1800" w:type="dxa"/>
            <w:tcBorders>
              <w:top w:val="nil"/>
              <w:left w:val="nil"/>
              <w:bottom w:val="nil"/>
              <w:right w:val="nil"/>
            </w:tcBorders>
            <w:shd w:val="clear" w:color="auto" w:fill="FFFFFF"/>
            <w:tcMar>
              <w:top w:w="0" w:type="dxa"/>
              <w:left w:w="0" w:type="dxa"/>
              <w:bottom w:w="0" w:type="dxa"/>
              <w:right w:w="15" w:type="dxa"/>
            </w:tcMar>
            <w:vAlign w:val="center"/>
          </w:tcPr>
          <w:p w14:paraId="5398EC9E" w14:textId="77777777" w:rsidR="00B71EB8" w:rsidRDefault="005A5248">
            <w:pPr>
              <w:keepNext/>
              <w:tabs>
                <w:tab w:val="left" w:pos="1467"/>
                <w:tab w:val="left" w:pos="1732"/>
              </w:tabs>
              <w:spacing w:line="319" w:lineRule="auto"/>
              <w:jc w:val="right"/>
            </w:pPr>
            <w:r>
              <w:rPr>
                <w:color w:val="000000"/>
                <w:sz w:val="20"/>
              </w:rPr>
              <w:tab/>
              <w:t>—</w:t>
            </w:r>
            <w:r>
              <w:rPr>
                <w:color w:val="000000"/>
                <w:sz w:val="20"/>
              </w:rPr>
              <w:tab/>
            </w:r>
          </w:p>
        </w:tc>
        <w:tc>
          <w:tcPr>
            <w:tcW w:w="1800" w:type="dxa"/>
            <w:tcBorders>
              <w:top w:val="nil"/>
              <w:left w:val="nil"/>
              <w:bottom w:val="nil"/>
              <w:right w:val="nil"/>
            </w:tcBorders>
            <w:shd w:val="clear" w:color="auto" w:fill="FFFFFF"/>
            <w:tcMar>
              <w:top w:w="0" w:type="dxa"/>
              <w:left w:w="0" w:type="dxa"/>
              <w:bottom w:w="0" w:type="dxa"/>
              <w:right w:w="15" w:type="dxa"/>
            </w:tcMar>
            <w:vAlign w:val="center"/>
          </w:tcPr>
          <w:p w14:paraId="2CBA5705" w14:textId="77777777" w:rsidR="00B71EB8" w:rsidRDefault="005A5248">
            <w:pPr>
              <w:keepNext/>
              <w:tabs>
                <w:tab w:val="left" w:pos="931"/>
              </w:tabs>
              <w:spacing w:line="319" w:lineRule="auto"/>
              <w:jc w:val="right"/>
            </w:pPr>
            <w:r>
              <w:rPr>
                <w:color w:val="000000"/>
                <w:sz w:val="20"/>
              </w:rPr>
              <w:tab/>
              <w:t>(833,175)</w:t>
            </w:r>
          </w:p>
        </w:tc>
      </w:tr>
      <w:tr w:rsidR="00B71EB8" w14:paraId="4BA1D81C" w14:textId="77777777">
        <w:trPr>
          <w:cantSplit/>
          <w:trHeight w:hRule="exact" w:val="285"/>
        </w:trPr>
        <w:tc>
          <w:tcPr>
            <w:tcW w:w="3600" w:type="dxa"/>
            <w:tcBorders>
              <w:top w:val="nil"/>
              <w:left w:val="nil"/>
              <w:bottom w:val="nil"/>
              <w:right w:val="nil"/>
            </w:tcBorders>
            <w:shd w:val="clear" w:color="auto" w:fill="DBDBDB"/>
            <w:tcMar>
              <w:top w:w="0" w:type="dxa"/>
              <w:left w:w="53" w:type="dxa"/>
              <w:bottom w:w="0" w:type="dxa"/>
              <w:right w:w="53" w:type="dxa"/>
            </w:tcMar>
            <w:vAlign w:val="center"/>
          </w:tcPr>
          <w:p w14:paraId="0BD793E8" w14:textId="77777777" w:rsidR="00B71EB8" w:rsidRDefault="005A5248">
            <w:pPr>
              <w:keepNext/>
              <w:spacing w:line="319" w:lineRule="auto"/>
            </w:pPr>
            <w:r>
              <w:rPr>
                <w:color w:val="000000"/>
                <w:sz w:val="20"/>
              </w:rPr>
              <w:t>Transaction costs and amortization</w:t>
            </w:r>
          </w:p>
        </w:tc>
        <w:tc>
          <w:tcPr>
            <w:tcW w:w="1800" w:type="dxa"/>
            <w:tcBorders>
              <w:top w:val="nil"/>
              <w:left w:val="nil"/>
              <w:bottom w:val="nil"/>
              <w:right w:val="nil"/>
            </w:tcBorders>
            <w:shd w:val="clear" w:color="auto" w:fill="DBDBDB"/>
            <w:tcMar>
              <w:top w:w="0" w:type="dxa"/>
              <w:left w:w="0" w:type="dxa"/>
              <w:bottom w:w="0" w:type="dxa"/>
              <w:right w:w="15" w:type="dxa"/>
            </w:tcMar>
            <w:vAlign w:val="center"/>
          </w:tcPr>
          <w:p w14:paraId="6851E952" w14:textId="77777777" w:rsidR="00B71EB8" w:rsidRDefault="005A5248">
            <w:pPr>
              <w:keepNext/>
              <w:tabs>
                <w:tab w:val="left" w:pos="1467"/>
                <w:tab w:val="left" w:pos="1732"/>
              </w:tabs>
              <w:spacing w:line="319" w:lineRule="auto"/>
              <w:jc w:val="right"/>
            </w:pPr>
            <w:r>
              <w:rPr>
                <w:color w:val="000000"/>
                <w:sz w:val="20"/>
              </w:rPr>
              <w:tab/>
              <w:t>—</w:t>
            </w:r>
            <w:r>
              <w:rPr>
                <w:color w:val="000000"/>
                <w:sz w:val="20"/>
              </w:rPr>
              <w:tab/>
            </w:r>
          </w:p>
        </w:tc>
        <w:tc>
          <w:tcPr>
            <w:tcW w:w="1800" w:type="dxa"/>
            <w:tcBorders>
              <w:top w:val="nil"/>
              <w:left w:val="nil"/>
              <w:bottom w:val="nil"/>
              <w:right w:val="nil"/>
            </w:tcBorders>
            <w:shd w:val="clear" w:color="auto" w:fill="DBDBDB"/>
            <w:tcMar>
              <w:top w:w="0" w:type="dxa"/>
              <w:left w:w="0" w:type="dxa"/>
              <w:bottom w:w="0" w:type="dxa"/>
              <w:right w:w="15" w:type="dxa"/>
            </w:tcMar>
            <w:vAlign w:val="center"/>
          </w:tcPr>
          <w:p w14:paraId="2970D7EA" w14:textId="77777777" w:rsidR="00B71EB8" w:rsidRDefault="005A5248">
            <w:pPr>
              <w:keepNext/>
              <w:tabs>
                <w:tab w:val="left" w:pos="1467"/>
                <w:tab w:val="left" w:pos="1732"/>
              </w:tabs>
              <w:spacing w:line="319" w:lineRule="auto"/>
              <w:jc w:val="right"/>
            </w:pPr>
            <w:r>
              <w:rPr>
                <w:color w:val="000000"/>
                <w:sz w:val="20"/>
              </w:rPr>
              <w:tab/>
              <w:t>—</w:t>
            </w:r>
            <w:r>
              <w:rPr>
                <w:color w:val="000000"/>
                <w:sz w:val="20"/>
              </w:rPr>
              <w:tab/>
            </w:r>
          </w:p>
        </w:tc>
        <w:tc>
          <w:tcPr>
            <w:tcW w:w="1800" w:type="dxa"/>
            <w:tcBorders>
              <w:top w:val="nil"/>
              <w:left w:val="nil"/>
              <w:bottom w:val="nil"/>
              <w:right w:val="nil"/>
            </w:tcBorders>
            <w:shd w:val="clear" w:color="auto" w:fill="DBDBDB"/>
            <w:tcMar>
              <w:top w:w="0" w:type="dxa"/>
              <w:left w:w="0" w:type="dxa"/>
              <w:bottom w:w="0" w:type="dxa"/>
              <w:right w:w="15" w:type="dxa"/>
            </w:tcMar>
            <w:vAlign w:val="center"/>
          </w:tcPr>
          <w:p w14:paraId="6917FFC7" w14:textId="77777777" w:rsidR="00B71EB8" w:rsidRDefault="005A5248">
            <w:pPr>
              <w:keepNext/>
              <w:tabs>
                <w:tab w:val="left" w:pos="1031"/>
              </w:tabs>
              <w:spacing w:line="319" w:lineRule="auto"/>
              <w:jc w:val="right"/>
            </w:pPr>
            <w:r>
              <w:rPr>
                <w:color w:val="000000"/>
                <w:sz w:val="20"/>
              </w:rPr>
              <w:tab/>
              <w:t>(11,072)</w:t>
            </w:r>
          </w:p>
        </w:tc>
        <w:tc>
          <w:tcPr>
            <w:tcW w:w="1800" w:type="dxa"/>
            <w:tcBorders>
              <w:top w:val="nil"/>
              <w:left w:val="nil"/>
              <w:bottom w:val="nil"/>
              <w:right w:val="nil"/>
            </w:tcBorders>
            <w:shd w:val="clear" w:color="auto" w:fill="DBDBDB"/>
            <w:tcMar>
              <w:top w:w="0" w:type="dxa"/>
              <w:left w:w="0" w:type="dxa"/>
              <w:bottom w:w="0" w:type="dxa"/>
              <w:right w:w="15" w:type="dxa"/>
            </w:tcMar>
            <w:vAlign w:val="center"/>
          </w:tcPr>
          <w:p w14:paraId="58BC51FA" w14:textId="77777777" w:rsidR="00B71EB8" w:rsidRDefault="005A5248">
            <w:pPr>
              <w:keepNext/>
              <w:tabs>
                <w:tab w:val="left" w:pos="1031"/>
              </w:tabs>
              <w:spacing w:line="319" w:lineRule="auto"/>
              <w:jc w:val="right"/>
            </w:pPr>
            <w:r>
              <w:rPr>
                <w:color w:val="000000"/>
                <w:sz w:val="20"/>
              </w:rPr>
              <w:tab/>
              <w:t>(11,072)</w:t>
            </w:r>
          </w:p>
        </w:tc>
      </w:tr>
      <w:tr w:rsidR="00B71EB8" w14:paraId="536B1E1C" w14:textId="77777777">
        <w:trPr>
          <w:cantSplit/>
          <w:trHeight w:hRule="exact" w:val="540"/>
        </w:trPr>
        <w:tc>
          <w:tcPr>
            <w:tcW w:w="3600" w:type="dxa"/>
            <w:tcBorders>
              <w:top w:val="nil"/>
              <w:left w:val="nil"/>
              <w:bottom w:val="nil"/>
              <w:right w:val="nil"/>
            </w:tcBorders>
            <w:shd w:val="clear" w:color="auto" w:fill="FFFFFF"/>
            <w:tcMar>
              <w:top w:w="0" w:type="dxa"/>
              <w:left w:w="53" w:type="dxa"/>
              <w:bottom w:w="0" w:type="dxa"/>
              <w:right w:w="53" w:type="dxa"/>
            </w:tcMar>
            <w:vAlign w:val="center"/>
          </w:tcPr>
          <w:p w14:paraId="1AEC806B" w14:textId="77777777" w:rsidR="00B71EB8" w:rsidRDefault="005A5248">
            <w:pPr>
              <w:keepNext/>
              <w:spacing w:line="319" w:lineRule="auto"/>
            </w:pPr>
            <w:r>
              <w:rPr>
                <w:color w:val="000000"/>
                <w:sz w:val="20"/>
              </w:rPr>
              <w:t>Effect of foreign currency exchange differences</w:t>
            </w:r>
          </w:p>
        </w:tc>
        <w:tc>
          <w:tcPr>
            <w:tcW w:w="18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7E073EF7" w14:textId="77777777" w:rsidR="00B71EB8" w:rsidRDefault="005A5248">
            <w:pPr>
              <w:keepNext/>
              <w:tabs>
                <w:tab w:val="left" w:pos="1217"/>
                <w:tab w:val="left" w:pos="1732"/>
              </w:tabs>
              <w:spacing w:line="319" w:lineRule="auto"/>
              <w:jc w:val="right"/>
            </w:pPr>
            <w:r>
              <w:rPr>
                <w:color w:val="000000"/>
                <w:sz w:val="20"/>
              </w:rPr>
              <w:tab/>
              <w:t>3,251</w:t>
            </w:r>
            <w:r>
              <w:rPr>
                <w:color w:val="000000"/>
                <w:sz w:val="20"/>
              </w:rPr>
              <w:tab/>
            </w:r>
          </w:p>
        </w:tc>
        <w:tc>
          <w:tcPr>
            <w:tcW w:w="18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77078F79" w14:textId="77777777" w:rsidR="00B71EB8" w:rsidRDefault="005A5248">
            <w:pPr>
              <w:keepNext/>
              <w:tabs>
                <w:tab w:val="left" w:pos="1131"/>
              </w:tabs>
              <w:spacing w:line="319" w:lineRule="auto"/>
              <w:jc w:val="right"/>
            </w:pPr>
            <w:r>
              <w:rPr>
                <w:color w:val="000000"/>
                <w:sz w:val="20"/>
              </w:rPr>
              <w:tab/>
              <w:t>(3,618)</w:t>
            </w:r>
          </w:p>
        </w:tc>
        <w:tc>
          <w:tcPr>
            <w:tcW w:w="18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78181DFF" w14:textId="77777777" w:rsidR="00B71EB8" w:rsidRDefault="005A5248">
            <w:pPr>
              <w:keepNext/>
              <w:tabs>
                <w:tab w:val="left" w:pos="1131"/>
              </w:tabs>
              <w:spacing w:line="319" w:lineRule="auto"/>
              <w:jc w:val="right"/>
            </w:pPr>
            <w:r>
              <w:rPr>
                <w:color w:val="000000"/>
                <w:sz w:val="20"/>
              </w:rPr>
              <w:tab/>
              <w:t>(3,343)</w:t>
            </w:r>
          </w:p>
        </w:tc>
        <w:tc>
          <w:tcPr>
            <w:tcW w:w="1800"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5043C861" w14:textId="77777777" w:rsidR="00B71EB8" w:rsidRDefault="005A5248">
            <w:pPr>
              <w:keepNext/>
              <w:tabs>
                <w:tab w:val="left" w:pos="1131"/>
              </w:tabs>
              <w:spacing w:line="319" w:lineRule="auto"/>
              <w:jc w:val="right"/>
            </w:pPr>
            <w:r>
              <w:rPr>
                <w:color w:val="000000"/>
                <w:sz w:val="20"/>
              </w:rPr>
              <w:tab/>
              <w:t>(3,710)</w:t>
            </w:r>
          </w:p>
        </w:tc>
      </w:tr>
      <w:tr w:rsidR="00B71EB8" w14:paraId="76D1B814" w14:textId="77777777">
        <w:trPr>
          <w:cantSplit/>
          <w:trHeight w:hRule="exact" w:val="285"/>
        </w:trPr>
        <w:tc>
          <w:tcPr>
            <w:tcW w:w="3600" w:type="dxa"/>
            <w:tcBorders>
              <w:top w:val="nil"/>
              <w:left w:val="nil"/>
              <w:bottom w:val="nil"/>
              <w:right w:val="nil"/>
            </w:tcBorders>
            <w:shd w:val="clear" w:color="auto" w:fill="DBDBDB"/>
            <w:tcMar>
              <w:top w:w="0" w:type="dxa"/>
              <w:left w:w="53" w:type="dxa"/>
              <w:bottom w:w="0" w:type="dxa"/>
              <w:right w:w="53" w:type="dxa"/>
            </w:tcMar>
            <w:vAlign w:val="center"/>
          </w:tcPr>
          <w:p w14:paraId="4F6EEF17" w14:textId="77777777" w:rsidR="00B71EB8" w:rsidRDefault="005A5248">
            <w:pPr>
              <w:keepNext/>
              <w:spacing w:line="319" w:lineRule="auto"/>
            </w:pPr>
            <w:r>
              <w:rPr>
                <w:b/>
                <w:color w:val="000000"/>
                <w:sz w:val="20"/>
              </w:rPr>
              <w:t>Balance as of June 30, 2024</w:t>
            </w:r>
          </w:p>
        </w:tc>
        <w:tc>
          <w:tcPr>
            <w:tcW w:w="18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6DD713CE" w14:textId="77777777" w:rsidR="00B71EB8" w:rsidRDefault="005A5248">
            <w:pPr>
              <w:keepNext/>
              <w:tabs>
                <w:tab w:val="left" w:pos="867"/>
                <w:tab w:val="left" w:pos="1732"/>
              </w:tabs>
              <w:spacing w:line="319" w:lineRule="auto"/>
              <w:jc w:val="right"/>
            </w:pPr>
            <w:r>
              <w:rPr>
                <w:b/>
                <w:color w:val="000000"/>
                <w:sz w:val="20"/>
              </w:rPr>
              <w:tab/>
              <w:t>1,438,390</w:t>
            </w:r>
            <w:r>
              <w:rPr>
                <w:b/>
                <w:color w:val="000000"/>
                <w:sz w:val="20"/>
              </w:rPr>
              <w:tab/>
            </w:r>
          </w:p>
        </w:tc>
        <w:tc>
          <w:tcPr>
            <w:tcW w:w="18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6F1FA67E" w14:textId="77777777" w:rsidR="00B71EB8" w:rsidRDefault="005A5248">
            <w:pPr>
              <w:keepNext/>
              <w:tabs>
                <w:tab w:val="left" w:pos="1017"/>
                <w:tab w:val="left" w:pos="1732"/>
              </w:tabs>
              <w:spacing w:line="319" w:lineRule="auto"/>
              <w:jc w:val="right"/>
            </w:pPr>
            <w:r>
              <w:rPr>
                <w:b/>
                <w:color w:val="000000"/>
                <w:sz w:val="20"/>
              </w:rPr>
              <w:tab/>
              <w:t>100,941</w:t>
            </w:r>
            <w:r>
              <w:rPr>
                <w:b/>
                <w:color w:val="000000"/>
                <w:sz w:val="20"/>
              </w:rPr>
              <w:tab/>
            </w:r>
          </w:p>
        </w:tc>
        <w:tc>
          <w:tcPr>
            <w:tcW w:w="18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2C4315E7" w14:textId="77777777" w:rsidR="00B71EB8" w:rsidRDefault="005A5248">
            <w:pPr>
              <w:keepNext/>
              <w:tabs>
                <w:tab w:val="left" w:pos="1017"/>
                <w:tab w:val="left" w:pos="1732"/>
              </w:tabs>
              <w:spacing w:line="319" w:lineRule="auto"/>
              <w:jc w:val="right"/>
            </w:pPr>
            <w:r>
              <w:rPr>
                <w:b/>
                <w:color w:val="000000"/>
                <w:sz w:val="20"/>
              </w:rPr>
              <w:tab/>
              <w:t>936,217</w:t>
            </w:r>
            <w:r>
              <w:rPr>
                <w:b/>
                <w:color w:val="000000"/>
                <w:sz w:val="20"/>
              </w:rPr>
              <w:tab/>
            </w:r>
          </w:p>
        </w:tc>
        <w:tc>
          <w:tcPr>
            <w:tcW w:w="18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24AC0893" w14:textId="77777777" w:rsidR="00B71EB8" w:rsidRDefault="005A5248">
            <w:pPr>
              <w:keepNext/>
              <w:tabs>
                <w:tab w:val="left" w:pos="867"/>
                <w:tab w:val="left" w:pos="1732"/>
              </w:tabs>
              <w:spacing w:line="319" w:lineRule="auto"/>
              <w:jc w:val="right"/>
            </w:pPr>
            <w:r>
              <w:rPr>
                <w:b/>
                <w:color w:val="000000"/>
                <w:sz w:val="20"/>
              </w:rPr>
              <w:tab/>
              <w:t>2,475,548</w:t>
            </w:r>
            <w:r>
              <w:rPr>
                <w:b/>
                <w:color w:val="000000"/>
                <w:sz w:val="20"/>
              </w:rPr>
              <w:tab/>
            </w:r>
          </w:p>
        </w:tc>
      </w:tr>
      <w:tr w:rsidR="00B71EB8" w14:paraId="1C19034D" w14:textId="77777777">
        <w:trPr>
          <w:cantSplit/>
          <w:trHeight w:hRule="exact" w:val="285"/>
        </w:trPr>
        <w:tc>
          <w:tcPr>
            <w:tcW w:w="3600" w:type="dxa"/>
            <w:tcBorders>
              <w:top w:val="nil"/>
              <w:left w:val="nil"/>
              <w:bottom w:val="nil"/>
              <w:right w:val="nil"/>
            </w:tcBorders>
            <w:shd w:val="clear" w:color="auto" w:fill="FFFFFF"/>
            <w:tcMar>
              <w:top w:w="0" w:type="dxa"/>
              <w:left w:w="53" w:type="dxa"/>
              <w:bottom w:w="0" w:type="dxa"/>
              <w:right w:w="53" w:type="dxa"/>
            </w:tcMar>
            <w:vAlign w:val="center"/>
          </w:tcPr>
          <w:p w14:paraId="668FDECF" w14:textId="77777777" w:rsidR="00B71EB8" w:rsidRDefault="005A5248">
            <w:pPr>
              <w:keepNext/>
              <w:spacing w:line="319" w:lineRule="auto"/>
              <w:ind w:left="120"/>
            </w:pPr>
            <w:r>
              <w:rPr>
                <w:color w:val="000000"/>
                <w:sz w:val="20"/>
              </w:rPr>
              <w:t>of which current</w:t>
            </w:r>
          </w:p>
        </w:tc>
        <w:tc>
          <w:tcPr>
            <w:tcW w:w="18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38639BAB" w14:textId="77777777" w:rsidR="00B71EB8" w:rsidRDefault="005A5248">
            <w:pPr>
              <w:keepNext/>
              <w:tabs>
                <w:tab w:val="left" w:pos="867"/>
                <w:tab w:val="left" w:pos="1732"/>
              </w:tabs>
              <w:spacing w:line="319" w:lineRule="auto"/>
              <w:jc w:val="right"/>
            </w:pPr>
            <w:r>
              <w:rPr>
                <w:color w:val="000000"/>
                <w:sz w:val="20"/>
              </w:rPr>
              <w:tab/>
              <w:t>1,438,390</w:t>
            </w:r>
            <w:r>
              <w:rPr>
                <w:color w:val="000000"/>
                <w:sz w:val="20"/>
              </w:rPr>
              <w:tab/>
            </w:r>
          </w:p>
        </w:tc>
        <w:tc>
          <w:tcPr>
            <w:tcW w:w="18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6057BB3F" w14:textId="77777777" w:rsidR="00B71EB8" w:rsidRDefault="005A5248">
            <w:pPr>
              <w:keepNext/>
              <w:tabs>
                <w:tab w:val="left" w:pos="1017"/>
                <w:tab w:val="left" w:pos="1732"/>
              </w:tabs>
              <w:spacing w:line="319" w:lineRule="auto"/>
              <w:jc w:val="right"/>
            </w:pPr>
            <w:r>
              <w:rPr>
                <w:color w:val="000000"/>
                <w:sz w:val="20"/>
              </w:rPr>
              <w:tab/>
              <w:t>100,941</w:t>
            </w:r>
            <w:r>
              <w:rPr>
                <w:color w:val="000000"/>
                <w:sz w:val="20"/>
              </w:rPr>
              <w:tab/>
            </w:r>
          </w:p>
        </w:tc>
        <w:tc>
          <w:tcPr>
            <w:tcW w:w="18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20B74EB5" w14:textId="77777777" w:rsidR="00B71EB8" w:rsidRDefault="005A5248">
            <w:pPr>
              <w:keepNext/>
              <w:tabs>
                <w:tab w:val="left" w:pos="1467"/>
                <w:tab w:val="left" w:pos="1732"/>
              </w:tabs>
              <w:spacing w:line="319" w:lineRule="auto"/>
              <w:jc w:val="right"/>
            </w:pPr>
            <w:r>
              <w:rPr>
                <w:color w:val="000000"/>
                <w:sz w:val="20"/>
              </w:rPr>
              <w:tab/>
              <w:t>—</w:t>
            </w:r>
            <w:r>
              <w:rPr>
                <w:color w:val="000000"/>
                <w:sz w:val="20"/>
              </w:rPr>
              <w:tab/>
            </w:r>
          </w:p>
        </w:tc>
        <w:tc>
          <w:tcPr>
            <w:tcW w:w="18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33534208" w14:textId="77777777" w:rsidR="00B71EB8" w:rsidRDefault="005A5248">
            <w:pPr>
              <w:keepNext/>
              <w:tabs>
                <w:tab w:val="left" w:pos="867"/>
                <w:tab w:val="left" w:pos="1732"/>
              </w:tabs>
              <w:spacing w:line="319" w:lineRule="auto"/>
              <w:jc w:val="right"/>
            </w:pPr>
            <w:r>
              <w:rPr>
                <w:color w:val="000000"/>
                <w:sz w:val="20"/>
              </w:rPr>
              <w:tab/>
              <w:t>1,539,331</w:t>
            </w:r>
            <w:r>
              <w:rPr>
                <w:color w:val="000000"/>
                <w:sz w:val="20"/>
              </w:rPr>
              <w:tab/>
            </w:r>
          </w:p>
        </w:tc>
      </w:tr>
      <w:tr w:rsidR="00B71EB8" w14:paraId="574059CB" w14:textId="77777777">
        <w:trPr>
          <w:cantSplit/>
          <w:trHeight w:hRule="exact" w:val="285"/>
        </w:trPr>
        <w:tc>
          <w:tcPr>
            <w:tcW w:w="3600" w:type="dxa"/>
            <w:tcBorders>
              <w:top w:val="nil"/>
              <w:left w:val="nil"/>
              <w:bottom w:val="nil"/>
              <w:right w:val="nil"/>
            </w:tcBorders>
            <w:shd w:val="clear" w:color="auto" w:fill="DBDBDB"/>
            <w:tcMar>
              <w:top w:w="0" w:type="dxa"/>
              <w:left w:w="53" w:type="dxa"/>
              <w:bottom w:w="0" w:type="dxa"/>
              <w:right w:w="53" w:type="dxa"/>
            </w:tcMar>
            <w:vAlign w:val="center"/>
          </w:tcPr>
          <w:p w14:paraId="06A06503" w14:textId="77777777" w:rsidR="00B71EB8" w:rsidRDefault="005A5248">
            <w:pPr>
              <w:keepNext/>
              <w:spacing w:line="319" w:lineRule="auto"/>
              <w:ind w:left="120"/>
            </w:pPr>
            <w:r>
              <w:rPr>
                <w:color w:val="000000"/>
                <w:sz w:val="20"/>
              </w:rPr>
              <w:t>of which non-current</w:t>
            </w:r>
          </w:p>
        </w:tc>
        <w:tc>
          <w:tcPr>
            <w:tcW w:w="1800" w:type="dxa"/>
            <w:tcBorders>
              <w:top w:val="nil"/>
              <w:left w:val="nil"/>
              <w:bottom w:val="nil"/>
              <w:right w:val="nil"/>
            </w:tcBorders>
            <w:shd w:val="clear" w:color="auto" w:fill="DBDBDB"/>
            <w:tcMar>
              <w:top w:w="0" w:type="dxa"/>
              <w:left w:w="0" w:type="dxa"/>
              <w:bottom w:w="0" w:type="dxa"/>
              <w:right w:w="15" w:type="dxa"/>
            </w:tcMar>
            <w:vAlign w:val="center"/>
          </w:tcPr>
          <w:p w14:paraId="524FD4DE" w14:textId="77777777" w:rsidR="00B71EB8" w:rsidRDefault="005A5248">
            <w:pPr>
              <w:keepNext/>
              <w:tabs>
                <w:tab w:val="left" w:pos="1467"/>
                <w:tab w:val="left" w:pos="1732"/>
              </w:tabs>
              <w:spacing w:line="319" w:lineRule="auto"/>
              <w:jc w:val="right"/>
            </w:pPr>
            <w:r>
              <w:rPr>
                <w:color w:val="000000"/>
                <w:sz w:val="20"/>
              </w:rPr>
              <w:tab/>
              <w:t>—</w:t>
            </w:r>
            <w:r>
              <w:rPr>
                <w:color w:val="000000"/>
                <w:sz w:val="20"/>
              </w:rPr>
              <w:tab/>
            </w:r>
          </w:p>
        </w:tc>
        <w:tc>
          <w:tcPr>
            <w:tcW w:w="1800" w:type="dxa"/>
            <w:tcBorders>
              <w:top w:val="nil"/>
              <w:left w:val="nil"/>
              <w:bottom w:val="nil"/>
              <w:right w:val="nil"/>
            </w:tcBorders>
            <w:shd w:val="clear" w:color="auto" w:fill="DBDBDB"/>
            <w:tcMar>
              <w:top w:w="0" w:type="dxa"/>
              <w:left w:w="0" w:type="dxa"/>
              <w:bottom w:w="0" w:type="dxa"/>
              <w:right w:w="15" w:type="dxa"/>
            </w:tcMar>
            <w:vAlign w:val="center"/>
          </w:tcPr>
          <w:p w14:paraId="5BA62C01" w14:textId="77777777" w:rsidR="00B71EB8" w:rsidRDefault="005A5248">
            <w:pPr>
              <w:keepNext/>
              <w:tabs>
                <w:tab w:val="left" w:pos="1467"/>
                <w:tab w:val="left" w:pos="1732"/>
              </w:tabs>
              <w:spacing w:line="319" w:lineRule="auto"/>
              <w:jc w:val="right"/>
            </w:pPr>
            <w:r>
              <w:rPr>
                <w:color w:val="000000"/>
                <w:sz w:val="20"/>
              </w:rPr>
              <w:tab/>
              <w:t>—</w:t>
            </w:r>
            <w:r>
              <w:rPr>
                <w:color w:val="000000"/>
                <w:sz w:val="20"/>
              </w:rPr>
              <w:tab/>
            </w:r>
          </w:p>
        </w:tc>
        <w:tc>
          <w:tcPr>
            <w:tcW w:w="1800" w:type="dxa"/>
            <w:tcBorders>
              <w:top w:val="nil"/>
              <w:left w:val="nil"/>
              <w:bottom w:val="nil"/>
              <w:right w:val="nil"/>
            </w:tcBorders>
            <w:shd w:val="clear" w:color="auto" w:fill="DBDBDB"/>
            <w:tcMar>
              <w:top w:w="0" w:type="dxa"/>
              <w:left w:w="0" w:type="dxa"/>
              <w:bottom w:w="0" w:type="dxa"/>
              <w:right w:w="15" w:type="dxa"/>
            </w:tcMar>
            <w:vAlign w:val="center"/>
          </w:tcPr>
          <w:p w14:paraId="10F2F6A9" w14:textId="77777777" w:rsidR="00B71EB8" w:rsidRDefault="005A5248">
            <w:pPr>
              <w:keepNext/>
              <w:tabs>
                <w:tab w:val="left" w:pos="1017"/>
                <w:tab w:val="left" w:pos="1732"/>
              </w:tabs>
              <w:spacing w:line="319" w:lineRule="auto"/>
              <w:jc w:val="right"/>
            </w:pPr>
            <w:r>
              <w:rPr>
                <w:color w:val="000000"/>
                <w:sz w:val="20"/>
              </w:rPr>
              <w:tab/>
            </w:r>
            <w:r>
              <w:rPr>
                <w:color w:val="000000"/>
                <w:sz w:val="20"/>
              </w:rPr>
              <w:t>936,217</w:t>
            </w:r>
            <w:r>
              <w:rPr>
                <w:color w:val="000000"/>
                <w:sz w:val="20"/>
              </w:rPr>
              <w:tab/>
            </w:r>
          </w:p>
        </w:tc>
        <w:tc>
          <w:tcPr>
            <w:tcW w:w="1800" w:type="dxa"/>
            <w:tcBorders>
              <w:top w:val="nil"/>
              <w:left w:val="nil"/>
              <w:bottom w:val="nil"/>
              <w:right w:val="nil"/>
            </w:tcBorders>
            <w:shd w:val="clear" w:color="auto" w:fill="DBDBDB"/>
            <w:tcMar>
              <w:top w:w="0" w:type="dxa"/>
              <w:left w:w="0" w:type="dxa"/>
              <w:bottom w:w="0" w:type="dxa"/>
              <w:right w:w="15" w:type="dxa"/>
            </w:tcMar>
            <w:vAlign w:val="center"/>
          </w:tcPr>
          <w:p w14:paraId="53ED7222" w14:textId="77777777" w:rsidR="00B71EB8" w:rsidRDefault="005A5248">
            <w:pPr>
              <w:keepNext/>
              <w:tabs>
                <w:tab w:val="left" w:pos="1017"/>
                <w:tab w:val="left" w:pos="1732"/>
              </w:tabs>
              <w:spacing w:line="319" w:lineRule="auto"/>
              <w:jc w:val="right"/>
            </w:pPr>
            <w:r>
              <w:rPr>
                <w:color w:val="000000"/>
                <w:sz w:val="20"/>
              </w:rPr>
              <w:tab/>
              <w:t>936,217</w:t>
            </w:r>
            <w:r>
              <w:rPr>
                <w:color w:val="000000"/>
                <w:sz w:val="20"/>
              </w:rPr>
              <w:tab/>
            </w:r>
          </w:p>
        </w:tc>
      </w:tr>
      <w:tr w:rsidR="00B71EB8" w14:paraId="0AE0D417" w14:textId="77777777">
        <w:trPr>
          <w:cantSplit/>
          <w:trHeight w:hRule="exact" w:val="315"/>
        </w:trPr>
        <w:tc>
          <w:tcPr>
            <w:tcW w:w="3600" w:type="dxa"/>
            <w:tcBorders>
              <w:top w:val="nil"/>
              <w:left w:val="nil"/>
              <w:bottom w:val="nil"/>
              <w:right w:val="nil"/>
            </w:tcBorders>
            <w:shd w:val="clear" w:color="auto" w:fill="FFFFFF"/>
            <w:tcMar>
              <w:top w:w="0" w:type="dxa"/>
              <w:left w:w="53" w:type="dxa"/>
              <w:bottom w:w="0" w:type="dxa"/>
              <w:right w:w="53" w:type="dxa"/>
            </w:tcMar>
            <w:vAlign w:val="center"/>
          </w:tcPr>
          <w:p w14:paraId="5AC1999C" w14:textId="77777777" w:rsidR="00B71EB8" w:rsidRDefault="00B71EB8">
            <w:pPr>
              <w:keepNext/>
              <w:spacing w:line="319" w:lineRule="auto"/>
            </w:pPr>
          </w:p>
        </w:tc>
        <w:tc>
          <w:tcPr>
            <w:tcW w:w="1800" w:type="dxa"/>
            <w:tcBorders>
              <w:top w:val="nil"/>
              <w:left w:val="nil"/>
              <w:bottom w:val="nil"/>
              <w:right w:val="nil"/>
            </w:tcBorders>
            <w:shd w:val="clear" w:color="auto" w:fill="FFFFFF"/>
            <w:tcMar>
              <w:top w:w="0" w:type="dxa"/>
              <w:left w:w="0" w:type="dxa"/>
              <w:bottom w:w="0" w:type="dxa"/>
              <w:right w:w="15" w:type="dxa"/>
            </w:tcMar>
            <w:vAlign w:val="center"/>
          </w:tcPr>
          <w:p w14:paraId="502EDFD8" w14:textId="77777777" w:rsidR="00B71EB8" w:rsidRDefault="00B71EB8">
            <w:pPr>
              <w:keepNext/>
              <w:spacing w:line="319" w:lineRule="auto"/>
              <w:jc w:val="right"/>
            </w:pPr>
          </w:p>
        </w:tc>
        <w:tc>
          <w:tcPr>
            <w:tcW w:w="1800" w:type="dxa"/>
            <w:tcBorders>
              <w:top w:val="nil"/>
              <w:left w:val="nil"/>
              <w:bottom w:val="nil"/>
              <w:right w:val="nil"/>
            </w:tcBorders>
            <w:shd w:val="clear" w:color="auto" w:fill="FFFFFF"/>
            <w:tcMar>
              <w:top w:w="0" w:type="dxa"/>
              <w:left w:w="0" w:type="dxa"/>
              <w:bottom w:w="0" w:type="dxa"/>
              <w:right w:w="15" w:type="dxa"/>
            </w:tcMar>
            <w:vAlign w:val="center"/>
          </w:tcPr>
          <w:p w14:paraId="314E4A12" w14:textId="77777777" w:rsidR="00B71EB8" w:rsidRDefault="00B71EB8">
            <w:pPr>
              <w:keepNext/>
              <w:spacing w:line="319" w:lineRule="auto"/>
              <w:jc w:val="right"/>
            </w:pPr>
          </w:p>
        </w:tc>
        <w:tc>
          <w:tcPr>
            <w:tcW w:w="1800" w:type="dxa"/>
            <w:tcBorders>
              <w:top w:val="nil"/>
              <w:left w:val="nil"/>
              <w:bottom w:val="nil"/>
              <w:right w:val="nil"/>
            </w:tcBorders>
            <w:shd w:val="clear" w:color="auto" w:fill="FFFFFF"/>
            <w:tcMar>
              <w:top w:w="0" w:type="dxa"/>
              <w:left w:w="0" w:type="dxa"/>
              <w:bottom w:w="0" w:type="dxa"/>
              <w:right w:w="15" w:type="dxa"/>
            </w:tcMar>
            <w:vAlign w:val="center"/>
          </w:tcPr>
          <w:p w14:paraId="237C5DE5" w14:textId="77777777" w:rsidR="00B71EB8" w:rsidRDefault="00B71EB8">
            <w:pPr>
              <w:keepNext/>
              <w:spacing w:line="319" w:lineRule="auto"/>
              <w:jc w:val="right"/>
            </w:pPr>
          </w:p>
        </w:tc>
        <w:tc>
          <w:tcPr>
            <w:tcW w:w="1800" w:type="dxa"/>
            <w:tcBorders>
              <w:top w:val="nil"/>
              <w:left w:val="nil"/>
              <w:bottom w:val="nil"/>
              <w:right w:val="nil"/>
            </w:tcBorders>
            <w:shd w:val="clear" w:color="auto" w:fill="FFFFFF"/>
            <w:tcMar>
              <w:top w:w="0" w:type="dxa"/>
              <w:left w:w="0" w:type="dxa"/>
              <w:bottom w:w="0" w:type="dxa"/>
              <w:right w:w="15" w:type="dxa"/>
            </w:tcMar>
            <w:vAlign w:val="center"/>
          </w:tcPr>
          <w:p w14:paraId="752AED5C" w14:textId="77777777" w:rsidR="00B71EB8" w:rsidRDefault="00B71EB8">
            <w:pPr>
              <w:keepNext/>
              <w:spacing w:line="319" w:lineRule="auto"/>
              <w:jc w:val="right"/>
            </w:pPr>
          </w:p>
        </w:tc>
      </w:tr>
      <w:tr w:rsidR="00B71EB8" w14:paraId="33BD8E8E" w14:textId="77777777">
        <w:trPr>
          <w:cantSplit/>
          <w:trHeight w:hRule="exact" w:val="825"/>
        </w:trPr>
        <w:tc>
          <w:tcPr>
            <w:tcW w:w="3600" w:type="dxa"/>
            <w:tcBorders>
              <w:top w:val="nil"/>
              <w:left w:val="nil"/>
              <w:bottom w:val="nil"/>
              <w:right w:val="nil"/>
            </w:tcBorders>
            <w:shd w:val="clear" w:color="auto" w:fill="DBDBDB"/>
            <w:tcMar>
              <w:top w:w="0" w:type="dxa"/>
              <w:left w:w="53" w:type="dxa"/>
              <w:bottom w:w="0" w:type="dxa"/>
              <w:right w:w="53" w:type="dxa"/>
            </w:tcMar>
            <w:vAlign w:val="center"/>
          </w:tcPr>
          <w:p w14:paraId="6E353EF5" w14:textId="77777777" w:rsidR="00B71EB8" w:rsidRDefault="005A5248">
            <w:pPr>
              <w:keepNext/>
              <w:spacing w:line="319" w:lineRule="auto"/>
            </w:pPr>
            <w:r>
              <w:rPr>
                <w:color w:val="000000"/>
                <w:sz w:val="20"/>
              </w:rPr>
              <w:t>Currencies</w:t>
            </w:r>
          </w:p>
        </w:tc>
        <w:tc>
          <w:tcPr>
            <w:tcW w:w="1800" w:type="dxa"/>
            <w:tcBorders>
              <w:top w:val="nil"/>
              <w:left w:val="nil"/>
              <w:bottom w:val="nil"/>
              <w:right w:val="nil"/>
            </w:tcBorders>
            <w:shd w:val="clear" w:color="auto" w:fill="DBDBDB"/>
            <w:tcMar>
              <w:top w:w="0" w:type="dxa"/>
              <w:left w:w="0" w:type="dxa"/>
              <w:bottom w:w="0" w:type="dxa"/>
              <w:right w:w="15" w:type="dxa"/>
            </w:tcMar>
            <w:vAlign w:val="center"/>
          </w:tcPr>
          <w:p w14:paraId="0BBD3D96" w14:textId="77777777" w:rsidR="00B71EB8" w:rsidRDefault="005A5248">
            <w:pPr>
              <w:keepNext/>
              <w:spacing w:line="319" w:lineRule="auto"/>
              <w:jc w:val="right"/>
            </w:pPr>
            <w:r>
              <w:rPr>
                <w:color w:val="000000"/>
                <w:sz w:val="20"/>
              </w:rPr>
              <w:t>CNY, EUR, USD</w:t>
            </w:r>
          </w:p>
        </w:tc>
        <w:tc>
          <w:tcPr>
            <w:tcW w:w="1800" w:type="dxa"/>
            <w:tcBorders>
              <w:top w:val="nil"/>
              <w:left w:val="nil"/>
              <w:bottom w:val="nil"/>
              <w:right w:val="nil"/>
            </w:tcBorders>
            <w:shd w:val="clear" w:color="auto" w:fill="DBDBDB"/>
            <w:tcMar>
              <w:top w:w="0" w:type="dxa"/>
              <w:left w:w="0" w:type="dxa"/>
              <w:bottom w:w="0" w:type="dxa"/>
              <w:right w:w="15" w:type="dxa"/>
            </w:tcMar>
            <w:vAlign w:val="center"/>
          </w:tcPr>
          <w:p w14:paraId="75F04B47" w14:textId="77777777" w:rsidR="00B71EB8" w:rsidRDefault="005A5248">
            <w:pPr>
              <w:keepNext/>
              <w:spacing w:line="319" w:lineRule="auto"/>
              <w:jc w:val="right"/>
            </w:pPr>
            <w:r>
              <w:rPr>
                <w:color w:val="000000"/>
                <w:sz w:val="20"/>
              </w:rPr>
              <w:t>AUD, DKK, EUR, KRW, NOK,</w:t>
            </w:r>
            <w:r>
              <w:br/>
            </w:r>
            <w:r>
              <w:rPr>
                <w:color w:val="000000"/>
                <w:sz w:val="20"/>
              </w:rPr>
              <w:t>CHF, GBP</w:t>
            </w:r>
          </w:p>
        </w:tc>
        <w:tc>
          <w:tcPr>
            <w:tcW w:w="1800" w:type="dxa"/>
            <w:tcBorders>
              <w:top w:val="nil"/>
              <w:left w:val="nil"/>
              <w:bottom w:val="nil"/>
              <w:right w:val="nil"/>
            </w:tcBorders>
            <w:shd w:val="clear" w:color="auto" w:fill="DBDBDB"/>
            <w:tcMar>
              <w:top w:w="0" w:type="dxa"/>
              <w:left w:w="0" w:type="dxa"/>
              <w:bottom w:w="0" w:type="dxa"/>
              <w:right w:w="15" w:type="dxa"/>
            </w:tcMar>
            <w:vAlign w:val="center"/>
          </w:tcPr>
          <w:p w14:paraId="1E84CDF1" w14:textId="77777777" w:rsidR="00B71EB8" w:rsidRDefault="005A5248">
            <w:pPr>
              <w:keepNext/>
              <w:spacing w:line="319" w:lineRule="auto"/>
              <w:jc w:val="right"/>
            </w:pPr>
            <w:r>
              <w:rPr>
                <w:color w:val="000000"/>
                <w:sz w:val="20"/>
              </w:rPr>
              <w:t>EUR, USD</w:t>
            </w:r>
          </w:p>
        </w:tc>
        <w:tc>
          <w:tcPr>
            <w:tcW w:w="1800" w:type="dxa"/>
            <w:tcBorders>
              <w:top w:val="nil"/>
              <w:left w:val="nil"/>
              <w:bottom w:val="nil"/>
              <w:right w:val="nil"/>
            </w:tcBorders>
            <w:shd w:val="clear" w:color="auto" w:fill="DBDBDB"/>
            <w:tcMar>
              <w:top w:w="0" w:type="dxa"/>
              <w:left w:w="0" w:type="dxa"/>
              <w:bottom w:w="0" w:type="dxa"/>
              <w:right w:w="15" w:type="dxa"/>
            </w:tcMar>
            <w:vAlign w:val="center"/>
          </w:tcPr>
          <w:p w14:paraId="67DD66CC" w14:textId="77777777" w:rsidR="00B71EB8" w:rsidRDefault="00B71EB8">
            <w:pPr>
              <w:keepNext/>
              <w:spacing w:line="319" w:lineRule="auto"/>
              <w:jc w:val="right"/>
            </w:pPr>
          </w:p>
        </w:tc>
      </w:tr>
      <w:tr w:rsidR="00B71EB8" w14:paraId="62F2CB73" w14:textId="77777777">
        <w:trPr>
          <w:cantSplit/>
          <w:trHeight w:hRule="exact" w:val="525"/>
        </w:trPr>
        <w:tc>
          <w:tcPr>
            <w:tcW w:w="3600" w:type="dxa"/>
            <w:tcBorders>
              <w:top w:val="nil"/>
              <w:left w:val="nil"/>
              <w:bottom w:val="nil"/>
              <w:right w:val="nil"/>
            </w:tcBorders>
            <w:shd w:val="clear" w:color="auto" w:fill="FFFFFF"/>
            <w:tcMar>
              <w:top w:w="0" w:type="dxa"/>
              <w:left w:w="53" w:type="dxa"/>
              <w:bottom w:w="0" w:type="dxa"/>
              <w:right w:w="53" w:type="dxa"/>
            </w:tcMar>
            <w:vAlign w:val="center"/>
          </w:tcPr>
          <w:p w14:paraId="0A12AD63" w14:textId="77777777" w:rsidR="00B71EB8" w:rsidRDefault="005A5248">
            <w:pPr>
              <w:spacing w:line="319" w:lineRule="auto"/>
            </w:pPr>
            <w:r>
              <w:rPr>
                <w:color w:val="000000"/>
                <w:sz w:val="20"/>
              </w:rPr>
              <w:t>Maturities</w:t>
            </w:r>
          </w:p>
        </w:tc>
        <w:tc>
          <w:tcPr>
            <w:tcW w:w="1800" w:type="dxa"/>
            <w:tcBorders>
              <w:top w:val="nil"/>
              <w:left w:val="nil"/>
              <w:bottom w:val="nil"/>
              <w:right w:val="nil"/>
            </w:tcBorders>
            <w:shd w:val="clear" w:color="auto" w:fill="FFFFFF"/>
            <w:tcMar>
              <w:top w:w="0" w:type="dxa"/>
              <w:left w:w="0" w:type="dxa"/>
              <w:bottom w:w="0" w:type="dxa"/>
              <w:right w:w="15" w:type="dxa"/>
            </w:tcMar>
            <w:vAlign w:val="center"/>
          </w:tcPr>
          <w:p w14:paraId="0992739A" w14:textId="77777777" w:rsidR="00B71EB8" w:rsidRDefault="005A5248">
            <w:pPr>
              <w:spacing w:line="319" w:lineRule="auto"/>
              <w:jc w:val="right"/>
            </w:pPr>
            <w:r>
              <w:rPr>
                <w:color w:val="000000"/>
                <w:sz w:val="20"/>
              </w:rPr>
              <w:t>Up to June,</w:t>
            </w:r>
            <w:r>
              <w:br/>
            </w:r>
            <w:r>
              <w:rPr>
                <w:color w:val="000000"/>
                <w:sz w:val="20"/>
              </w:rPr>
              <w:t>2025</w:t>
            </w:r>
          </w:p>
        </w:tc>
        <w:tc>
          <w:tcPr>
            <w:tcW w:w="1800" w:type="dxa"/>
            <w:tcBorders>
              <w:top w:val="nil"/>
              <w:left w:val="nil"/>
              <w:bottom w:val="nil"/>
              <w:right w:val="nil"/>
            </w:tcBorders>
            <w:shd w:val="clear" w:color="auto" w:fill="FFFFFF"/>
            <w:tcMar>
              <w:top w:w="0" w:type="dxa"/>
              <w:left w:w="0" w:type="dxa"/>
              <w:bottom w:w="0" w:type="dxa"/>
              <w:right w:w="15" w:type="dxa"/>
            </w:tcMar>
            <w:vAlign w:val="center"/>
          </w:tcPr>
          <w:p w14:paraId="52699D1B" w14:textId="77777777" w:rsidR="00B71EB8" w:rsidRDefault="005A5248">
            <w:pPr>
              <w:spacing w:line="319" w:lineRule="auto"/>
              <w:jc w:val="right"/>
            </w:pPr>
            <w:r>
              <w:rPr>
                <w:color w:val="000000"/>
                <w:sz w:val="20"/>
              </w:rPr>
              <w:t>Up to June,</w:t>
            </w:r>
            <w:r>
              <w:br/>
            </w:r>
            <w:r>
              <w:rPr>
                <w:color w:val="000000"/>
                <w:sz w:val="20"/>
              </w:rPr>
              <w:t>2025</w:t>
            </w:r>
          </w:p>
        </w:tc>
        <w:tc>
          <w:tcPr>
            <w:tcW w:w="1800" w:type="dxa"/>
            <w:tcBorders>
              <w:top w:val="nil"/>
              <w:left w:val="nil"/>
              <w:bottom w:val="nil"/>
              <w:right w:val="nil"/>
            </w:tcBorders>
            <w:shd w:val="clear" w:color="auto" w:fill="FFFFFF"/>
            <w:tcMar>
              <w:top w:w="0" w:type="dxa"/>
              <w:left w:w="0" w:type="dxa"/>
              <w:bottom w:w="0" w:type="dxa"/>
              <w:right w:w="15" w:type="dxa"/>
            </w:tcMar>
            <w:vAlign w:val="center"/>
          </w:tcPr>
          <w:p w14:paraId="38BCFD8F" w14:textId="77777777" w:rsidR="00B71EB8" w:rsidRDefault="005A5248">
            <w:pPr>
              <w:spacing w:line="319" w:lineRule="auto"/>
              <w:jc w:val="right"/>
            </w:pPr>
            <w:r>
              <w:rPr>
                <w:color w:val="000000"/>
                <w:sz w:val="20"/>
              </w:rPr>
              <w:t>Up to February,</w:t>
            </w:r>
            <w:r>
              <w:br/>
            </w:r>
            <w:r>
              <w:rPr>
                <w:color w:val="000000"/>
                <w:sz w:val="20"/>
              </w:rPr>
              <w:t>2027</w:t>
            </w:r>
          </w:p>
        </w:tc>
        <w:tc>
          <w:tcPr>
            <w:tcW w:w="1800" w:type="dxa"/>
            <w:tcBorders>
              <w:top w:val="nil"/>
              <w:left w:val="nil"/>
              <w:bottom w:val="nil"/>
              <w:right w:val="nil"/>
            </w:tcBorders>
            <w:shd w:val="clear" w:color="auto" w:fill="FFFFFF"/>
            <w:tcMar>
              <w:top w:w="0" w:type="dxa"/>
              <w:left w:w="0" w:type="dxa"/>
              <w:bottom w:w="0" w:type="dxa"/>
              <w:right w:w="15" w:type="dxa"/>
            </w:tcMar>
            <w:vAlign w:val="center"/>
          </w:tcPr>
          <w:p w14:paraId="45582E3E" w14:textId="77777777" w:rsidR="00B71EB8" w:rsidRDefault="00B71EB8">
            <w:pPr>
              <w:spacing w:line="319" w:lineRule="auto"/>
              <w:jc w:val="right"/>
            </w:pPr>
          </w:p>
        </w:tc>
      </w:tr>
    </w:tbl>
    <w:p w14:paraId="1773ED32" w14:textId="77777777" w:rsidR="00B71EB8" w:rsidRDefault="00B71EB8">
      <w:pPr>
        <w:spacing w:after="120" w:line="319" w:lineRule="auto"/>
        <w:rPr>
          <w:color w:val="000000"/>
          <w:sz w:val="22"/>
        </w:rPr>
      </w:pPr>
    </w:p>
    <w:tbl>
      <w:tblPr>
        <w:tblW w:w="10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5"/>
        <w:gridCol w:w="1785"/>
        <w:gridCol w:w="1785"/>
        <w:gridCol w:w="1785"/>
        <w:gridCol w:w="1785"/>
      </w:tblGrid>
      <w:tr w:rsidR="00B71EB8" w14:paraId="4E22EF25" w14:textId="77777777">
        <w:trPr>
          <w:cantSplit/>
          <w:trHeight w:hRule="exact" w:val="780"/>
        </w:trPr>
        <w:tc>
          <w:tcPr>
            <w:tcW w:w="3615" w:type="dxa"/>
            <w:tcBorders>
              <w:top w:val="nil"/>
              <w:left w:val="nil"/>
              <w:bottom w:val="nil"/>
              <w:right w:val="nil"/>
            </w:tcBorders>
            <w:shd w:val="clear" w:color="auto" w:fill="DBDBDB"/>
            <w:tcMar>
              <w:top w:w="0" w:type="dxa"/>
              <w:left w:w="53" w:type="dxa"/>
              <w:bottom w:w="0" w:type="dxa"/>
              <w:right w:w="53" w:type="dxa"/>
            </w:tcMar>
            <w:vAlign w:val="bottom"/>
          </w:tcPr>
          <w:p w14:paraId="555F58A7" w14:textId="77777777" w:rsidR="00B71EB8" w:rsidRDefault="00B71EB8">
            <w:pPr>
              <w:keepNext/>
              <w:spacing w:before="53" w:after="30" w:line="319" w:lineRule="auto"/>
            </w:pPr>
          </w:p>
        </w:tc>
        <w:tc>
          <w:tcPr>
            <w:tcW w:w="1785"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45D8CF11" w14:textId="77777777" w:rsidR="00B71EB8" w:rsidRDefault="005A5248">
            <w:pPr>
              <w:keepNext/>
              <w:spacing w:before="53" w:after="30" w:line="319" w:lineRule="auto"/>
              <w:jc w:val="center"/>
            </w:pPr>
            <w:r>
              <w:rPr>
                <w:b/>
                <w:color w:val="000000"/>
                <w:sz w:val="20"/>
              </w:rPr>
              <w:t>Working capital loans from banks</w:t>
            </w:r>
          </w:p>
        </w:tc>
        <w:tc>
          <w:tcPr>
            <w:tcW w:w="1785"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298C9532" w14:textId="77777777" w:rsidR="00B71EB8" w:rsidRDefault="005A5248">
            <w:pPr>
              <w:keepNext/>
              <w:spacing w:before="53" w:after="30" w:line="319" w:lineRule="auto"/>
              <w:jc w:val="center"/>
              <w:rPr>
                <w:b/>
                <w:sz w:val="20"/>
              </w:rPr>
            </w:pPr>
            <w:r>
              <w:rPr>
                <w:b/>
                <w:sz w:val="20"/>
              </w:rPr>
              <w:t>Market RCFs</w:t>
            </w:r>
            <w:r>
              <w:rPr>
                <w:b/>
                <w:sz w:val="20"/>
                <w:vertAlign w:val="superscript"/>
              </w:rPr>
              <w:t>1</w:t>
            </w:r>
          </w:p>
        </w:tc>
        <w:tc>
          <w:tcPr>
            <w:tcW w:w="1785"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114466B9" w14:textId="77777777" w:rsidR="00B71EB8" w:rsidRDefault="005A5248">
            <w:pPr>
              <w:keepNext/>
              <w:spacing w:before="53" w:line="319" w:lineRule="auto"/>
              <w:jc w:val="center"/>
            </w:pPr>
            <w:r>
              <w:rPr>
                <w:b/>
                <w:color w:val="000000"/>
                <w:sz w:val="20"/>
              </w:rPr>
              <w:t>Syndicated loan from banks</w:t>
            </w:r>
          </w:p>
          <w:p w14:paraId="08258C98" w14:textId="77777777" w:rsidR="00B71EB8" w:rsidRDefault="005A5248">
            <w:pPr>
              <w:spacing w:after="30" w:line="319" w:lineRule="auto"/>
              <w:jc w:val="center"/>
            </w:pPr>
            <w:r>
              <w:rPr>
                <w:b/>
                <w:color w:val="000000"/>
                <w:sz w:val="20"/>
              </w:rPr>
              <w:t>("Club Loan")</w:t>
            </w:r>
          </w:p>
        </w:tc>
        <w:tc>
          <w:tcPr>
            <w:tcW w:w="1785"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238F5E57" w14:textId="77777777" w:rsidR="00B71EB8" w:rsidRDefault="005A5248">
            <w:pPr>
              <w:keepNext/>
              <w:spacing w:before="53" w:after="30" w:line="319" w:lineRule="auto"/>
              <w:jc w:val="center"/>
            </w:pPr>
            <w:r>
              <w:rPr>
                <w:b/>
                <w:color w:val="000000"/>
                <w:sz w:val="20"/>
              </w:rPr>
              <w:t>Total</w:t>
            </w:r>
          </w:p>
        </w:tc>
      </w:tr>
      <w:tr w:rsidR="00B71EB8" w14:paraId="43B21E2A" w14:textId="77777777">
        <w:trPr>
          <w:cantSplit/>
          <w:trHeight w:hRule="exact" w:val="285"/>
        </w:trPr>
        <w:tc>
          <w:tcPr>
            <w:tcW w:w="3615" w:type="dxa"/>
            <w:tcBorders>
              <w:top w:val="nil"/>
              <w:left w:val="nil"/>
              <w:bottom w:val="nil"/>
              <w:right w:val="nil"/>
            </w:tcBorders>
            <w:shd w:val="clear" w:color="auto" w:fill="FFFFFF"/>
            <w:tcMar>
              <w:top w:w="0" w:type="dxa"/>
              <w:left w:w="53" w:type="dxa"/>
              <w:bottom w:w="0" w:type="dxa"/>
              <w:right w:w="53" w:type="dxa"/>
            </w:tcMar>
            <w:vAlign w:val="bottom"/>
          </w:tcPr>
          <w:p w14:paraId="2D3D397B" w14:textId="77777777" w:rsidR="00B71EB8" w:rsidRDefault="005A5248">
            <w:pPr>
              <w:keepNext/>
              <w:spacing w:before="33" w:after="30" w:line="319" w:lineRule="auto"/>
            </w:pPr>
            <w:r>
              <w:rPr>
                <w:color w:val="000000"/>
                <w:sz w:val="20"/>
              </w:rPr>
              <w:t>Balance as of January 1, 2025</w:t>
            </w:r>
          </w:p>
        </w:tc>
        <w:tc>
          <w:tcPr>
            <w:tcW w:w="1785"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20D2F1C3" w14:textId="77777777" w:rsidR="00B71EB8" w:rsidRDefault="005A5248">
            <w:pPr>
              <w:keepNext/>
              <w:tabs>
                <w:tab w:val="left" w:pos="852"/>
                <w:tab w:val="left" w:pos="1717"/>
              </w:tabs>
              <w:spacing w:line="319" w:lineRule="auto"/>
              <w:jc w:val="right"/>
            </w:pPr>
            <w:r>
              <w:rPr>
                <w:color w:val="000000"/>
                <w:sz w:val="20"/>
              </w:rPr>
              <w:tab/>
              <w:t>2,414,763</w:t>
            </w:r>
            <w:r>
              <w:rPr>
                <w:color w:val="000000"/>
                <w:sz w:val="20"/>
              </w:rPr>
              <w:tab/>
            </w:r>
          </w:p>
        </w:tc>
        <w:tc>
          <w:tcPr>
            <w:tcW w:w="1785"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579183A8" w14:textId="77777777" w:rsidR="00B71EB8" w:rsidRDefault="005A5248">
            <w:pPr>
              <w:keepNext/>
              <w:tabs>
                <w:tab w:val="left" w:pos="1102"/>
                <w:tab w:val="left" w:pos="1717"/>
              </w:tabs>
              <w:spacing w:line="319" w:lineRule="auto"/>
              <w:jc w:val="right"/>
            </w:pPr>
            <w:r>
              <w:rPr>
                <w:color w:val="000000"/>
                <w:sz w:val="20"/>
              </w:rPr>
              <w:tab/>
              <w:t>97,631</w:t>
            </w:r>
            <w:r>
              <w:rPr>
                <w:color w:val="000000"/>
                <w:sz w:val="20"/>
              </w:rPr>
              <w:tab/>
            </w:r>
          </w:p>
        </w:tc>
        <w:tc>
          <w:tcPr>
            <w:tcW w:w="1785"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04749841" w14:textId="77777777" w:rsidR="00B71EB8" w:rsidRDefault="005A5248">
            <w:pPr>
              <w:keepNext/>
              <w:tabs>
                <w:tab w:val="left" w:pos="1002"/>
                <w:tab w:val="left" w:pos="1717"/>
              </w:tabs>
              <w:spacing w:line="319" w:lineRule="auto"/>
              <w:jc w:val="right"/>
            </w:pPr>
            <w:r>
              <w:rPr>
                <w:color w:val="000000"/>
                <w:sz w:val="20"/>
              </w:rPr>
              <w:tab/>
              <w:t>927,235</w:t>
            </w:r>
            <w:r>
              <w:rPr>
                <w:color w:val="000000"/>
                <w:sz w:val="20"/>
              </w:rPr>
              <w:tab/>
            </w:r>
          </w:p>
        </w:tc>
        <w:tc>
          <w:tcPr>
            <w:tcW w:w="1785"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0801AF63" w14:textId="77777777" w:rsidR="00B71EB8" w:rsidRDefault="005A5248">
            <w:pPr>
              <w:keepNext/>
              <w:tabs>
                <w:tab w:val="left" w:pos="852"/>
                <w:tab w:val="left" w:pos="1717"/>
              </w:tabs>
              <w:spacing w:line="319" w:lineRule="auto"/>
              <w:jc w:val="right"/>
            </w:pPr>
            <w:r>
              <w:rPr>
                <w:color w:val="000000"/>
                <w:sz w:val="20"/>
              </w:rPr>
              <w:tab/>
              <w:t>3,439,629</w:t>
            </w:r>
            <w:r>
              <w:rPr>
                <w:color w:val="000000"/>
                <w:sz w:val="20"/>
              </w:rPr>
              <w:tab/>
            </w:r>
          </w:p>
        </w:tc>
      </w:tr>
      <w:tr w:rsidR="00B71EB8" w14:paraId="60E5E2D5" w14:textId="77777777">
        <w:trPr>
          <w:cantSplit/>
          <w:trHeight w:hRule="exact" w:val="285"/>
        </w:trPr>
        <w:tc>
          <w:tcPr>
            <w:tcW w:w="3615" w:type="dxa"/>
            <w:tcBorders>
              <w:top w:val="nil"/>
              <w:left w:val="nil"/>
              <w:bottom w:val="nil"/>
              <w:right w:val="nil"/>
            </w:tcBorders>
            <w:shd w:val="clear" w:color="auto" w:fill="DBDBDB"/>
            <w:tcMar>
              <w:top w:w="0" w:type="dxa"/>
              <w:left w:w="53" w:type="dxa"/>
              <w:bottom w:w="0" w:type="dxa"/>
              <w:right w:w="53" w:type="dxa"/>
            </w:tcMar>
            <w:vAlign w:val="bottom"/>
          </w:tcPr>
          <w:p w14:paraId="233C09C0" w14:textId="77777777" w:rsidR="00B71EB8" w:rsidRDefault="005A5248">
            <w:pPr>
              <w:keepNext/>
              <w:spacing w:before="53" w:after="30" w:line="319" w:lineRule="auto"/>
            </w:pPr>
            <w:r>
              <w:rPr>
                <w:color w:val="000000"/>
                <w:sz w:val="20"/>
              </w:rPr>
              <w:t>New borrowings</w:t>
            </w:r>
          </w:p>
        </w:tc>
        <w:tc>
          <w:tcPr>
            <w:tcW w:w="1785" w:type="dxa"/>
            <w:tcBorders>
              <w:top w:val="nil"/>
              <w:left w:val="nil"/>
              <w:bottom w:val="nil"/>
              <w:right w:val="nil"/>
            </w:tcBorders>
            <w:shd w:val="clear" w:color="auto" w:fill="DBDBDB"/>
            <w:tcMar>
              <w:top w:w="0" w:type="dxa"/>
              <w:left w:w="0" w:type="dxa"/>
              <w:bottom w:w="0" w:type="dxa"/>
              <w:right w:w="15" w:type="dxa"/>
            </w:tcMar>
            <w:vAlign w:val="center"/>
          </w:tcPr>
          <w:p w14:paraId="514ED215" w14:textId="77777777" w:rsidR="00B71EB8" w:rsidRDefault="005A5248">
            <w:pPr>
              <w:keepNext/>
              <w:tabs>
                <w:tab w:val="left" w:pos="852"/>
                <w:tab w:val="left" w:pos="1717"/>
              </w:tabs>
              <w:spacing w:line="319" w:lineRule="auto"/>
              <w:jc w:val="right"/>
            </w:pPr>
            <w:r>
              <w:rPr>
                <w:color w:val="000000"/>
                <w:sz w:val="20"/>
              </w:rPr>
              <w:tab/>
              <w:t>1,782,031</w:t>
            </w:r>
            <w:r>
              <w:rPr>
                <w:color w:val="000000"/>
                <w:sz w:val="20"/>
              </w:rPr>
              <w:tab/>
            </w:r>
          </w:p>
        </w:tc>
        <w:tc>
          <w:tcPr>
            <w:tcW w:w="1785" w:type="dxa"/>
            <w:tcBorders>
              <w:top w:val="nil"/>
              <w:left w:val="nil"/>
              <w:bottom w:val="nil"/>
              <w:right w:val="nil"/>
            </w:tcBorders>
            <w:shd w:val="clear" w:color="auto" w:fill="DBDBDB"/>
            <w:tcMar>
              <w:top w:w="0" w:type="dxa"/>
              <w:left w:w="0" w:type="dxa"/>
              <w:bottom w:w="0" w:type="dxa"/>
              <w:right w:w="15" w:type="dxa"/>
            </w:tcMar>
            <w:vAlign w:val="center"/>
          </w:tcPr>
          <w:p w14:paraId="57DE4678" w14:textId="77777777" w:rsidR="00B71EB8" w:rsidRDefault="005A5248">
            <w:pPr>
              <w:keepNext/>
              <w:tabs>
                <w:tab w:val="left" w:pos="1002"/>
                <w:tab w:val="left" w:pos="1717"/>
              </w:tabs>
              <w:spacing w:line="319" w:lineRule="auto"/>
              <w:jc w:val="right"/>
            </w:pPr>
            <w:r>
              <w:rPr>
                <w:color w:val="000000"/>
                <w:sz w:val="20"/>
              </w:rPr>
              <w:tab/>
              <w:t>103,304</w:t>
            </w:r>
            <w:r>
              <w:rPr>
                <w:color w:val="000000"/>
                <w:sz w:val="20"/>
              </w:rPr>
              <w:tab/>
            </w:r>
          </w:p>
        </w:tc>
        <w:tc>
          <w:tcPr>
            <w:tcW w:w="1785" w:type="dxa"/>
            <w:tcBorders>
              <w:top w:val="nil"/>
              <w:left w:val="nil"/>
              <w:bottom w:val="nil"/>
              <w:right w:val="nil"/>
            </w:tcBorders>
            <w:shd w:val="clear" w:color="auto" w:fill="DBDBDB"/>
            <w:tcMar>
              <w:top w:w="0" w:type="dxa"/>
              <w:left w:w="0" w:type="dxa"/>
              <w:bottom w:w="0" w:type="dxa"/>
              <w:right w:w="15" w:type="dxa"/>
            </w:tcMar>
            <w:vAlign w:val="center"/>
          </w:tcPr>
          <w:p w14:paraId="05425771" w14:textId="77777777" w:rsidR="00B71EB8" w:rsidRDefault="005A5248">
            <w:pPr>
              <w:keepNext/>
              <w:tabs>
                <w:tab w:val="left" w:pos="1452"/>
                <w:tab w:val="left" w:pos="1717"/>
              </w:tabs>
              <w:spacing w:line="319" w:lineRule="auto"/>
              <w:jc w:val="right"/>
            </w:pPr>
            <w:r>
              <w:rPr>
                <w:color w:val="000000"/>
                <w:sz w:val="20"/>
              </w:rPr>
              <w:tab/>
              <w:t>—</w:t>
            </w:r>
            <w:r>
              <w:rPr>
                <w:color w:val="000000"/>
                <w:sz w:val="20"/>
              </w:rPr>
              <w:tab/>
            </w:r>
          </w:p>
        </w:tc>
        <w:tc>
          <w:tcPr>
            <w:tcW w:w="1785" w:type="dxa"/>
            <w:tcBorders>
              <w:top w:val="nil"/>
              <w:left w:val="nil"/>
              <w:bottom w:val="nil"/>
              <w:right w:val="nil"/>
            </w:tcBorders>
            <w:shd w:val="clear" w:color="auto" w:fill="DBDBDB"/>
            <w:tcMar>
              <w:top w:w="0" w:type="dxa"/>
              <w:left w:w="0" w:type="dxa"/>
              <w:bottom w:w="0" w:type="dxa"/>
              <w:right w:w="15" w:type="dxa"/>
            </w:tcMar>
            <w:vAlign w:val="center"/>
          </w:tcPr>
          <w:p w14:paraId="5D214877" w14:textId="77777777" w:rsidR="00B71EB8" w:rsidRDefault="005A5248">
            <w:pPr>
              <w:keepNext/>
              <w:tabs>
                <w:tab w:val="left" w:pos="852"/>
                <w:tab w:val="left" w:pos="1717"/>
              </w:tabs>
              <w:spacing w:line="319" w:lineRule="auto"/>
              <w:jc w:val="right"/>
            </w:pPr>
            <w:r>
              <w:rPr>
                <w:color w:val="000000"/>
                <w:sz w:val="20"/>
              </w:rPr>
              <w:tab/>
              <w:t>1,885,335</w:t>
            </w:r>
            <w:r>
              <w:rPr>
                <w:color w:val="000000"/>
                <w:sz w:val="20"/>
              </w:rPr>
              <w:tab/>
            </w:r>
          </w:p>
        </w:tc>
      </w:tr>
      <w:tr w:rsidR="00B71EB8" w14:paraId="77B5E166" w14:textId="77777777">
        <w:trPr>
          <w:cantSplit/>
          <w:trHeight w:hRule="exact" w:val="285"/>
        </w:trPr>
        <w:tc>
          <w:tcPr>
            <w:tcW w:w="3615" w:type="dxa"/>
            <w:tcBorders>
              <w:top w:val="nil"/>
              <w:left w:val="nil"/>
              <w:bottom w:val="nil"/>
              <w:right w:val="nil"/>
            </w:tcBorders>
            <w:shd w:val="clear" w:color="auto" w:fill="FFFFFF"/>
            <w:tcMar>
              <w:top w:w="0" w:type="dxa"/>
              <w:left w:w="53" w:type="dxa"/>
              <w:bottom w:w="0" w:type="dxa"/>
              <w:right w:w="53" w:type="dxa"/>
            </w:tcMar>
            <w:vAlign w:val="bottom"/>
          </w:tcPr>
          <w:p w14:paraId="6E3BEAE7" w14:textId="77777777" w:rsidR="00B71EB8" w:rsidRDefault="005A5248">
            <w:pPr>
              <w:keepNext/>
              <w:spacing w:before="53" w:after="30" w:line="319" w:lineRule="auto"/>
            </w:pPr>
            <w:r>
              <w:rPr>
                <w:color w:val="000000"/>
                <w:sz w:val="20"/>
              </w:rPr>
              <w:t>Payments principal</w:t>
            </w:r>
          </w:p>
        </w:tc>
        <w:tc>
          <w:tcPr>
            <w:tcW w:w="1785" w:type="dxa"/>
            <w:tcBorders>
              <w:top w:val="nil"/>
              <w:left w:val="nil"/>
              <w:bottom w:val="nil"/>
              <w:right w:val="nil"/>
            </w:tcBorders>
            <w:shd w:val="clear" w:color="auto" w:fill="FFFFFF"/>
            <w:tcMar>
              <w:top w:w="0" w:type="dxa"/>
              <w:left w:w="0" w:type="dxa"/>
              <w:bottom w:w="0" w:type="dxa"/>
              <w:right w:w="15" w:type="dxa"/>
            </w:tcMar>
            <w:vAlign w:val="center"/>
          </w:tcPr>
          <w:p w14:paraId="0BAFA4D8" w14:textId="77777777" w:rsidR="00B71EB8" w:rsidRDefault="005A5248">
            <w:pPr>
              <w:keepNext/>
              <w:tabs>
                <w:tab w:val="left" w:pos="766"/>
              </w:tabs>
              <w:spacing w:line="319" w:lineRule="auto"/>
              <w:jc w:val="right"/>
            </w:pPr>
            <w:r>
              <w:rPr>
                <w:color w:val="000000"/>
                <w:sz w:val="20"/>
              </w:rPr>
              <w:tab/>
              <w:t>(1,266,167)</w:t>
            </w:r>
          </w:p>
        </w:tc>
        <w:tc>
          <w:tcPr>
            <w:tcW w:w="1785" w:type="dxa"/>
            <w:tcBorders>
              <w:top w:val="nil"/>
              <w:left w:val="nil"/>
              <w:bottom w:val="nil"/>
              <w:right w:val="nil"/>
            </w:tcBorders>
            <w:shd w:val="clear" w:color="auto" w:fill="FFFFFF"/>
            <w:tcMar>
              <w:top w:w="0" w:type="dxa"/>
              <w:left w:w="0" w:type="dxa"/>
              <w:bottom w:w="0" w:type="dxa"/>
              <w:right w:w="15" w:type="dxa"/>
            </w:tcMar>
            <w:vAlign w:val="center"/>
          </w:tcPr>
          <w:p w14:paraId="6C53AEEF" w14:textId="77777777" w:rsidR="00B71EB8" w:rsidRDefault="005A5248">
            <w:pPr>
              <w:keepNext/>
              <w:tabs>
                <w:tab w:val="left" w:pos="916"/>
              </w:tabs>
              <w:spacing w:line="319" w:lineRule="auto"/>
              <w:jc w:val="right"/>
            </w:pPr>
            <w:r>
              <w:rPr>
                <w:color w:val="000000"/>
                <w:sz w:val="20"/>
              </w:rPr>
              <w:tab/>
              <w:t>(112,859)</w:t>
            </w:r>
          </w:p>
        </w:tc>
        <w:tc>
          <w:tcPr>
            <w:tcW w:w="1785" w:type="dxa"/>
            <w:tcBorders>
              <w:top w:val="nil"/>
              <w:left w:val="nil"/>
              <w:bottom w:val="nil"/>
              <w:right w:val="nil"/>
            </w:tcBorders>
            <w:shd w:val="clear" w:color="auto" w:fill="FFFFFF"/>
            <w:tcMar>
              <w:top w:w="0" w:type="dxa"/>
              <w:left w:w="0" w:type="dxa"/>
              <w:bottom w:w="0" w:type="dxa"/>
              <w:right w:w="15" w:type="dxa"/>
            </w:tcMar>
            <w:vAlign w:val="center"/>
          </w:tcPr>
          <w:p w14:paraId="616AF711" w14:textId="77777777" w:rsidR="00B71EB8" w:rsidRDefault="005A5248">
            <w:pPr>
              <w:keepNext/>
              <w:tabs>
                <w:tab w:val="left" w:pos="1452"/>
                <w:tab w:val="left" w:pos="1717"/>
              </w:tabs>
              <w:spacing w:line="319" w:lineRule="auto"/>
              <w:jc w:val="right"/>
            </w:pPr>
            <w:r>
              <w:rPr>
                <w:color w:val="000000"/>
                <w:sz w:val="20"/>
              </w:rPr>
              <w:tab/>
              <w:t>—</w:t>
            </w:r>
            <w:r>
              <w:rPr>
                <w:color w:val="000000"/>
                <w:sz w:val="20"/>
              </w:rPr>
              <w:tab/>
            </w:r>
          </w:p>
        </w:tc>
        <w:tc>
          <w:tcPr>
            <w:tcW w:w="1785" w:type="dxa"/>
            <w:tcBorders>
              <w:top w:val="nil"/>
              <w:left w:val="nil"/>
              <w:bottom w:val="nil"/>
              <w:right w:val="nil"/>
            </w:tcBorders>
            <w:shd w:val="clear" w:color="auto" w:fill="FFFFFF"/>
            <w:tcMar>
              <w:top w:w="0" w:type="dxa"/>
              <w:left w:w="0" w:type="dxa"/>
              <w:bottom w:w="0" w:type="dxa"/>
              <w:right w:w="15" w:type="dxa"/>
            </w:tcMar>
            <w:vAlign w:val="center"/>
          </w:tcPr>
          <w:p w14:paraId="5F9524E9" w14:textId="77777777" w:rsidR="00B71EB8" w:rsidRDefault="005A5248">
            <w:pPr>
              <w:keepNext/>
              <w:tabs>
                <w:tab w:val="left" w:pos="766"/>
              </w:tabs>
              <w:spacing w:line="319" w:lineRule="auto"/>
              <w:jc w:val="right"/>
            </w:pPr>
            <w:r>
              <w:rPr>
                <w:color w:val="000000"/>
                <w:sz w:val="20"/>
              </w:rPr>
              <w:tab/>
              <w:t>(1,379,026)</w:t>
            </w:r>
          </w:p>
        </w:tc>
      </w:tr>
      <w:tr w:rsidR="00B71EB8" w14:paraId="222C1642" w14:textId="77777777">
        <w:trPr>
          <w:cantSplit/>
          <w:trHeight w:hRule="exact" w:val="285"/>
        </w:trPr>
        <w:tc>
          <w:tcPr>
            <w:tcW w:w="3615" w:type="dxa"/>
            <w:tcBorders>
              <w:top w:val="nil"/>
              <w:left w:val="nil"/>
              <w:bottom w:val="nil"/>
              <w:right w:val="nil"/>
            </w:tcBorders>
            <w:shd w:val="clear" w:color="auto" w:fill="DBDBDB"/>
            <w:tcMar>
              <w:top w:w="0" w:type="dxa"/>
              <w:left w:w="53" w:type="dxa"/>
              <w:bottom w:w="0" w:type="dxa"/>
              <w:right w:w="53" w:type="dxa"/>
            </w:tcMar>
            <w:vAlign w:val="bottom"/>
          </w:tcPr>
          <w:p w14:paraId="1794EF55" w14:textId="77777777" w:rsidR="00B71EB8" w:rsidRDefault="005A5248">
            <w:pPr>
              <w:keepNext/>
              <w:spacing w:before="53" w:after="30" w:line="319" w:lineRule="auto"/>
            </w:pPr>
            <w:r>
              <w:rPr>
                <w:color w:val="000000"/>
                <w:sz w:val="20"/>
              </w:rPr>
              <w:t>Transaction costs and amortization</w:t>
            </w:r>
          </w:p>
        </w:tc>
        <w:tc>
          <w:tcPr>
            <w:tcW w:w="1785" w:type="dxa"/>
            <w:tcBorders>
              <w:top w:val="nil"/>
              <w:left w:val="nil"/>
              <w:bottom w:val="nil"/>
              <w:right w:val="nil"/>
            </w:tcBorders>
            <w:shd w:val="clear" w:color="auto" w:fill="DBDBDB"/>
            <w:tcMar>
              <w:top w:w="0" w:type="dxa"/>
              <w:left w:w="0" w:type="dxa"/>
              <w:bottom w:w="0" w:type="dxa"/>
              <w:right w:w="15" w:type="dxa"/>
            </w:tcMar>
            <w:vAlign w:val="center"/>
          </w:tcPr>
          <w:p w14:paraId="47AE4B4C" w14:textId="77777777" w:rsidR="00B71EB8" w:rsidRDefault="005A5248">
            <w:pPr>
              <w:keepNext/>
              <w:tabs>
                <w:tab w:val="left" w:pos="1352"/>
                <w:tab w:val="left" w:pos="1717"/>
              </w:tabs>
              <w:spacing w:line="319" w:lineRule="auto"/>
              <w:jc w:val="right"/>
            </w:pPr>
            <w:r>
              <w:rPr>
                <w:color w:val="000000"/>
                <w:sz w:val="20"/>
              </w:rPr>
              <w:tab/>
              <w:t>484</w:t>
            </w:r>
            <w:r>
              <w:rPr>
                <w:color w:val="000000"/>
                <w:sz w:val="20"/>
              </w:rPr>
              <w:tab/>
            </w:r>
          </w:p>
        </w:tc>
        <w:tc>
          <w:tcPr>
            <w:tcW w:w="1785" w:type="dxa"/>
            <w:tcBorders>
              <w:top w:val="nil"/>
              <w:left w:val="nil"/>
              <w:bottom w:val="nil"/>
              <w:right w:val="nil"/>
            </w:tcBorders>
            <w:shd w:val="clear" w:color="auto" w:fill="DBDBDB"/>
            <w:tcMar>
              <w:top w:w="0" w:type="dxa"/>
              <w:left w:w="0" w:type="dxa"/>
              <w:bottom w:w="0" w:type="dxa"/>
              <w:right w:w="15" w:type="dxa"/>
            </w:tcMar>
            <w:vAlign w:val="center"/>
          </w:tcPr>
          <w:p w14:paraId="048B7E07" w14:textId="77777777" w:rsidR="00B71EB8" w:rsidRDefault="005A5248">
            <w:pPr>
              <w:keepNext/>
              <w:tabs>
                <w:tab w:val="left" w:pos="1452"/>
                <w:tab w:val="left" w:pos="1717"/>
              </w:tabs>
              <w:spacing w:line="319" w:lineRule="auto"/>
              <w:jc w:val="right"/>
            </w:pPr>
            <w:r>
              <w:rPr>
                <w:color w:val="000000"/>
                <w:sz w:val="20"/>
              </w:rPr>
              <w:tab/>
              <w:t>—</w:t>
            </w:r>
            <w:r>
              <w:rPr>
                <w:color w:val="000000"/>
                <w:sz w:val="20"/>
              </w:rPr>
              <w:tab/>
            </w:r>
          </w:p>
        </w:tc>
        <w:tc>
          <w:tcPr>
            <w:tcW w:w="1785" w:type="dxa"/>
            <w:tcBorders>
              <w:top w:val="nil"/>
              <w:left w:val="nil"/>
              <w:bottom w:val="nil"/>
              <w:right w:val="nil"/>
            </w:tcBorders>
            <w:shd w:val="clear" w:color="auto" w:fill="DBDBDB"/>
            <w:tcMar>
              <w:top w:w="0" w:type="dxa"/>
              <w:left w:w="0" w:type="dxa"/>
              <w:bottom w:w="0" w:type="dxa"/>
              <w:right w:w="15" w:type="dxa"/>
            </w:tcMar>
            <w:vAlign w:val="center"/>
          </w:tcPr>
          <w:p w14:paraId="766E76BB" w14:textId="77777777" w:rsidR="00B71EB8" w:rsidRDefault="005A5248">
            <w:pPr>
              <w:keepNext/>
              <w:tabs>
                <w:tab w:val="left" w:pos="1202"/>
                <w:tab w:val="left" w:pos="1717"/>
              </w:tabs>
              <w:spacing w:line="319" w:lineRule="auto"/>
              <w:jc w:val="right"/>
            </w:pPr>
            <w:r>
              <w:rPr>
                <w:color w:val="000000"/>
                <w:sz w:val="20"/>
              </w:rPr>
              <w:tab/>
              <w:t>1,661</w:t>
            </w:r>
            <w:r>
              <w:rPr>
                <w:color w:val="000000"/>
                <w:sz w:val="20"/>
              </w:rPr>
              <w:tab/>
            </w:r>
          </w:p>
        </w:tc>
        <w:tc>
          <w:tcPr>
            <w:tcW w:w="1785" w:type="dxa"/>
            <w:tcBorders>
              <w:top w:val="nil"/>
              <w:left w:val="nil"/>
              <w:bottom w:val="nil"/>
              <w:right w:val="nil"/>
            </w:tcBorders>
            <w:shd w:val="clear" w:color="auto" w:fill="DBDBDB"/>
            <w:tcMar>
              <w:top w:w="0" w:type="dxa"/>
              <w:left w:w="0" w:type="dxa"/>
              <w:bottom w:w="0" w:type="dxa"/>
              <w:right w:w="15" w:type="dxa"/>
            </w:tcMar>
            <w:vAlign w:val="center"/>
          </w:tcPr>
          <w:p w14:paraId="06CDD9E0" w14:textId="77777777" w:rsidR="00B71EB8" w:rsidRDefault="005A5248">
            <w:pPr>
              <w:keepNext/>
              <w:tabs>
                <w:tab w:val="left" w:pos="1202"/>
                <w:tab w:val="left" w:pos="1717"/>
              </w:tabs>
              <w:spacing w:line="319" w:lineRule="auto"/>
              <w:jc w:val="right"/>
            </w:pPr>
            <w:r>
              <w:rPr>
                <w:color w:val="000000"/>
                <w:sz w:val="20"/>
              </w:rPr>
              <w:tab/>
              <w:t>2,145</w:t>
            </w:r>
            <w:r>
              <w:rPr>
                <w:color w:val="000000"/>
                <w:sz w:val="20"/>
              </w:rPr>
              <w:tab/>
            </w:r>
          </w:p>
        </w:tc>
      </w:tr>
      <w:tr w:rsidR="00B71EB8" w14:paraId="6980A71E" w14:textId="77777777">
        <w:trPr>
          <w:cantSplit/>
          <w:trHeight w:hRule="exact" w:val="540"/>
        </w:trPr>
        <w:tc>
          <w:tcPr>
            <w:tcW w:w="3615" w:type="dxa"/>
            <w:tcBorders>
              <w:top w:val="nil"/>
              <w:left w:val="nil"/>
              <w:bottom w:val="nil"/>
              <w:right w:val="nil"/>
            </w:tcBorders>
            <w:shd w:val="clear" w:color="auto" w:fill="FFFFFF"/>
            <w:tcMar>
              <w:top w:w="0" w:type="dxa"/>
              <w:left w:w="53" w:type="dxa"/>
              <w:bottom w:w="0" w:type="dxa"/>
              <w:right w:w="53" w:type="dxa"/>
            </w:tcMar>
            <w:vAlign w:val="bottom"/>
          </w:tcPr>
          <w:p w14:paraId="105E9814" w14:textId="77777777" w:rsidR="00B71EB8" w:rsidRDefault="005A5248">
            <w:pPr>
              <w:keepNext/>
              <w:spacing w:before="53" w:after="30" w:line="319" w:lineRule="auto"/>
            </w:pPr>
            <w:r>
              <w:rPr>
                <w:color w:val="000000"/>
                <w:sz w:val="20"/>
              </w:rPr>
              <w:t>Effect of foreign currency exchange differences</w:t>
            </w:r>
          </w:p>
        </w:tc>
        <w:tc>
          <w:tcPr>
            <w:tcW w:w="178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17FCF04A" w14:textId="77777777" w:rsidR="00B71EB8" w:rsidRDefault="005A5248">
            <w:pPr>
              <w:keepNext/>
              <w:tabs>
                <w:tab w:val="left" w:pos="1102"/>
                <w:tab w:val="left" w:pos="1717"/>
              </w:tabs>
              <w:spacing w:line="319" w:lineRule="auto"/>
              <w:jc w:val="right"/>
            </w:pPr>
            <w:r>
              <w:rPr>
                <w:color w:val="000000"/>
                <w:sz w:val="20"/>
              </w:rPr>
              <w:tab/>
              <w:t>57,697</w:t>
            </w:r>
            <w:r>
              <w:rPr>
                <w:color w:val="000000"/>
                <w:sz w:val="20"/>
              </w:rPr>
              <w:tab/>
            </w:r>
          </w:p>
        </w:tc>
        <w:tc>
          <w:tcPr>
            <w:tcW w:w="178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5D9B0320" w14:textId="77777777" w:rsidR="00B71EB8" w:rsidRDefault="005A5248">
            <w:pPr>
              <w:keepNext/>
              <w:tabs>
                <w:tab w:val="left" w:pos="1102"/>
                <w:tab w:val="left" w:pos="1717"/>
              </w:tabs>
              <w:spacing w:line="319" w:lineRule="auto"/>
              <w:jc w:val="right"/>
            </w:pPr>
            <w:r>
              <w:rPr>
                <w:color w:val="000000"/>
                <w:sz w:val="20"/>
              </w:rPr>
              <w:tab/>
              <w:t>10,171</w:t>
            </w:r>
            <w:r>
              <w:rPr>
                <w:color w:val="000000"/>
                <w:sz w:val="20"/>
              </w:rPr>
              <w:tab/>
            </w:r>
          </w:p>
        </w:tc>
        <w:tc>
          <w:tcPr>
            <w:tcW w:w="178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1ED3BDF7" w14:textId="77777777" w:rsidR="00B71EB8" w:rsidRDefault="005A5248">
            <w:pPr>
              <w:keepNext/>
              <w:tabs>
                <w:tab w:val="left" w:pos="1102"/>
                <w:tab w:val="left" w:pos="1717"/>
              </w:tabs>
              <w:spacing w:line="319" w:lineRule="auto"/>
              <w:jc w:val="right"/>
            </w:pPr>
            <w:r>
              <w:rPr>
                <w:color w:val="000000"/>
                <w:sz w:val="20"/>
              </w:rPr>
              <w:tab/>
              <w:t>44,883</w:t>
            </w:r>
            <w:r>
              <w:rPr>
                <w:color w:val="000000"/>
                <w:sz w:val="20"/>
              </w:rPr>
              <w:tab/>
            </w:r>
          </w:p>
        </w:tc>
        <w:tc>
          <w:tcPr>
            <w:tcW w:w="1785" w:type="dxa"/>
            <w:tcBorders>
              <w:top w:val="nil"/>
              <w:left w:val="nil"/>
              <w:bottom w:val="single" w:sz="8" w:space="0" w:color="000000"/>
              <w:right w:val="nil"/>
            </w:tcBorders>
            <w:shd w:val="clear" w:color="auto" w:fill="FFFFFF"/>
            <w:tcMar>
              <w:top w:w="0" w:type="dxa"/>
              <w:left w:w="0" w:type="dxa"/>
              <w:bottom w:w="0" w:type="dxa"/>
              <w:right w:w="15" w:type="dxa"/>
            </w:tcMar>
            <w:vAlign w:val="center"/>
          </w:tcPr>
          <w:p w14:paraId="3C2B7051" w14:textId="77777777" w:rsidR="00B71EB8" w:rsidRDefault="005A5248">
            <w:pPr>
              <w:keepNext/>
              <w:tabs>
                <w:tab w:val="left" w:pos="1002"/>
                <w:tab w:val="left" w:pos="1717"/>
              </w:tabs>
              <w:spacing w:line="319" w:lineRule="auto"/>
              <w:jc w:val="right"/>
            </w:pPr>
            <w:r>
              <w:rPr>
                <w:color w:val="000000"/>
                <w:sz w:val="20"/>
              </w:rPr>
              <w:tab/>
              <w:t>112,751</w:t>
            </w:r>
            <w:r>
              <w:rPr>
                <w:color w:val="000000"/>
                <w:sz w:val="20"/>
              </w:rPr>
              <w:tab/>
            </w:r>
          </w:p>
        </w:tc>
      </w:tr>
      <w:tr w:rsidR="00B71EB8" w14:paraId="2A667B01" w14:textId="77777777">
        <w:trPr>
          <w:cantSplit/>
          <w:trHeight w:hRule="exact" w:val="285"/>
        </w:trPr>
        <w:tc>
          <w:tcPr>
            <w:tcW w:w="3615" w:type="dxa"/>
            <w:tcBorders>
              <w:top w:val="nil"/>
              <w:left w:val="nil"/>
              <w:bottom w:val="nil"/>
              <w:right w:val="nil"/>
            </w:tcBorders>
            <w:shd w:val="clear" w:color="auto" w:fill="DBDBDB"/>
            <w:tcMar>
              <w:top w:w="0" w:type="dxa"/>
              <w:left w:w="53" w:type="dxa"/>
              <w:bottom w:w="0" w:type="dxa"/>
              <w:right w:w="53" w:type="dxa"/>
            </w:tcMar>
            <w:vAlign w:val="bottom"/>
          </w:tcPr>
          <w:p w14:paraId="079825FC" w14:textId="77777777" w:rsidR="00B71EB8" w:rsidRDefault="005A5248">
            <w:pPr>
              <w:keepNext/>
              <w:spacing w:before="33" w:after="30" w:line="319" w:lineRule="auto"/>
            </w:pPr>
            <w:r>
              <w:rPr>
                <w:b/>
                <w:color w:val="000000"/>
                <w:sz w:val="20"/>
              </w:rPr>
              <w:t>Balance as of June 30, 2025</w:t>
            </w:r>
          </w:p>
        </w:tc>
        <w:tc>
          <w:tcPr>
            <w:tcW w:w="1785"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72F5E03A" w14:textId="77777777" w:rsidR="00B71EB8" w:rsidRDefault="005A5248">
            <w:pPr>
              <w:keepNext/>
              <w:tabs>
                <w:tab w:val="left" w:pos="852"/>
                <w:tab w:val="left" w:pos="1717"/>
              </w:tabs>
              <w:spacing w:line="319" w:lineRule="auto"/>
              <w:jc w:val="right"/>
            </w:pPr>
            <w:r>
              <w:rPr>
                <w:b/>
                <w:color w:val="000000"/>
                <w:sz w:val="20"/>
              </w:rPr>
              <w:tab/>
              <w:t>2,988,808</w:t>
            </w:r>
            <w:r>
              <w:rPr>
                <w:b/>
                <w:color w:val="000000"/>
                <w:sz w:val="20"/>
              </w:rPr>
              <w:tab/>
            </w:r>
          </w:p>
        </w:tc>
        <w:tc>
          <w:tcPr>
            <w:tcW w:w="1785"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5DA80D4D" w14:textId="77777777" w:rsidR="00B71EB8" w:rsidRDefault="005A5248">
            <w:pPr>
              <w:keepNext/>
              <w:tabs>
                <w:tab w:val="left" w:pos="1102"/>
                <w:tab w:val="left" w:pos="1717"/>
              </w:tabs>
              <w:spacing w:line="319" w:lineRule="auto"/>
              <w:jc w:val="right"/>
            </w:pPr>
            <w:r>
              <w:rPr>
                <w:b/>
                <w:color w:val="000000"/>
                <w:sz w:val="20"/>
              </w:rPr>
              <w:tab/>
              <w:t>98,247</w:t>
            </w:r>
            <w:r>
              <w:rPr>
                <w:b/>
                <w:color w:val="000000"/>
                <w:sz w:val="20"/>
              </w:rPr>
              <w:tab/>
            </w:r>
          </w:p>
        </w:tc>
        <w:tc>
          <w:tcPr>
            <w:tcW w:w="1785"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1313231C" w14:textId="77777777" w:rsidR="00B71EB8" w:rsidRDefault="005A5248">
            <w:pPr>
              <w:keepNext/>
              <w:tabs>
                <w:tab w:val="left" w:pos="1002"/>
                <w:tab w:val="left" w:pos="1717"/>
              </w:tabs>
              <w:spacing w:line="319" w:lineRule="auto"/>
              <w:jc w:val="right"/>
            </w:pPr>
            <w:r>
              <w:rPr>
                <w:b/>
                <w:color w:val="000000"/>
                <w:sz w:val="20"/>
              </w:rPr>
              <w:tab/>
              <w:t>973,779</w:t>
            </w:r>
            <w:r>
              <w:rPr>
                <w:b/>
                <w:color w:val="000000"/>
                <w:sz w:val="20"/>
              </w:rPr>
              <w:tab/>
            </w:r>
          </w:p>
        </w:tc>
        <w:tc>
          <w:tcPr>
            <w:tcW w:w="1785"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center"/>
          </w:tcPr>
          <w:p w14:paraId="60369E5F" w14:textId="77777777" w:rsidR="00B71EB8" w:rsidRDefault="005A5248">
            <w:pPr>
              <w:keepNext/>
              <w:tabs>
                <w:tab w:val="left" w:pos="852"/>
                <w:tab w:val="left" w:pos="1717"/>
              </w:tabs>
              <w:spacing w:line="319" w:lineRule="auto"/>
              <w:jc w:val="right"/>
            </w:pPr>
            <w:r>
              <w:rPr>
                <w:b/>
                <w:color w:val="000000"/>
                <w:sz w:val="20"/>
              </w:rPr>
              <w:tab/>
              <w:t>4,060,834</w:t>
            </w:r>
            <w:r>
              <w:rPr>
                <w:b/>
                <w:color w:val="000000"/>
                <w:sz w:val="20"/>
              </w:rPr>
              <w:tab/>
            </w:r>
          </w:p>
        </w:tc>
      </w:tr>
      <w:tr w:rsidR="00B71EB8" w14:paraId="402ACA41" w14:textId="77777777">
        <w:trPr>
          <w:cantSplit/>
          <w:trHeight w:hRule="exact" w:val="285"/>
        </w:trPr>
        <w:tc>
          <w:tcPr>
            <w:tcW w:w="3615" w:type="dxa"/>
            <w:tcBorders>
              <w:top w:val="nil"/>
              <w:left w:val="nil"/>
              <w:bottom w:val="nil"/>
              <w:right w:val="nil"/>
            </w:tcBorders>
            <w:shd w:val="clear" w:color="auto" w:fill="FFFFFF"/>
            <w:tcMar>
              <w:top w:w="0" w:type="dxa"/>
              <w:left w:w="53" w:type="dxa"/>
              <w:bottom w:w="0" w:type="dxa"/>
              <w:right w:w="53" w:type="dxa"/>
            </w:tcMar>
            <w:vAlign w:val="bottom"/>
          </w:tcPr>
          <w:p w14:paraId="38899CB2" w14:textId="77777777" w:rsidR="00B71EB8" w:rsidRDefault="005A5248">
            <w:pPr>
              <w:keepNext/>
              <w:spacing w:before="33" w:after="30" w:line="319" w:lineRule="auto"/>
              <w:ind w:left="120"/>
            </w:pPr>
            <w:r>
              <w:rPr>
                <w:color w:val="000000"/>
                <w:sz w:val="20"/>
              </w:rPr>
              <w:t>of which current</w:t>
            </w:r>
          </w:p>
        </w:tc>
        <w:tc>
          <w:tcPr>
            <w:tcW w:w="1785"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124D2F82" w14:textId="77777777" w:rsidR="00B71EB8" w:rsidRDefault="005A5248">
            <w:pPr>
              <w:keepNext/>
              <w:tabs>
                <w:tab w:val="left" w:pos="852"/>
                <w:tab w:val="left" w:pos="1717"/>
              </w:tabs>
              <w:spacing w:line="319" w:lineRule="auto"/>
              <w:jc w:val="right"/>
            </w:pPr>
            <w:r>
              <w:rPr>
                <w:color w:val="000000"/>
                <w:sz w:val="20"/>
              </w:rPr>
              <w:tab/>
              <w:t>2,988,808</w:t>
            </w:r>
            <w:r>
              <w:rPr>
                <w:color w:val="000000"/>
                <w:sz w:val="20"/>
              </w:rPr>
              <w:tab/>
            </w:r>
          </w:p>
        </w:tc>
        <w:tc>
          <w:tcPr>
            <w:tcW w:w="1785"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362455B6" w14:textId="77777777" w:rsidR="00B71EB8" w:rsidRDefault="005A5248">
            <w:pPr>
              <w:keepNext/>
              <w:tabs>
                <w:tab w:val="left" w:pos="1102"/>
                <w:tab w:val="left" w:pos="1717"/>
              </w:tabs>
              <w:spacing w:line="319" w:lineRule="auto"/>
              <w:jc w:val="right"/>
            </w:pPr>
            <w:r>
              <w:rPr>
                <w:color w:val="000000"/>
                <w:sz w:val="20"/>
              </w:rPr>
              <w:tab/>
            </w:r>
            <w:r>
              <w:rPr>
                <w:color w:val="000000"/>
                <w:sz w:val="20"/>
              </w:rPr>
              <w:t>98,247</w:t>
            </w:r>
            <w:r>
              <w:rPr>
                <w:color w:val="000000"/>
                <w:sz w:val="20"/>
              </w:rPr>
              <w:tab/>
            </w:r>
          </w:p>
        </w:tc>
        <w:tc>
          <w:tcPr>
            <w:tcW w:w="1785"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2AF8E589" w14:textId="77777777" w:rsidR="00B71EB8" w:rsidRDefault="005A5248">
            <w:pPr>
              <w:keepNext/>
              <w:tabs>
                <w:tab w:val="left" w:pos="1452"/>
                <w:tab w:val="left" w:pos="1717"/>
              </w:tabs>
              <w:spacing w:line="319" w:lineRule="auto"/>
              <w:jc w:val="right"/>
            </w:pPr>
            <w:r>
              <w:rPr>
                <w:color w:val="000000"/>
                <w:sz w:val="20"/>
              </w:rPr>
              <w:tab/>
              <w:t>—</w:t>
            </w:r>
            <w:r>
              <w:rPr>
                <w:color w:val="000000"/>
                <w:sz w:val="20"/>
              </w:rPr>
              <w:tab/>
            </w:r>
          </w:p>
        </w:tc>
        <w:tc>
          <w:tcPr>
            <w:tcW w:w="1785"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298A7803" w14:textId="77777777" w:rsidR="00B71EB8" w:rsidRDefault="005A5248">
            <w:pPr>
              <w:keepNext/>
              <w:tabs>
                <w:tab w:val="left" w:pos="852"/>
                <w:tab w:val="left" w:pos="1717"/>
              </w:tabs>
              <w:spacing w:line="319" w:lineRule="auto"/>
              <w:jc w:val="right"/>
            </w:pPr>
            <w:r>
              <w:rPr>
                <w:color w:val="000000"/>
                <w:sz w:val="20"/>
              </w:rPr>
              <w:tab/>
              <w:t>3,087,055</w:t>
            </w:r>
            <w:r>
              <w:rPr>
                <w:color w:val="000000"/>
                <w:sz w:val="20"/>
              </w:rPr>
              <w:tab/>
            </w:r>
          </w:p>
        </w:tc>
      </w:tr>
      <w:tr w:rsidR="00B71EB8" w14:paraId="38CF8CA7" w14:textId="77777777">
        <w:trPr>
          <w:cantSplit/>
          <w:trHeight w:hRule="exact" w:val="285"/>
        </w:trPr>
        <w:tc>
          <w:tcPr>
            <w:tcW w:w="3615" w:type="dxa"/>
            <w:tcBorders>
              <w:top w:val="nil"/>
              <w:left w:val="nil"/>
              <w:bottom w:val="nil"/>
              <w:right w:val="nil"/>
            </w:tcBorders>
            <w:shd w:val="clear" w:color="auto" w:fill="DBDBDB"/>
            <w:tcMar>
              <w:top w:w="0" w:type="dxa"/>
              <w:left w:w="53" w:type="dxa"/>
              <w:bottom w:w="0" w:type="dxa"/>
              <w:right w:w="53" w:type="dxa"/>
            </w:tcMar>
            <w:vAlign w:val="bottom"/>
          </w:tcPr>
          <w:p w14:paraId="449DFE2C" w14:textId="77777777" w:rsidR="00B71EB8" w:rsidRDefault="005A5248">
            <w:pPr>
              <w:keepNext/>
              <w:spacing w:before="53" w:after="30" w:line="319" w:lineRule="auto"/>
              <w:ind w:left="120"/>
            </w:pPr>
            <w:r>
              <w:rPr>
                <w:color w:val="000000"/>
                <w:sz w:val="20"/>
              </w:rPr>
              <w:t>of which non-current</w:t>
            </w:r>
          </w:p>
        </w:tc>
        <w:tc>
          <w:tcPr>
            <w:tcW w:w="1785" w:type="dxa"/>
            <w:tcBorders>
              <w:top w:val="nil"/>
              <w:left w:val="nil"/>
              <w:bottom w:val="nil"/>
              <w:right w:val="nil"/>
            </w:tcBorders>
            <w:shd w:val="clear" w:color="auto" w:fill="DBDBDB"/>
            <w:tcMar>
              <w:top w:w="0" w:type="dxa"/>
              <w:left w:w="0" w:type="dxa"/>
              <w:bottom w:w="0" w:type="dxa"/>
              <w:right w:w="15" w:type="dxa"/>
            </w:tcMar>
            <w:vAlign w:val="center"/>
          </w:tcPr>
          <w:p w14:paraId="7C2CC0A9" w14:textId="77777777" w:rsidR="00B71EB8" w:rsidRDefault="005A5248">
            <w:pPr>
              <w:keepNext/>
              <w:tabs>
                <w:tab w:val="left" w:pos="1452"/>
                <w:tab w:val="left" w:pos="1717"/>
              </w:tabs>
              <w:spacing w:line="319" w:lineRule="auto"/>
              <w:jc w:val="right"/>
            </w:pPr>
            <w:r>
              <w:rPr>
                <w:color w:val="000000"/>
                <w:sz w:val="20"/>
              </w:rPr>
              <w:tab/>
              <w:t>—</w:t>
            </w:r>
            <w:r>
              <w:rPr>
                <w:color w:val="000000"/>
                <w:sz w:val="20"/>
              </w:rPr>
              <w:tab/>
            </w:r>
          </w:p>
        </w:tc>
        <w:tc>
          <w:tcPr>
            <w:tcW w:w="1785" w:type="dxa"/>
            <w:tcBorders>
              <w:top w:val="nil"/>
              <w:left w:val="nil"/>
              <w:bottom w:val="nil"/>
              <w:right w:val="nil"/>
            </w:tcBorders>
            <w:shd w:val="clear" w:color="auto" w:fill="DBDBDB"/>
            <w:tcMar>
              <w:top w:w="0" w:type="dxa"/>
              <w:left w:w="0" w:type="dxa"/>
              <w:bottom w:w="0" w:type="dxa"/>
              <w:right w:w="15" w:type="dxa"/>
            </w:tcMar>
            <w:vAlign w:val="center"/>
          </w:tcPr>
          <w:p w14:paraId="5BE81C10" w14:textId="77777777" w:rsidR="00B71EB8" w:rsidRDefault="005A5248">
            <w:pPr>
              <w:keepNext/>
              <w:tabs>
                <w:tab w:val="left" w:pos="1452"/>
                <w:tab w:val="left" w:pos="1717"/>
              </w:tabs>
              <w:spacing w:line="319" w:lineRule="auto"/>
              <w:jc w:val="right"/>
            </w:pPr>
            <w:r>
              <w:rPr>
                <w:color w:val="000000"/>
                <w:sz w:val="20"/>
              </w:rPr>
              <w:tab/>
              <w:t>—</w:t>
            </w:r>
            <w:r>
              <w:rPr>
                <w:color w:val="000000"/>
                <w:sz w:val="20"/>
              </w:rPr>
              <w:tab/>
            </w:r>
          </w:p>
        </w:tc>
        <w:tc>
          <w:tcPr>
            <w:tcW w:w="1785" w:type="dxa"/>
            <w:tcBorders>
              <w:top w:val="nil"/>
              <w:left w:val="nil"/>
              <w:bottom w:val="nil"/>
              <w:right w:val="nil"/>
            </w:tcBorders>
            <w:shd w:val="clear" w:color="auto" w:fill="DBDBDB"/>
            <w:tcMar>
              <w:top w:w="0" w:type="dxa"/>
              <w:left w:w="0" w:type="dxa"/>
              <w:bottom w:w="0" w:type="dxa"/>
              <w:right w:w="15" w:type="dxa"/>
            </w:tcMar>
            <w:vAlign w:val="center"/>
          </w:tcPr>
          <w:p w14:paraId="728977A3" w14:textId="77777777" w:rsidR="00B71EB8" w:rsidRDefault="005A5248">
            <w:pPr>
              <w:keepNext/>
              <w:tabs>
                <w:tab w:val="left" w:pos="1002"/>
                <w:tab w:val="left" w:pos="1717"/>
              </w:tabs>
              <w:spacing w:line="319" w:lineRule="auto"/>
              <w:jc w:val="right"/>
            </w:pPr>
            <w:r>
              <w:rPr>
                <w:color w:val="000000"/>
                <w:sz w:val="20"/>
              </w:rPr>
              <w:tab/>
              <w:t>973,779</w:t>
            </w:r>
            <w:r>
              <w:rPr>
                <w:color w:val="000000"/>
                <w:sz w:val="20"/>
              </w:rPr>
              <w:tab/>
            </w:r>
          </w:p>
        </w:tc>
        <w:tc>
          <w:tcPr>
            <w:tcW w:w="1785" w:type="dxa"/>
            <w:tcBorders>
              <w:top w:val="nil"/>
              <w:left w:val="nil"/>
              <w:bottom w:val="nil"/>
              <w:right w:val="nil"/>
            </w:tcBorders>
            <w:shd w:val="clear" w:color="auto" w:fill="DBDBDB"/>
            <w:tcMar>
              <w:top w:w="0" w:type="dxa"/>
              <w:left w:w="0" w:type="dxa"/>
              <w:bottom w:w="0" w:type="dxa"/>
              <w:right w:w="15" w:type="dxa"/>
            </w:tcMar>
            <w:vAlign w:val="center"/>
          </w:tcPr>
          <w:p w14:paraId="1EBFA2A6" w14:textId="77777777" w:rsidR="00B71EB8" w:rsidRDefault="005A5248">
            <w:pPr>
              <w:keepNext/>
              <w:tabs>
                <w:tab w:val="left" w:pos="1002"/>
                <w:tab w:val="left" w:pos="1717"/>
              </w:tabs>
              <w:spacing w:line="319" w:lineRule="auto"/>
              <w:jc w:val="right"/>
            </w:pPr>
            <w:r>
              <w:rPr>
                <w:color w:val="000000"/>
                <w:sz w:val="20"/>
              </w:rPr>
              <w:tab/>
              <w:t>973,779</w:t>
            </w:r>
            <w:r>
              <w:rPr>
                <w:color w:val="000000"/>
                <w:sz w:val="20"/>
              </w:rPr>
              <w:tab/>
            </w:r>
          </w:p>
        </w:tc>
      </w:tr>
      <w:tr w:rsidR="00B71EB8" w14:paraId="3F948090" w14:textId="77777777">
        <w:trPr>
          <w:cantSplit/>
          <w:trHeight w:hRule="exact" w:val="315"/>
        </w:trPr>
        <w:tc>
          <w:tcPr>
            <w:tcW w:w="3615" w:type="dxa"/>
            <w:tcBorders>
              <w:top w:val="nil"/>
              <w:left w:val="nil"/>
              <w:bottom w:val="nil"/>
              <w:right w:val="nil"/>
            </w:tcBorders>
            <w:shd w:val="clear" w:color="auto" w:fill="FFFFFF"/>
            <w:tcMar>
              <w:top w:w="0" w:type="dxa"/>
              <w:left w:w="0" w:type="dxa"/>
              <w:bottom w:w="0" w:type="dxa"/>
              <w:right w:w="0" w:type="dxa"/>
            </w:tcMar>
            <w:vAlign w:val="bottom"/>
          </w:tcPr>
          <w:p w14:paraId="0D53AE0D" w14:textId="77777777" w:rsidR="00B71EB8" w:rsidRDefault="00B71EB8">
            <w:pPr>
              <w:keepNext/>
            </w:pPr>
          </w:p>
        </w:tc>
        <w:tc>
          <w:tcPr>
            <w:tcW w:w="1785" w:type="dxa"/>
            <w:tcBorders>
              <w:top w:val="nil"/>
              <w:left w:val="nil"/>
              <w:bottom w:val="nil"/>
              <w:right w:val="nil"/>
            </w:tcBorders>
            <w:shd w:val="clear" w:color="auto" w:fill="FFFFFF"/>
            <w:tcMar>
              <w:top w:w="0" w:type="dxa"/>
              <w:left w:w="0" w:type="dxa"/>
              <w:bottom w:w="0" w:type="dxa"/>
              <w:right w:w="0" w:type="dxa"/>
            </w:tcMar>
            <w:vAlign w:val="bottom"/>
          </w:tcPr>
          <w:p w14:paraId="5E48D1DB" w14:textId="77777777" w:rsidR="00B71EB8" w:rsidRDefault="00B71EB8">
            <w:pPr>
              <w:keepNext/>
            </w:pPr>
          </w:p>
        </w:tc>
        <w:tc>
          <w:tcPr>
            <w:tcW w:w="1785" w:type="dxa"/>
            <w:tcBorders>
              <w:top w:val="nil"/>
              <w:left w:val="nil"/>
              <w:bottom w:val="nil"/>
              <w:right w:val="nil"/>
            </w:tcBorders>
            <w:shd w:val="clear" w:color="auto" w:fill="FFFFFF"/>
            <w:tcMar>
              <w:top w:w="0" w:type="dxa"/>
              <w:left w:w="0" w:type="dxa"/>
              <w:bottom w:w="0" w:type="dxa"/>
              <w:right w:w="0" w:type="dxa"/>
            </w:tcMar>
            <w:vAlign w:val="bottom"/>
          </w:tcPr>
          <w:p w14:paraId="2AA7B40C" w14:textId="77777777" w:rsidR="00B71EB8" w:rsidRDefault="00B71EB8">
            <w:pPr>
              <w:keepNext/>
            </w:pPr>
          </w:p>
        </w:tc>
        <w:tc>
          <w:tcPr>
            <w:tcW w:w="1785" w:type="dxa"/>
            <w:tcBorders>
              <w:top w:val="nil"/>
              <w:left w:val="nil"/>
              <w:bottom w:val="nil"/>
              <w:right w:val="nil"/>
            </w:tcBorders>
            <w:shd w:val="clear" w:color="auto" w:fill="FFFFFF"/>
            <w:tcMar>
              <w:top w:w="0" w:type="dxa"/>
              <w:left w:w="0" w:type="dxa"/>
              <w:bottom w:w="0" w:type="dxa"/>
              <w:right w:w="0" w:type="dxa"/>
            </w:tcMar>
            <w:vAlign w:val="bottom"/>
          </w:tcPr>
          <w:p w14:paraId="7EB30300" w14:textId="77777777" w:rsidR="00B71EB8" w:rsidRDefault="00B71EB8">
            <w:pPr>
              <w:keepNext/>
            </w:pPr>
          </w:p>
        </w:tc>
        <w:tc>
          <w:tcPr>
            <w:tcW w:w="1785" w:type="dxa"/>
            <w:tcBorders>
              <w:top w:val="nil"/>
              <w:left w:val="nil"/>
              <w:bottom w:val="nil"/>
              <w:right w:val="nil"/>
            </w:tcBorders>
            <w:shd w:val="clear" w:color="auto" w:fill="FFFFFF"/>
            <w:tcMar>
              <w:top w:w="0" w:type="dxa"/>
              <w:left w:w="0" w:type="dxa"/>
              <w:bottom w:w="0" w:type="dxa"/>
              <w:right w:w="0" w:type="dxa"/>
            </w:tcMar>
            <w:vAlign w:val="bottom"/>
          </w:tcPr>
          <w:p w14:paraId="3487249E" w14:textId="77777777" w:rsidR="00B71EB8" w:rsidRDefault="00B71EB8">
            <w:pPr>
              <w:keepNext/>
            </w:pPr>
          </w:p>
        </w:tc>
      </w:tr>
      <w:tr w:rsidR="00B71EB8" w14:paraId="394D8A37" w14:textId="77777777">
        <w:trPr>
          <w:cantSplit/>
          <w:trHeight w:hRule="exact" w:val="540"/>
        </w:trPr>
        <w:tc>
          <w:tcPr>
            <w:tcW w:w="3615" w:type="dxa"/>
            <w:tcBorders>
              <w:top w:val="nil"/>
              <w:left w:val="nil"/>
              <w:bottom w:val="nil"/>
              <w:right w:val="nil"/>
            </w:tcBorders>
            <w:shd w:val="clear" w:color="auto" w:fill="DBDBDB"/>
            <w:tcMar>
              <w:top w:w="0" w:type="dxa"/>
              <w:left w:w="53" w:type="dxa"/>
              <w:bottom w:w="0" w:type="dxa"/>
              <w:right w:w="53" w:type="dxa"/>
            </w:tcMar>
            <w:vAlign w:val="center"/>
          </w:tcPr>
          <w:p w14:paraId="3F14F2DF" w14:textId="77777777" w:rsidR="00B71EB8" w:rsidRDefault="005A5248">
            <w:pPr>
              <w:keepNext/>
              <w:spacing w:line="319" w:lineRule="auto"/>
            </w:pPr>
            <w:r>
              <w:rPr>
                <w:color w:val="000000"/>
                <w:sz w:val="20"/>
              </w:rPr>
              <w:t>Currencies</w:t>
            </w:r>
          </w:p>
        </w:tc>
        <w:tc>
          <w:tcPr>
            <w:tcW w:w="1785" w:type="dxa"/>
            <w:tcBorders>
              <w:top w:val="nil"/>
              <w:left w:val="nil"/>
              <w:bottom w:val="nil"/>
              <w:right w:val="nil"/>
            </w:tcBorders>
            <w:shd w:val="clear" w:color="auto" w:fill="DBDBDB"/>
            <w:tcMar>
              <w:top w:w="0" w:type="dxa"/>
              <w:left w:w="0" w:type="dxa"/>
              <w:bottom w:w="0" w:type="dxa"/>
              <w:right w:w="15" w:type="dxa"/>
            </w:tcMar>
            <w:vAlign w:val="center"/>
          </w:tcPr>
          <w:p w14:paraId="21B637B2" w14:textId="77777777" w:rsidR="00B71EB8" w:rsidRDefault="005A5248">
            <w:pPr>
              <w:keepNext/>
              <w:spacing w:line="319" w:lineRule="auto"/>
              <w:jc w:val="right"/>
            </w:pPr>
            <w:r>
              <w:rPr>
                <w:color w:val="000000"/>
                <w:sz w:val="20"/>
              </w:rPr>
              <w:t>CNY, EUR, USD</w:t>
            </w:r>
          </w:p>
        </w:tc>
        <w:tc>
          <w:tcPr>
            <w:tcW w:w="1785" w:type="dxa"/>
            <w:tcBorders>
              <w:top w:val="nil"/>
              <w:left w:val="nil"/>
              <w:bottom w:val="nil"/>
              <w:right w:val="nil"/>
            </w:tcBorders>
            <w:shd w:val="clear" w:color="auto" w:fill="DBDBDB"/>
            <w:tcMar>
              <w:top w:w="0" w:type="dxa"/>
              <w:left w:w="0" w:type="dxa"/>
              <w:bottom w:w="0" w:type="dxa"/>
              <w:right w:w="15" w:type="dxa"/>
            </w:tcMar>
            <w:vAlign w:val="center"/>
          </w:tcPr>
          <w:p w14:paraId="6683639B" w14:textId="77777777" w:rsidR="00B71EB8" w:rsidRDefault="005A5248">
            <w:pPr>
              <w:keepNext/>
              <w:spacing w:line="319" w:lineRule="auto"/>
              <w:jc w:val="right"/>
            </w:pPr>
            <w:r>
              <w:rPr>
                <w:color w:val="000000"/>
                <w:sz w:val="20"/>
              </w:rPr>
              <w:t>AUD, EUR, KRW, NOK, CHF, GBP</w:t>
            </w:r>
          </w:p>
        </w:tc>
        <w:tc>
          <w:tcPr>
            <w:tcW w:w="1785" w:type="dxa"/>
            <w:tcBorders>
              <w:top w:val="nil"/>
              <w:left w:val="nil"/>
              <w:bottom w:val="nil"/>
              <w:right w:val="nil"/>
            </w:tcBorders>
            <w:shd w:val="clear" w:color="auto" w:fill="DBDBDB"/>
            <w:tcMar>
              <w:top w:w="0" w:type="dxa"/>
              <w:left w:w="0" w:type="dxa"/>
              <w:bottom w:w="0" w:type="dxa"/>
              <w:right w:w="15" w:type="dxa"/>
            </w:tcMar>
            <w:vAlign w:val="center"/>
          </w:tcPr>
          <w:p w14:paraId="59911723" w14:textId="77777777" w:rsidR="00B71EB8" w:rsidRDefault="005A5248">
            <w:pPr>
              <w:keepNext/>
              <w:spacing w:line="319" w:lineRule="auto"/>
              <w:jc w:val="right"/>
            </w:pPr>
            <w:r>
              <w:rPr>
                <w:color w:val="000000"/>
                <w:sz w:val="20"/>
              </w:rPr>
              <w:t>EUR, USD</w:t>
            </w:r>
          </w:p>
        </w:tc>
        <w:tc>
          <w:tcPr>
            <w:tcW w:w="1785" w:type="dxa"/>
            <w:tcBorders>
              <w:top w:val="nil"/>
              <w:left w:val="nil"/>
              <w:bottom w:val="nil"/>
              <w:right w:val="nil"/>
            </w:tcBorders>
            <w:shd w:val="clear" w:color="auto" w:fill="DBDBDB"/>
            <w:tcMar>
              <w:top w:w="0" w:type="dxa"/>
              <w:left w:w="0" w:type="dxa"/>
              <w:bottom w:w="0" w:type="dxa"/>
              <w:right w:w="15" w:type="dxa"/>
            </w:tcMar>
            <w:vAlign w:val="center"/>
          </w:tcPr>
          <w:p w14:paraId="2E316DC9" w14:textId="77777777" w:rsidR="00B71EB8" w:rsidRDefault="00B71EB8">
            <w:pPr>
              <w:keepNext/>
              <w:spacing w:line="319" w:lineRule="auto"/>
              <w:jc w:val="right"/>
            </w:pPr>
          </w:p>
        </w:tc>
      </w:tr>
      <w:tr w:rsidR="00B71EB8" w14:paraId="5B3CC72D" w14:textId="77777777">
        <w:trPr>
          <w:cantSplit/>
          <w:trHeight w:hRule="exact" w:val="480"/>
        </w:trPr>
        <w:tc>
          <w:tcPr>
            <w:tcW w:w="3615" w:type="dxa"/>
            <w:tcBorders>
              <w:top w:val="nil"/>
              <w:left w:val="nil"/>
              <w:bottom w:val="nil"/>
              <w:right w:val="nil"/>
            </w:tcBorders>
            <w:shd w:val="clear" w:color="auto" w:fill="FFFFFF"/>
            <w:tcMar>
              <w:top w:w="0" w:type="dxa"/>
              <w:left w:w="53" w:type="dxa"/>
              <w:bottom w:w="0" w:type="dxa"/>
              <w:right w:w="53" w:type="dxa"/>
            </w:tcMar>
            <w:vAlign w:val="center"/>
          </w:tcPr>
          <w:p w14:paraId="6EBC43C8" w14:textId="77777777" w:rsidR="00B71EB8" w:rsidRDefault="005A5248">
            <w:pPr>
              <w:spacing w:line="319" w:lineRule="auto"/>
            </w:pPr>
            <w:r>
              <w:rPr>
                <w:color w:val="000000"/>
                <w:sz w:val="20"/>
              </w:rPr>
              <w:t>Maturities</w:t>
            </w:r>
          </w:p>
        </w:tc>
        <w:tc>
          <w:tcPr>
            <w:tcW w:w="1785" w:type="dxa"/>
            <w:tcBorders>
              <w:top w:val="nil"/>
              <w:left w:val="nil"/>
              <w:bottom w:val="nil"/>
              <w:right w:val="nil"/>
            </w:tcBorders>
            <w:shd w:val="clear" w:color="auto" w:fill="FFFFFF"/>
            <w:tcMar>
              <w:top w:w="0" w:type="dxa"/>
              <w:left w:w="0" w:type="dxa"/>
              <w:bottom w:w="0" w:type="dxa"/>
              <w:right w:w="15" w:type="dxa"/>
            </w:tcMar>
            <w:vAlign w:val="center"/>
          </w:tcPr>
          <w:p w14:paraId="47814DC3" w14:textId="77777777" w:rsidR="00B71EB8" w:rsidRDefault="005A5248">
            <w:pPr>
              <w:spacing w:line="319" w:lineRule="auto"/>
              <w:jc w:val="right"/>
            </w:pPr>
            <w:r>
              <w:rPr>
                <w:color w:val="000000"/>
                <w:sz w:val="20"/>
              </w:rPr>
              <w:t>Up to March,</w:t>
            </w:r>
            <w:r>
              <w:br/>
            </w:r>
            <w:r>
              <w:rPr>
                <w:color w:val="000000"/>
                <w:sz w:val="20"/>
              </w:rPr>
              <w:t>2026</w:t>
            </w:r>
          </w:p>
        </w:tc>
        <w:tc>
          <w:tcPr>
            <w:tcW w:w="1785" w:type="dxa"/>
            <w:tcBorders>
              <w:top w:val="nil"/>
              <w:left w:val="nil"/>
              <w:bottom w:val="nil"/>
              <w:right w:val="nil"/>
            </w:tcBorders>
            <w:shd w:val="clear" w:color="auto" w:fill="FFFFFF"/>
            <w:tcMar>
              <w:top w:w="0" w:type="dxa"/>
              <w:left w:w="0" w:type="dxa"/>
              <w:bottom w:w="0" w:type="dxa"/>
              <w:right w:w="15" w:type="dxa"/>
            </w:tcMar>
            <w:vAlign w:val="center"/>
          </w:tcPr>
          <w:p w14:paraId="4691004A" w14:textId="77777777" w:rsidR="00B71EB8" w:rsidRDefault="005A5248">
            <w:pPr>
              <w:spacing w:line="319" w:lineRule="auto"/>
              <w:jc w:val="right"/>
            </w:pPr>
            <w:r>
              <w:rPr>
                <w:color w:val="000000"/>
                <w:sz w:val="20"/>
              </w:rPr>
              <w:t>Up to May,</w:t>
            </w:r>
            <w:r>
              <w:br/>
            </w:r>
            <w:r>
              <w:rPr>
                <w:color w:val="000000"/>
                <w:sz w:val="20"/>
              </w:rPr>
              <w:t>2026</w:t>
            </w:r>
          </w:p>
        </w:tc>
        <w:tc>
          <w:tcPr>
            <w:tcW w:w="1785" w:type="dxa"/>
            <w:tcBorders>
              <w:top w:val="nil"/>
              <w:left w:val="nil"/>
              <w:bottom w:val="nil"/>
              <w:right w:val="nil"/>
            </w:tcBorders>
            <w:shd w:val="clear" w:color="auto" w:fill="FFFFFF"/>
            <w:tcMar>
              <w:top w:w="0" w:type="dxa"/>
              <w:left w:w="0" w:type="dxa"/>
              <w:bottom w:w="0" w:type="dxa"/>
              <w:right w:w="15" w:type="dxa"/>
            </w:tcMar>
            <w:vAlign w:val="center"/>
          </w:tcPr>
          <w:p w14:paraId="43C4F78A" w14:textId="77777777" w:rsidR="00B71EB8" w:rsidRDefault="005A5248">
            <w:pPr>
              <w:spacing w:line="319" w:lineRule="auto"/>
              <w:jc w:val="right"/>
            </w:pPr>
            <w:r>
              <w:rPr>
                <w:color w:val="000000"/>
                <w:sz w:val="20"/>
              </w:rPr>
              <w:t>Up to February,</w:t>
            </w:r>
            <w:r>
              <w:br/>
            </w:r>
            <w:r>
              <w:rPr>
                <w:color w:val="000000"/>
                <w:sz w:val="20"/>
              </w:rPr>
              <w:t>2027</w:t>
            </w:r>
          </w:p>
        </w:tc>
        <w:tc>
          <w:tcPr>
            <w:tcW w:w="1785" w:type="dxa"/>
            <w:tcBorders>
              <w:top w:val="nil"/>
              <w:left w:val="nil"/>
              <w:bottom w:val="nil"/>
              <w:right w:val="nil"/>
            </w:tcBorders>
            <w:shd w:val="clear" w:color="auto" w:fill="FFFFFF"/>
            <w:tcMar>
              <w:top w:w="0" w:type="dxa"/>
              <w:left w:w="0" w:type="dxa"/>
              <w:bottom w:w="0" w:type="dxa"/>
              <w:right w:w="15" w:type="dxa"/>
            </w:tcMar>
            <w:vAlign w:val="center"/>
          </w:tcPr>
          <w:p w14:paraId="76594F1B" w14:textId="77777777" w:rsidR="00B71EB8" w:rsidRDefault="00B71EB8">
            <w:pPr>
              <w:spacing w:line="319" w:lineRule="auto"/>
              <w:jc w:val="right"/>
            </w:pPr>
          </w:p>
        </w:tc>
      </w:tr>
    </w:tbl>
    <w:p w14:paraId="45B1F9AA" w14:textId="77777777" w:rsidR="00B71EB8" w:rsidRDefault="00B71EB8">
      <w:pPr>
        <w:rPr>
          <w:color w:val="000000"/>
          <w:sz w:val="22"/>
        </w:rPr>
      </w:pPr>
    </w:p>
    <w:p w14:paraId="57C3D34F" w14:textId="77777777" w:rsidR="00B71EB8" w:rsidRDefault="005A5248">
      <w:pPr>
        <w:spacing w:line="269" w:lineRule="auto"/>
        <w:jc w:val="both"/>
        <w:rPr>
          <w:color w:val="000000"/>
          <w:sz w:val="16"/>
        </w:rPr>
      </w:pPr>
      <w:r>
        <w:rPr>
          <w:color w:val="000000"/>
          <w:sz w:val="16"/>
        </w:rPr>
        <w:t>1 - The Market Revolving Credit Facilities ("Market RCFs") were previously referred to as floorplan and sale-leaseback facilities. It comprises multiple credit facilities with various financial service providers to finance vehicles at the sales locations. The facilities are secured by the underlying assets and financial terms and legal form vary from market to market. In addition to the amounts presented in the table, as of June 30, 2025, Polestar had a facility with the related party Volvo Cars Financial S</w:t>
      </w:r>
      <w:r>
        <w:rPr>
          <w:color w:val="000000"/>
          <w:sz w:val="16"/>
        </w:rPr>
        <w:t>ervices UK of $68,623 ($54,975 as of December 31, 2024) that is presented separately in Interest-bearing current liabilities - related parties within the Unaudited Condensed Consolidated Statement of Financial Position - refer to</w:t>
      </w:r>
      <w:r>
        <w:rPr>
          <w:i/>
          <w:color w:val="000000"/>
          <w:sz w:val="16"/>
        </w:rPr>
        <w:t xml:space="preserve"> Note 17 - Related party transactions. </w:t>
      </w:r>
    </w:p>
    <w:p w14:paraId="0E8E74C3" w14:textId="77777777" w:rsidR="00B71EB8" w:rsidRDefault="00B71EB8">
      <w:pPr>
        <w:spacing w:line="269" w:lineRule="auto"/>
        <w:jc w:val="both"/>
        <w:rPr>
          <w:color w:val="000000"/>
          <w:sz w:val="22"/>
        </w:rPr>
        <w:sectPr w:rsidR="00B71EB8">
          <w:type w:val="continuous"/>
          <w:pgSz w:w="12240" w:h="15840"/>
          <w:pgMar w:top="720" w:right="720" w:bottom="720" w:left="720" w:header="180" w:footer="180" w:gutter="0"/>
          <w:cols w:space="708"/>
        </w:sectPr>
      </w:pPr>
    </w:p>
    <w:p w14:paraId="0A22285F" w14:textId="77777777" w:rsidR="00B71EB8" w:rsidRDefault="005A5248">
      <w:pPr>
        <w:spacing w:before="240"/>
        <w:jc w:val="both"/>
        <w:outlineLvl w:val="1"/>
        <w:rPr>
          <w:b/>
          <w:color w:val="000000"/>
          <w:sz w:val="20"/>
        </w:rPr>
      </w:pPr>
      <w:bookmarkStart w:id="31" w:name="Section32"/>
      <w:bookmarkEnd w:id="31"/>
      <w:r>
        <w:rPr>
          <w:b/>
          <w:color w:val="000000"/>
          <w:sz w:val="20"/>
        </w:rPr>
        <w:t xml:space="preserve">Note 17 - Related party transactions </w:t>
      </w:r>
    </w:p>
    <w:p w14:paraId="5B737B95" w14:textId="77777777" w:rsidR="00B71EB8" w:rsidRDefault="005A5248">
      <w:pPr>
        <w:spacing w:before="120"/>
        <w:jc w:val="both"/>
        <w:rPr>
          <w:color w:val="000000"/>
          <w:sz w:val="20"/>
        </w:rPr>
      </w:pPr>
      <w:r>
        <w:rPr>
          <w:color w:val="000000"/>
          <w:sz w:val="20"/>
        </w:rPr>
        <w:t>The tables that follow show related party activity during the periods presented:</w:t>
      </w:r>
    </w:p>
    <w:p w14:paraId="7858F05F" w14:textId="77777777" w:rsidR="00B71EB8" w:rsidRDefault="005A5248">
      <w:pPr>
        <w:spacing w:before="240" w:after="120"/>
        <w:jc w:val="both"/>
        <w:rPr>
          <w:b/>
          <w:color w:val="000000"/>
          <w:sz w:val="20"/>
        </w:rPr>
      </w:pPr>
      <w:r>
        <w:rPr>
          <w:b/>
          <w:color w:val="000000"/>
          <w:sz w:val="20"/>
        </w:rPr>
        <w:t>Sale of goods, services and other</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0"/>
        <w:gridCol w:w="1200"/>
        <w:gridCol w:w="1200"/>
      </w:tblGrid>
      <w:tr w:rsidR="00B71EB8" w14:paraId="332B50D5" w14:textId="77777777">
        <w:trPr>
          <w:cantSplit/>
          <w:jc w:val="center"/>
        </w:trPr>
        <w:tc>
          <w:tcPr>
            <w:tcW w:w="8370" w:type="dxa"/>
            <w:tcBorders>
              <w:top w:val="nil"/>
              <w:left w:val="nil"/>
              <w:bottom w:val="nil"/>
              <w:right w:val="nil"/>
            </w:tcBorders>
            <w:shd w:val="clear" w:color="auto" w:fill="DBDBDB"/>
            <w:tcMar>
              <w:top w:w="0" w:type="dxa"/>
              <w:left w:w="0" w:type="dxa"/>
              <w:bottom w:w="0" w:type="dxa"/>
              <w:right w:w="0" w:type="dxa"/>
            </w:tcMar>
            <w:vAlign w:val="bottom"/>
          </w:tcPr>
          <w:p w14:paraId="070A6646" w14:textId="77777777" w:rsidR="00B71EB8" w:rsidRDefault="00B71EB8"/>
        </w:tc>
        <w:tc>
          <w:tcPr>
            <w:tcW w:w="2400" w:type="dxa"/>
            <w:gridSpan w:val="2"/>
            <w:tcBorders>
              <w:top w:val="nil"/>
              <w:left w:val="nil"/>
              <w:bottom w:val="single" w:sz="8" w:space="0" w:color="000000"/>
              <w:right w:val="nil"/>
            </w:tcBorders>
            <w:shd w:val="clear" w:color="auto" w:fill="DBDBDB"/>
            <w:tcMar>
              <w:top w:w="0" w:type="dxa"/>
              <w:left w:w="53" w:type="dxa"/>
              <w:bottom w:w="0" w:type="dxa"/>
              <w:right w:w="53" w:type="dxa"/>
            </w:tcMar>
          </w:tcPr>
          <w:p w14:paraId="3502455A" w14:textId="77777777" w:rsidR="00B71EB8" w:rsidRDefault="005A5248">
            <w:pPr>
              <w:spacing w:before="43" w:after="20" w:line="288" w:lineRule="auto"/>
              <w:jc w:val="center"/>
            </w:pPr>
            <w:r>
              <w:rPr>
                <w:b/>
                <w:color w:val="000000"/>
                <w:sz w:val="20"/>
              </w:rPr>
              <w:t>For the six months ended June 30,</w:t>
            </w:r>
          </w:p>
        </w:tc>
      </w:tr>
      <w:tr w:rsidR="00B71EB8" w14:paraId="12AD0BD1" w14:textId="77777777">
        <w:trPr>
          <w:cantSplit/>
          <w:jc w:val="center"/>
        </w:trPr>
        <w:tc>
          <w:tcPr>
            <w:tcW w:w="8370" w:type="dxa"/>
            <w:tcBorders>
              <w:top w:val="nil"/>
              <w:left w:val="nil"/>
              <w:bottom w:val="nil"/>
              <w:right w:val="nil"/>
            </w:tcBorders>
            <w:shd w:val="clear" w:color="auto" w:fill="FFFFFF"/>
            <w:tcMar>
              <w:top w:w="0" w:type="dxa"/>
              <w:left w:w="0" w:type="dxa"/>
              <w:bottom w:w="0" w:type="dxa"/>
              <w:right w:w="0" w:type="dxa"/>
            </w:tcMar>
            <w:vAlign w:val="bottom"/>
          </w:tcPr>
          <w:p w14:paraId="1FC8CBA1" w14:textId="77777777" w:rsidR="00B71EB8" w:rsidRDefault="00B71EB8"/>
        </w:tc>
        <w:tc>
          <w:tcPr>
            <w:tcW w:w="1200" w:type="dxa"/>
            <w:tcBorders>
              <w:top w:val="nil"/>
              <w:left w:val="nil"/>
              <w:bottom w:val="single" w:sz="8" w:space="0" w:color="000000"/>
              <w:right w:val="nil"/>
            </w:tcBorders>
            <w:shd w:val="clear" w:color="auto" w:fill="FFFFFF"/>
            <w:tcMar>
              <w:top w:w="0" w:type="dxa"/>
              <w:left w:w="53" w:type="dxa"/>
              <w:bottom w:w="0" w:type="dxa"/>
              <w:right w:w="53" w:type="dxa"/>
            </w:tcMar>
          </w:tcPr>
          <w:p w14:paraId="7538A791" w14:textId="77777777" w:rsidR="00B71EB8" w:rsidRDefault="005A5248">
            <w:pPr>
              <w:spacing w:before="23" w:after="20" w:line="288" w:lineRule="auto"/>
              <w:jc w:val="center"/>
            </w:pPr>
            <w:r>
              <w:rPr>
                <w:b/>
                <w:color w:val="000000"/>
                <w:sz w:val="20"/>
              </w:rPr>
              <w:t>2025</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tcPr>
          <w:p w14:paraId="19815BD7" w14:textId="77777777" w:rsidR="00B71EB8" w:rsidRDefault="005A5248">
            <w:pPr>
              <w:spacing w:before="23" w:after="20" w:line="288" w:lineRule="auto"/>
              <w:jc w:val="center"/>
            </w:pPr>
            <w:r>
              <w:rPr>
                <w:b/>
                <w:color w:val="000000"/>
                <w:sz w:val="20"/>
              </w:rPr>
              <w:t>2024</w:t>
            </w:r>
          </w:p>
        </w:tc>
      </w:tr>
      <w:tr w:rsidR="00B71EB8" w14:paraId="02005437" w14:textId="77777777">
        <w:trPr>
          <w:cantSplit/>
          <w:jc w:val="center"/>
        </w:trPr>
        <w:tc>
          <w:tcPr>
            <w:tcW w:w="8370" w:type="dxa"/>
            <w:tcBorders>
              <w:top w:val="nil"/>
              <w:left w:val="nil"/>
              <w:bottom w:val="nil"/>
              <w:right w:val="nil"/>
            </w:tcBorders>
            <w:shd w:val="clear" w:color="auto" w:fill="DBDBDB"/>
            <w:tcMar>
              <w:top w:w="0" w:type="dxa"/>
              <w:left w:w="53" w:type="dxa"/>
              <w:bottom w:w="0" w:type="dxa"/>
              <w:right w:w="53" w:type="dxa"/>
            </w:tcMar>
            <w:vAlign w:val="bottom"/>
          </w:tcPr>
          <w:p w14:paraId="13AB1A0F" w14:textId="77777777" w:rsidR="00B71EB8" w:rsidRDefault="005A5248">
            <w:pPr>
              <w:spacing w:before="23" w:after="20" w:line="319" w:lineRule="auto"/>
            </w:pPr>
            <w:r>
              <w:rPr>
                <w:color w:val="000000"/>
                <w:sz w:val="20"/>
              </w:rPr>
              <w:t>Volvo Cars</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26136FB7" w14:textId="77777777" w:rsidR="00B71EB8" w:rsidRDefault="005A5248">
            <w:pPr>
              <w:tabs>
                <w:tab w:val="left" w:pos="464"/>
              </w:tabs>
              <w:spacing w:before="23" w:after="20" w:line="319" w:lineRule="auto"/>
              <w:ind w:right="120"/>
              <w:jc w:val="right"/>
            </w:pPr>
            <w:r>
              <w:rPr>
                <w:color w:val="000000"/>
                <w:sz w:val="20"/>
              </w:rPr>
              <w:tab/>
              <w:t>76,635</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52B19725" w14:textId="77777777" w:rsidR="00B71EB8" w:rsidRDefault="005A5248">
            <w:pPr>
              <w:tabs>
                <w:tab w:val="left" w:pos="464"/>
              </w:tabs>
              <w:spacing w:before="23" w:after="20" w:line="319" w:lineRule="auto"/>
              <w:ind w:right="120"/>
              <w:jc w:val="right"/>
            </w:pPr>
            <w:r>
              <w:rPr>
                <w:color w:val="000000"/>
                <w:sz w:val="20"/>
              </w:rPr>
              <w:tab/>
            </w:r>
            <w:r>
              <w:rPr>
                <w:color w:val="000000"/>
                <w:sz w:val="20"/>
              </w:rPr>
              <w:t>55,025</w:t>
            </w:r>
          </w:p>
        </w:tc>
      </w:tr>
      <w:tr w:rsidR="00B71EB8" w14:paraId="2FF801EE" w14:textId="77777777">
        <w:trPr>
          <w:cantSplit/>
          <w:jc w:val="center"/>
        </w:trPr>
        <w:tc>
          <w:tcPr>
            <w:tcW w:w="8370" w:type="dxa"/>
            <w:tcBorders>
              <w:top w:val="nil"/>
              <w:left w:val="nil"/>
              <w:bottom w:val="nil"/>
              <w:right w:val="nil"/>
            </w:tcBorders>
            <w:shd w:val="clear" w:color="auto" w:fill="FFFFFF"/>
            <w:tcMar>
              <w:top w:w="0" w:type="dxa"/>
              <w:left w:w="53" w:type="dxa"/>
              <w:bottom w:w="0" w:type="dxa"/>
              <w:right w:w="53" w:type="dxa"/>
            </w:tcMar>
            <w:vAlign w:val="center"/>
          </w:tcPr>
          <w:p w14:paraId="61AB796D" w14:textId="77777777" w:rsidR="00B71EB8" w:rsidRDefault="005A5248">
            <w:pPr>
              <w:spacing w:line="319" w:lineRule="auto"/>
            </w:pPr>
            <w:r>
              <w:rPr>
                <w:color w:val="000000"/>
                <w:sz w:val="20"/>
              </w:rPr>
              <w:t>Ziklo Bank AB</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A5E3454" w14:textId="77777777" w:rsidR="00B71EB8" w:rsidRDefault="005A5248">
            <w:pPr>
              <w:tabs>
                <w:tab w:val="left" w:pos="464"/>
              </w:tabs>
              <w:spacing w:before="43" w:after="20" w:line="319" w:lineRule="auto"/>
              <w:ind w:right="120"/>
              <w:jc w:val="right"/>
            </w:pPr>
            <w:r>
              <w:rPr>
                <w:color w:val="000000"/>
                <w:sz w:val="20"/>
              </w:rPr>
              <w:tab/>
              <w:t>53,385</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B0A29F2" w14:textId="77777777" w:rsidR="00B71EB8" w:rsidRDefault="005A5248">
            <w:pPr>
              <w:tabs>
                <w:tab w:val="left" w:pos="464"/>
              </w:tabs>
              <w:spacing w:before="43" w:after="20" w:line="319" w:lineRule="auto"/>
              <w:ind w:right="120"/>
              <w:jc w:val="right"/>
            </w:pPr>
            <w:r>
              <w:rPr>
                <w:color w:val="000000"/>
                <w:sz w:val="20"/>
              </w:rPr>
              <w:tab/>
              <w:t>44,038</w:t>
            </w:r>
          </w:p>
        </w:tc>
      </w:tr>
      <w:tr w:rsidR="00B71EB8" w14:paraId="1AA0F435" w14:textId="77777777">
        <w:trPr>
          <w:cantSplit/>
          <w:jc w:val="center"/>
        </w:trPr>
        <w:tc>
          <w:tcPr>
            <w:tcW w:w="8370" w:type="dxa"/>
            <w:tcBorders>
              <w:top w:val="nil"/>
              <w:left w:val="nil"/>
              <w:bottom w:val="nil"/>
              <w:right w:val="nil"/>
            </w:tcBorders>
            <w:shd w:val="clear" w:color="auto" w:fill="DBDBDB"/>
            <w:tcMar>
              <w:top w:w="0" w:type="dxa"/>
              <w:left w:w="53" w:type="dxa"/>
              <w:bottom w:w="0" w:type="dxa"/>
              <w:right w:w="53" w:type="dxa"/>
            </w:tcMar>
            <w:vAlign w:val="bottom"/>
          </w:tcPr>
          <w:p w14:paraId="586ED935" w14:textId="77777777" w:rsidR="00B71EB8" w:rsidRDefault="005A5248">
            <w:pPr>
              <w:spacing w:before="43" w:after="20" w:line="319" w:lineRule="auto"/>
            </w:pPr>
            <w:r>
              <w:rPr>
                <w:color w:val="000000"/>
                <w:sz w:val="20"/>
              </w:rPr>
              <w:t>Polestar Times Technology</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2F8FA69D" w14:textId="77777777" w:rsidR="00B71EB8" w:rsidRDefault="005A5248">
            <w:pPr>
              <w:tabs>
                <w:tab w:val="left" w:pos="464"/>
              </w:tabs>
              <w:spacing w:before="43" w:after="20" w:line="319" w:lineRule="auto"/>
              <w:ind w:right="120"/>
              <w:jc w:val="right"/>
            </w:pPr>
            <w:r>
              <w:rPr>
                <w:color w:val="000000"/>
                <w:sz w:val="20"/>
              </w:rPr>
              <w:tab/>
              <w:t>21,858</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34F79F24" w14:textId="77777777" w:rsidR="00B71EB8" w:rsidRDefault="005A5248">
            <w:pPr>
              <w:tabs>
                <w:tab w:val="left" w:pos="464"/>
              </w:tabs>
              <w:spacing w:before="43" w:after="20" w:line="319" w:lineRule="auto"/>
              <w:ind w:right="120"/>
              <w:jc w:val="right"/>
            </w:pPr>
            <w:r>
              <w:rPr>
                <w:color w:val="000000"/>
                <w:sz w:val="20"/>
              </w:rPr>
              <w:tab/>
              <w:t>61,650</w:t>
            </w:r>
          </w:p>
        </w:tc>
      </w:tr>
      <w:tr w:rsidR="00B71EB8" w14:paraId="23727807" w14:textId="77777777">
        <w:trPr>
          <w:cantSplit/>
          <w:jc w:val="center"/>
        </w:trPr>
        <w:tc>
          <w:tcPr>
            <w:tcW w:w="8370" w:type="dxa"/>
            <w:tcBorders>
              <w:top w:val="nil"/>
              <w:left w:val="nil"/>
              <w:bottom w:val="nil"/>
              <w:right w:val="nil"/>
            </w:tcBorders>
            <w:shd w:val="clear" w:color="auto" w:fill="FFFFFF"/>
            <w:tcMar>
              <w:top w:w="0" w:type="dxa"/>
              <w:left w:w="53" w:type="dxa"/>
              <w:bottom w:w="0" w:type="dxa"/>
              <w:right w:w="53" w:type="dxa"/>
            </w:tcMar>
          </w:tcPr>
          <w:p w14:paraId="2BC55DB6" w14:textId="77777777" w:rsidR="00B71EB8" w:rsidRDefault="005A5248">
            <w:pPr>
              <w:spacing w:before="23" w:after="20" w:line="319" w:lineRule="auto"/>
            </w:pPr>
            <w:r>
              <w:rPr>
                <w:b/>
                <w:color w:val="000000"/>
                <w:sz w:val="20"/>
              </w:rPr>
              <w:lastRenderedPageBreak/>
              <w:t>Total revenue from related parties</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tcPr>
          <w:p w14:paraId="4DA8DB65" w14:textId="77777777" w:rsidR="00B71EB8" w:rsidRDefault="005A5248">
            <w:pPr>
              <w:tabs>
                <w:tab w:val="left" w:pos="364"/>
              </w:tabs>
              <w:spacing w:before="23" w:after="20" w:line="319" w:lineRule="auto"/>
              <w:ind w:right="120"/>
              <w:jc w:val="right"/>
            </w:pPr>
            <w:r>
              <w:rPr>
                <w:b/>
                <w:color w:val="000000"/>
                <w:sz w:val="20"/>
              </w:rPr>
              <w:tab/>
              <w:t>151,878</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tcPr>
          <w:p w14:paraId="61F58815" w14:textId="77777777" w:rsidR="00B71EB8" w:rsidRDefault="005A5248">
            <w:pPr>
              <w:tabs>
                <w:tab w:val="left" w:pos="364"/>
              </w:tabs>
              <w:spacing w:before="23" w:after="20" w:line="319" w:lineRule="auto"/>
              <w:ind w:right="120"/>
              <w:jc w:val="right"/>
            </w:pPr>
            <w:r>
              <w:rPr>
                <w:b/>
                <w:color w:val="000000"/>
                <w:sz w:val="20"/>
              </w:rPr>
              <w:tab/>
              <w:t>160,713</w:t>
            </w:r>
          </w:p>
        </w:tc>
      </w:tr>
      <w:tr w:rsidR="00B71EB8" w14:paraId="3C3BBBF5" w14:textId="77777777">
        <w:trPr>
          <w:cantSplit/>
          <w:jc w:val="center"/>
        </w:trPr>
        <w:tc>
          <w:tcPr>
            <w:tcW w:w="8370" w:type="dxa"/>
            <w:tcBorders>
              <w:top w:val="nil"/>
              <w:left w:val="nil"/>
              <w:bottom w:val="nil"/>
              <w:right w:val="nil"/>
            </w:tcBorders>
            <w:shd w:val="clear" w:color="auto" w:fill="DBDBDB"/>
            <w:tcMar>
              <w:top w:w="0" w:type="dxa"/>
              <w:left w:w="53" w:type="dxa"/>
              <w:bottom w:w="0" w:type="dxa"/>
              <w:right w:w="53" w:type="dxa"/>
            </w:tcMar>
            <w:vAlign w:val="bottom"/>
          </w:tcPr>
          <w:p w14:paraId="79737BAE" w14:textId="77777777" w:rsidR="00B71EB8" w:rsidRDefault="005A5248">
            <w:pPr>
              <w:spacing w:before="23" w:after="20" w:line="319" w:lineRule="auto"/>
            </w:pPr>
            <w:r>
              <w:rPr>
                <w:b/>
                <w:color w:val="000000"/>
                <w:sz w:val="20"/>
              </w:rPr>
              <w:t>% of total revenue</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5E5CCBED" w14:textId="77777777" w:rsidR="00B71EB8" w:rsidRDefault="005A5248">
            <w:pPr>
              <w:tabs>
                <w:tab w:val="left" w:pos="1"/>
                <w:tab w:val="left" w:pos="419"/>
              </w:tabs>
              <w:spacing w:before="23" w:after="20" w:line="319" w:lineRule="auto"/>
              <w:jc w:val="right"/>
            </w:pPr>
            <w:r>
              <w:rPr>
                <w:b/>
                <w:color w:val="000000"/>
                <w:sz w:val="20"/>
              </w:rPr>
              <w:tab/>
              <w:t>10.7</w:t>
            </w:r>
            <w:r>
              <w:rPr>
                <w:b/>
                <w:color w:val="000000"/>
                <w:sz w:val="20"/>
              </w:rPr>
              <w:tab/>
              <w:t>%</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29083DE8" w14:textId="77777777" w:rsidR="00B71EB8" w:rsidRDefault="005A5248">
            <w:pPr>
              <w:tabs>
                <w:tab w:val="left" w:pos="1"/>
                <w:tab w:val="left" w:pos="419"/>
              </w:tabs>
              <w:spacing w:before="23" w:after="20" w:line="319" w:lineRule="auto"/>
              <w:jc w:val="right"/>
            </w:pPr>
            <w:r>
              <w:rPr>
                <w:b/>
                <w:color w:val="000000"/>
                <w:sz w:val="20"/>
              </w:rPr>
              <w:tab/>
              <w:t>17.7</w:t>
            </w:r>
            <w:r>
              <w:rPr>
                <w:b/>
                <w:color w:val="000000"/>
                <w:sz w:val="20"/>
              </w:rPr>
              <w:tab/>
              <w:t>%</w:t>
            </w:r>
          </w:p>
        </w:tc>
      </w:tr>
    </w:tbl>
    <w:p w14:paraId="5AA67534" w14:textId="77777777" w:rsidR="00B71EB8" w:rsidRDefault="005A5248">
      <w:pPr>
        <w:spacing w:before="240" w:after="120"/>
        <w:ind w:right="180"/>
        <w:jc w:val="both"/>
        <w:rPr>
          <w:b/>
          <w:color w:val="000000"/>
          <w:sz w:val="20"/>
          <w:vertAlign w:val="superscript"/>
        </w:rPr>
      </w:pPr>
      <w:r>
        <w:rPr>
          <w:b/>
          <w:color w:val="000000"/>
          <w:sz w:val="20"/>
        </w:rPr>
        <w:t>Purchases of goods, services and other</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0"/>
        <w:gridCol w:w="1200"/>
        <w:gridCol w:w="1200"/>
      </w:tblGrid>
      <w:tr w:rsidR="00B71EB8" w14:paraId="5A01FE06" w14:textId="77777777">
        <w:trPr>
          <w:cantSplit/>
          <w:jc w:val="center"/>
        </w:trPr>
        <w:tc>
          <w:tcPr>
            <w:tcW w:w="8370" w:type="dxa"/>
            <w:tcBorders>
              <w:top w:val="nil"/>
              <w:left w:val="nil"/>
              <w:bottom w:val="nil"/>
              <w:right w:val="nil"/>
            </w:tcBorders>
            <w:shd w:val="clear" w:color="auto" w:fill="DBDBDB"/>
            <w:tcMar>
              <w:top w:w="0" w:type="dxa"/>
              <w:left w:w="0" w:type="dxa"/>
              <w:bottom w:w="0" w:type="dxa"/>
              <w:right w:w="0" w:type="dxa"/>
            </w:tcMar>
            <w:vAlign w:val="bottom"/>
          </w:tcPr>
          <w:p w14:paraId="3EEB2581" w14:textId="77777777" w:rsidR="00B71EB8" w:rsidRDefault="00B71EB8"/>
        </w:tc>
        <w:tc>
          <w:tcPr>
            <w:tcW w:w="2400" w:type="dxa"/>
            <w:gridSpan w:val="2"/>
            <w:tcBorders>
              <w:top w:val="nil"/>
              <w:left w:val="nil"/>
              <w:bottom w:val="single" w:sz="8" w:space="0" w:color="000000"/>
              <w:right w:val="nil"/>
            </w:tcBorders>
            <w:shd w:val="clear" w:color="auto" w:fill="DBDBDB"/>
            <w:tcMar>
              <w:top w:w="0" w:type="dxa"/>
              <w:left w:w="53" w:type="dxa"/>
              <w:bottom w:w="0" w:type="dxa"/>
              <w:right w:w="53" w:type="dxa"/>
            </w:tcMar>
          </w:tcPr>
          <w:p w14:paraId="5E0AA8FE" w14:textId="77777777" w:rsidR="00B71EB8" w:rsidRDefault="005A5248">
            <w:pPr>
              <w:spacing w:before="43" w:after="20" w:line="288" w:lineRule="auto"/>
              <w:jc w:val="center"/>
            </w:pPr>
            <w:r>
              <w:rPr>
                <w:b/>
                <w:color w:val="000000"/>
                <w:sz w:val="20"/>
              </w:rPr>
              <w:t>For the six months ended June 30,</w:t>
            </w:r>
          </w:p>
        </w:tc>
      </w:tr>
      <w:tr w:rsidR="00B71EB8" w14:paraId="0C5A670C" w14:textId="77777777">
        <w:trPr>
          <w:cantSplit/>
          <w:jc w:val="center"/>
        </w:trPr>
        <w:tc>
          <w:tcPr>
            <w:tcW w:w="8370" w:type="dxa"/>
            <w:tcBorders>
              <w:top w:val="nil"/>
              <w:left w:val="nil"/>
              <w:bottom w:val="nil"/>
              <w:right w:val="nil"/>
            </w:tcBorders>
            <w:shd w:val="clear" w:color="auto" w:fill="FFFFFF"/>
            <w:tcMar>
              <w:top w:w="0" w:type="dxa"/>
              <w:left w:w="0" w:type="dxa"/>
              <w:bottom w:w="0" w:type="dxa"/>
              <w:right w:w="0" w:type="dxa"/>
            </w:tcMar>
            <w:vAlign w:val="bottom"/>
          </w:tcPr>
          <w:p w14:paraId="197B1FA6" w14:textId="77777777" w:rsidR="00B71EB8" w:rsidRDefault="00B71EB8"/>
        </w:tc>
        <w:tc>
          <w:tcPr>
            <w:tcW w:w="1200" w:type="dxa"/>
            <w:tcBorders>
              <w:top w:val="nil"/>
              <w:left w:val="nil"/>
              <w:bottom w:val="single" w:sz="8" w:space="0" w:color="000000"/>
              <w:right w:val="nil"/>
            </w:tcBorders>
            <w:shd w:val="clear" w:color="auto" w:fill="FFFFFF"/>
            <w:tcMar>
              <w:top w:w="0" w:type="dxa"/>
              <w:left w:w="53" w:type="dxa"/>
              <w:bottom w:w="0" w:type="dxa"/>
              <w:right w:w="53" w:type="dxa"/>
            </w:tcMar>
          </w:tcPr>
          <w:p w14:paraId="2379D343" w14:textId="77777777" w:rsidR="00B71EB8" w:rsidRDefault="005A5248">
            <w:pPr>
              <w:spacing w:before="23" w:after="20" w:line="288" w:lineRule="auto"/>
              <w:jc w:val="center"/>
            </w:pPr>
            <w:r>
              <w:rPr>
                <w:b/>
                <w:color w:val="000000"/>
                <w:sz w:val="20"/>
              </w:rPr>
              <w:t>2025</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tcPr>
          <w:p w14:paraId="13AA6E69" w14:textId="77777777" w:rsidR="00B71EB8" w:rsidRDefault="005A5248">
            <w:pPr>
              <w:spacing w:before="23" w:after="20" w:line="288" w:lineRule="auto"/>
              <w:jc w:val="center"/>
            </w:pPr>
            <w:r>
              <w:rPr>
                <w:b/>
                <w:color w:val="000000"/>
                <w:sz w:val="20"/>
              </w:rPr>
              <w:t>2024</w:t>
            </w:r>
          </w:p>
        </w:tc>
      </w:tr>
      <w:tr w:rsidR="00B71EB8" w14:paraId="7E545184" w14:textId="77777777">
        <w:trPr>
          <w:cantSplit/>
          <w:jc w:val="center"/>
        </w:trPr>
        <w:tc>
          <w:tcPr>
            <w:tcW w:w="8370" w:type="dxa"/>
            <w:tcBorders>
              <w:top w:val="nil"/>
              <w:left w:val="nil"/>
              <w:bottom w:val="nil"/>
              <w:right w:val="nil"/>
            </w:tcBorders>
            <w:shd w:val="clear" w:color="auto" w:fill="DBDBDB"/>
            <w:tcMar>
              <w:top w:w="0" w:type="dxa"/>
              <w:left w:w="53" w:type="dxa"/>
              <w:bottom w:w="0" w:type="dxa"/>
              <w:right w:w="53" w:type="dxa"/>
            </w:tcMar>
            <w:vAlign w:val="bottom"/>
          </w:tcPr>
          <w:p w14:paraId="032FF3FB" w14:textId="77777777" w:rsidR="00B71EB8" w:rsidRDefault="005A5248">
            <w:pPr>
              <w:spacing w:before="23" w:after="20" w:line="319" w:lineRule="auto"/>
            </w:pPr>
            <w:r>
              <w:rPr>
                <w:color w:val="000000"/>
                <w:sz w:val="20"/>
              </w:rPr>
              <w:t>Volvo Cars</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tcPr>
          <w:p w14:paraId="61AF95A2" w14:textId="77777777" w:rsidR="00B71EB8" w:rsidRDefault="005A5248">
            <w:pPr>
              <w:tabs>
                <w:tab w:val="left" w:pos="417"/>
                <w:tab w:val="left" w:pos="1132"/>
              </w:tabs>
              <w:spacing w:before="23" w:after="20" w:line="319" w:lineRule="auto"/>
              <w:jc w:val="right"/>
            </w:pPr>
            <w:r>
              <w:rPr>
                <w:color w:val="000000"/>
                <w:sz w:val="20"/>
              </w:rPr>
              <w:tab/>
              <w:t>535,968</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280C6390" w14:textId="77777777" w:rsidR="00B71EB8" w:rsidRDefault="005A5248">
            <w:pPr>
              <w:tabs>
                <w:tab w:val="left" w:pos="417"/>
                <w:tab w:val="left" w:pos="1132"/>
              </w:tabs>
              <w:spacing w:before="23" w:after="20" w:line="319" w:lineRule="auto"/>
              <w:jc w:val="right"/>
            </w:pPr>
            <w:r>
              <w:rPr>
                <w:color w:val="000000"/>
                <w:sz w:val="20"/>
              </w:rPr>
              <w:tab/>
              <w:t>446,429</w:t>
            </w:r>
            <w:r>
              <w:rPr>
                <w:color w:val="000000"/>
                <w:sz w:val="20"/>
              </w:rPr>
              <w:tab/>
            </w:r>
          </w:p>
        </w:tc>
      </w:tr>
      <w:tr w:rsidR="00B71EB8" w14:paraId="4FB129DC" w14:textId="77777777">
        <w:trPr>
          <w:cantSplit/>
          <w:jc w:val="center"/>
        </w:trPr>
        <w:tc>
          <w:tcPr>
            <w:tcW w:w="8370" w:type="dxa"/>
            <w:tcBorders>
              <w:top w:val="nil"/>
              <w:left w:val="nil"/>
              <w:bottom w:val="nil"/>
              <w:right w:val="nil"/>
            </w:tcBorders>
            <w:shd w:val="clear" w:color="auto" w:fill="FFFFFF"/>
            <w:tcMar>
              <w:top w:w="0" w:type="dxa"/>
              <w:left w:w="53" w:type="dxa"/>
              <w:bottom w:w="0" w:type="dxa"/>
              <w:right w:w="53" w:type="dxa"/>
            </w:tcMar>
            <w:vAlign w:val="bottom"/>
          </w:tcPr>
          <w:p w14:paraId="03C83CBA" w14:textId="77777777" w:rsidR="00B71EB8" w:rsidRDefault="005A5248">
            <w:pPr>
              <w:spacing w:before="43" w:after="20" w:line="319" w:lineRule="auto"/>
            </w:pPr>
            <w:r>
              <w:rPr>
                <w:color w:val="000000"/>
                <w:sz w:val="20"/>
              </w:rPr>
              <w:t>Geely</w:t>
            </w:r>
          </w:p>
        </w:tc>
        <w:tc>
          <w:tcPr>
            <w:tcW w:w="1200" w:type="dxa"/>
            <w:tcBorders>
              <w:top w:val="nil"/>
              <w:left w:val="nil"/>
              <w:bottom w:val="nil"/>
              <w:right w:val="nil"/>
            </w:tcBorders>
            <w:shd w:val="clear" w:color="auto" w:fill="FFFFFF"/>
            <w:tcMar>
              <w:top w:w="0" w:type="dxa"/>
              <w:left w:w="0" w:type="dxa"/>
              <w:bottom w:w="0" w:type="dxa"/>
              <w:right w:w="15" w:type="dxa"/>
            </w:tcMar>
          </w:tcPr>
          <w:p w14:paraId="33CE6424" w14:textId="77777777" w:rsidR="00B71EB8" w:rsidRDefault="005A5248">
            <w:pPr>
              <w:tabs>
                <w:tab w:val="left" w:pos="417"/>
                <w:tab w:val="left" w:pos="1132"/>
              </w:tabs>
              <w:spacing w:before="43" w:after="20" w:line="319" w:lineRule="auto"/>
              <w:jc w:val="right"/>
            </w:pPr>
            <w:r>
              <w:rPr>
                <w:color w:val="000000"/>
                <w:sz w:val="20"/>
              </w:rPr>
              <w:tab/>
              <w:t>405,261</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FE4983E" w14:textId="77777777" w:rsidR="00B71EB8" w:rsidRDefault="005A5248">
            <w:pPr>
              <w:tabs>
                <w:tab w:val="left" w:pos="417"/>
                <w:tab w:val="left" w:pos="1132"/>
              </w:tabs>
              <w:spacing w:before="43" w:after="20" w:line="319" w:lineRule="auto"/>
              <w:jc w:val="right"/>
            </w:pPr>
            <w:r>
              <w:rPr>
                <w:color w:val="000000"/>
                <w:sz w:val="20"/>
              </w:rPr>
              <w:tab/>
              <w:t>186,650</w:t>
            </w:r>
            <w:r>
              <w:rPr>
                <w:color w:val="000000"/>
                <w:sz w:val="20"/>
              </w:rPr>
              <w:tab/>
            </w:r>
          </w:p>
        </w:tc>
      </w:tr>
      <w:tr w:rsidR="00B71EB8" w14:paraId="0AF31AED" w14:textId="77777777">
        <w:trPr>
          <w:cantSplit/>
          <w:jc w:val="center"/>
        </w:trPr>
        <w:tc>
          <w:tcPr>
            <w:tcW w:w="8370" w:type="dxa"/>
            <w:tcBorders>
              <w:top w:val="nil"/>
              <w:left w:val="nil"/>
              <w:bottom w:val="nil"/>
              <w:right w:val="nil"/>
            </w:tcBorders>
            <w:shd w:val="clear" w:color="auto" w:fill="DBDBDB"/>
            <w:tcMar>
              <w:top w:w="0" w:type="dxa"/>
              <w:left w:w="53" w:type="dxa"/>
              <w:bottom w:w="0" w:type="dxa"/>
              <w:right w:w="53" w:type="dxa"/>
            </w:tcMar>
            <w:vAlign w:val="bottom"/>
          </w:tcPr>
          <w:p w14:paraId="5A9FC49F" w14:textId="77777777" w:rsidR="00B71EB8" w:rsidRDefault="005A5248">
            <w:pPr>
              <w:spacing w:before="43" w:after="20" w:line="319" w:lineRule="auto"/>
            </w:pPr>
            <w:r>
              <w:rPr>
                <w:color w:val="000000"/>
                <w:sz w:val="20"/>
              </w:rPr>
              <w:t>Other related parties</w:t>
            </w:r>
          </w:p>
        </w:tc>
        <w:tc>
          <w:tcPr>
            <w:tcW w:w="1200" w:type="dxa"/>
            <w:tcBorders>
              <w:top w:val="nil"/>
              <w:left w:val="nil"/>
              <w:bottom w:val="single" w:sz="6" w:space="0" w:color="000000"/>
              <w:right w:val="nil"/>
            </w:tcBorders>
            <w:shd w:val="clear" w:color="auto" w:fill="DBDBDB"/>
            <w:tcMar>
              <w:top w:w="0" w:type="dxa"/>
              <w:left w:w="0" w:type="dxa"/>
              <w:bottom w:w="0" w:type="dxa"/>
              <w:right w:w="15" w:type="dxa"/>
            </w:tcMar>
          </w:tcPr>
          <w:p w14:paraId="3E46F096" w14:textId="77777777" w:rsidR="00B71EB8" w:rsidRDefault="005A5248">
            <w:pPr>
              <w:tabs>
                <w:tab w:val="left" w:pos="517"/>
                <w:tab w:val="left" w:pos="1132"/>
              </w:tabs>
              <w:spacing w:before="43" w:after="20" w:line="319" w:lineRule="auto"/>
              <w:jc w:val="right"/>
            </w:pPr>
            <w:r>
              <w:rPr>
                <w:color w:val="000000"/>
                <w:sz w:val="20"/>
              </w:rPr>
              <w:tab/>
              <w:t>17,832</w:t>
            </w:r>
            <w:r>
              <w:rPr>
                <w:color w:val="000000"/>
                <w:sz w:val="20"/>
              </w:rPr>
              <w:tab/>
            </w:r>
          </w:p>
        </w:tc>
        <w:tc>
          <w:tcPr>
            <w:tcW w:w="1200" w:type="dxa"/>
            <w:tcBorders>
              <w:top w:val="nil"/>
              <w:left w:val="nil"/>
              <w:bottom w:val="single" w:sz="6" w:space="0" w:color="000000"/>
              <w:right w:val="nil"/>
            </w:tcBorders>
            <w:shd w:val="clear" w:color="auto" w:fill="DBDBDB"/>
            <w:tcMar>
              <w:top w:w="0" w:type="dxa"/>
              <w:left w:w="0" w:type="dxa"/>
              <w:bottom w:w="0" w:type="dxa"/>
              <w:right w:w="15" w:type="dxa"/>
            </w:tcMar>
          </w:tcPr>
          <w:p w14:paraId="428888C1" w14:textId="77777777" w:rsidR="00B71EB8" w:rsidRDefault="005A5248">
            <w:pPr>
              <w:tabs>
                <w:tab w:val="left" w:pos="617"/>
                <w:tab w:val="left" w:pos="1132"/>
              </w:tabs>
              <w:spacing w:before="43" w:after="20" w:line="319" w:lineRule="auto"/>
              <w:jc w:val="right"/>
            </w:pPr>
            <w:r>
              <w:rPr>
                <w:color w:val="000000"/>
                <w:sz w:val="20"/>
              </w:rPr>
              <w:tab/>
              <w:t>6,197</w:t>
            </w:r>
            <w:r>
              <w:rPr>
                <w:color w:val="000000"/>
                <w:sz w:val="20"/>
              </w:rPr>
              <w:tab/>
            </w:r>
          </w:p>
        </w:tc>
      </w:tr>
      <w:tr w:rsidR="00B71EB8" w14:paraId="6D444F2C" w14:textId="77777777">
        <w:trPr>
          <w:cantSplit/>
          <w:jc w:val="center"/>
        </w:trPr>
        <w:tc>
          <w:tcPr>
            <w:tcW w:w="8370" w:type="dxa"/>
            <w:tcBorders>
              <w:top w:val="nil"/>
              <w:left w:val="nil"/>
              <w:bottom w:val="nil"/>
              <w:right w:val="nil"/>
            </w:tcBorders>
            <w:shd w:val="clear" w:color="auto" w:fill="FFFFFF"/>
            <w:tcMar>
              <w:top w:w="0" w:type="dxa"/>
              <w:left w:w="53" w:type="dxa"/>
              <w:bottom w:w="0" w:type="dxa"/>
              <w:right w:w="53" w:type="dxa"/>
            </w:tcMar>
          </w:tcPr>
          <w:p w14:paraId="2B5C9C2A" w14:textId="77777777" w:rsidR="00B71EB8" w:rsidRDefault="005A5248">
            <w:pPr>
              <w:spacing w:before="28" w:after="20" w:line="319" w:lineRule="auto"/>
            </w:pPr>
            <w:r>
              <w:rPr>
                <w:b/>
                <w:color w:val="000000"/>
                <w:sz w:val="20"/>
              </w:rPr>
              <w:t>Total</w:t>
            </w:r>
          </w:p>
        </w:tc>
        <w:tc>
          <w:tcPr>
            <w:tcW w:w="1200" w:type="dxa"/>
            <w:tcBorders>
              <w:top w:val="single" w:sz="6" w:space="0" w:color="000000"/>
              <w:left w:val="nil"/>
              <w:bottom w:val="single" w:sz="8" w:space="0" w:color="000000"/>
              <w:right w:val="nil"/>
            </w:tcBorders>
            <w:shd w:val="clear" w:color="auto" w:fill="FFFFFF"/>
            <w:tcMar>
              <w:top w:w="0" w:type="dxa"/>
              <w:left w:w="0" w:type="dxa"/>
              <w:bottom w:w="0" w:type="dxa"/>
              <w:right w:w="15" w:type="dxa"/>
            </w:tcMar>
          </w:tcPr>
          <w:p w14:paraId="1ADFB53A" w14:textId="77777777" w:rsidR="00B71EB8" w:rsidRDefault="005A5248">
            <w:pPr>
              <w:tabs>
                <w:tab w:val="left" w:pos="417"/>
                <w:tab w:val="left" w:pos="1132"/>
              </w:tabs>
              <w:spacing w:before="28" w:after="20" w:line="319" w:lineRule="auto"/>
              <w:jc w:val="right"/>
            </w:pPr>
            <w:r>
              <w:rPr>
                <w:b/>
                <w:color w:val="000000"/>
                <w:sz w:val="20"/>
              </w:rPr>
              <w:tab/>
              <w:t>959,061</w:t>
            </w:r>
            <w:r>
              <w:rPr>
                <w:b/>
                <w:color w:val="000000"/>
                <w:sz w:val="20"/>
              </w:rPr>
              <w:tab/>
            </w:r>
          </w:p>
        </w:tc>
        <w:tc>
          <w:tcPr>
            <w:tcW w:w="1200" w:type="dxa"/>
            <w:tcBorders>
              <w:top w:val="single" w:sz="6" w:space="0" w:color="000000"/>
              <w:left w:val="nil"/>
              <w:bottom w:val="single" w:sz="8" w:space="0" w:color="000000"/>
              <w:right w:val="nil"/>
            </w:tcBorders>
            <w:shd w:val="clear" w:color="auto" w:fill="FFFFFF"/>
            <w:tcMar>
              <w:top w:w="0" w:type="dxa"/>
              <w:left w:w="0" w:type="dxa"/>
              <w:bottom w:w="0" w:type="dxa"/>
              <w:right w:w="15" w:type="dxa"/>
            </w:tcMar>
            <w:vAlign w:val="bottom"/>
          </w:tcPr>
          <w:p w14:paraId="13382DDE" w14:textId="77777777" w:rsidR="00B71EB8" w:rsidRDefault="005A5248">
            <w:pPr>
              <w:tabs>
                <w:tab w:val="left" w:pos="417"/>
                <w:tab w:val="left" w:pos="1132"/>
              </w:tabs>
              <w:spacing w:before="28" w:after="20" w:line="319" w:lineRule="auto"/>
              <w:jc w:val="right"/>
            </w:pPr>
            <w:r>
              <w:rPr>
                <w:b/>
                <w:color w:val="000000"/>
                <w:sz w:val="20"/>
              </w:rPr>
              <w:tab/>
              <w:t>639,276</w:t>
            </w:r>
            <w:r>
              <w:rPr>
                <w:b/>
                <w:color w:val="000000"/>
                <w:sz w:val="20"/>
              </w:rPr>
              <w:tab/>
            </w:r>
          </w:p>
        </w:tc>
      </w:tr>
    </w:tbl>
    <w:p w14:paraId="709E4DA8" w14:textId="77777777" w:rsidR="00B71EB8" w:rsidRDefault="005A5248">
      <w:pPr>
        <w:spacing w:before="240" w:after="120"/>
        <w:rPr>
          <w:b/>
          <w:color w:val="000000"/>
          <w:sz w:val="20"/>
        </w:rPr>
      </w:pPr>
      <w:r>
        <w:rPr>
          <w:b/>
          <w:color w:val="000000"/>
          <w:sz w:val="20"/>
        </w:rPr>
        <w:t>Interest expense</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5"/>
        <w:gridCol w:w="1200"/>
        <w:gridCol w:w="1200"/>
      </w:tblGrid>
      <w:tr w:rsidR="00B71EB8" w14:paraId="596B6A19" w14:textId="77777777">
        <w:trPr>
          <w:cantSplit/>
        </w:trPr>
        <w:tc>
          <w:tcPr>
            <w:tcW w:w="8385" w:type="dxa"/>
            <w:tcBorders>
              <w:top w:val="nil"/>
              <w:left w:val="nil"/>
              <w:bottom w:val="nil"/>
              <w:right w:val="nil"/>
            </w:tcBorders>
            <w:shd w:val="clear" w:color="auto" w:fill="DBDBDB"/>
            <w:tcMar>
              <w:top w:w="0" w:type="dxa"/>
              <w:left w:w="0" w:type="dxa"/>
              <w:bottom w:w="0" w:type="dxa"/>
              <w:right w:w="0" w:type="dxa"/>
            </w:tcMar>
            <w:vAlign w:val="bottom"/>
          </w:tcPr>
          <w:p w14:paraId="04161DD8" w14:textId="77777777" w:rsidR="00B71EB8" w:rsidRDefault="00B71EB8"/>
        </w:tc>
        <w:tc>
          <w:tcPr>
            <w:tcW w:w="2400" w:type="dxa"/>
            <w:gridSpan w:val="2"/>
            <w:tcBorders>
              <w:top w:val="nil"/>
              <w:left w:val="nil"/>
              <w:bottom w:val="single" w:sz="8" w:space="0" w:color="000000"/>
              <w:right w:val="nil"/>
            </w:tcBorders>
            <w:shd w:val="clear" w:color="auto" w:fill="DBDBDB"/>
            <w:tcMar>
              <w:top w:w="0" w:type="dxa"/>
              <w:left w:w="53" w:type="dxa"/>
              <w:bottom w:w="0" w:type="dxa"/>
              <w:right w:w="53" w:type="dxa"/>
            </w:tcMar>
            <w:vAlign w:val="bottom"/>
          </w:tcPr>
          <w:p w14:paraId="5F83AC07" w14:textId="77777777" w:rsidR="00B71EB8" w:rsidRDefault="005A5248">
            <w:pPr>
              <w:spacing w:before="43" w:after="20" w:line="319" w:lineRule="auto"/>
              <w:jc w:val="center"/>
            </w:pPr>
            <w:r>
              <w:rPr>
                <w:b/>
                <w:color w:val="000000"/>
                <w:sz w:val="20"/>
              </w:rPr>
              <w:t>For the six months ended June 30,</w:t>
            </w:r>
          </w:p>
        </w:tc>
      </w:tr>
      <w:tr w:rsidR="00B71EB8" w14:paraId="2D8BB5B7"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bottom"/>
          </w:tcPr>
          <w:p w14:paraId="08D22DF5" w14:textId="77777777" w:rsidR="00B71EB8" w:rsidRDefault="00B71EB8">
            <w:pPr>
              <w:spacing w:before="23" w:after="20" w:line="319" w:lineRule="auto"/>
            </w:pPr>
          </w:p>
        </w:tc>
        <w:tc>
          <w:tcPr>
            <w:tcW w:w="120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0239C090" w14:textId="77777777" w:rsidR="00B71EB8" w:rsidRDefault="005A5248">
            <w:pPr>
              <w:spacing w:before="23" w:after="20" w:line="319" w:lineRule="auto"/>
              <w:jc w:val="center"/>
            </w:pPr>
            <w:r>
              <w:rPr>
                <w:b/>
                <w:color w:val="000000"/>
                <w:sz w:val="20"/>
              </w:rPr>
              <w:t>2025</w:t>
            </w:r>
          </w:p>
        </w:tc>
        <w:tc>
          <w:tcPr>
            <w:tcW w:w="12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7C9CFC65" w14:textId="77777777" w:rsidR="00B71EB8" w:rsidRDefault="005A5248">
            <w:pPr>
              <w:spacing w:before="23" w:after="20" w:line="319" w:lineRule="auto"/>
              <w:jc w:val="center"/>
            </w:pPr>
            <w:r>
              <w:rPr>
                <w:b/>
                <w:color w:val="000000"/>
                <w:sz w:val="20"/>
              </w:rPr>
              <w:t>2024</w:t>
            </w:r>
          </w:p>
        </w:tc>
      </w:tr>
      <w:tr w:rsidR="00B71EB8" w14:paraId="1CD947B0"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63C7042C" w14:textId="77777777" w:rsidR="00B71EB8" w:rsidRDefault="005A5248">
            <w:pPr>
              <w:spacing w:line="319" w:lineRule="auto"/>
            </w:pPr>
            <w:r>
              <w:rPr>
                <w:color w:val="000000"/>
                <w:sz w:val="20"/>
              </w:rPr>
              <w:t>Volvo Cars</w:t>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64F7EBE4" w14:textId="77777777" w:rsidR="00B71EB8" w:rsidRDefault="005A5248">
            <w:pPr>
              <w:tabs>
                <w:tab w:val="left" w:pos="517"/>
                <w:tab w:val="left" w:pos="1132"/>
              </w:tabs>
              <w:spacing w:before="23" w:after="20" w:line="319" w:lineRule="auto"/>
              <w:jc w:val="right"/>
            </w:pPr>
            <w:r>
              <w:rPr>
                <w:color w:val="000000"/>
                <w:sz w:val="20"/>
              </w:rPr>
              <w:tab/>
              <w:t>47,937</w:t>
            </w:r>
            <w:r>
              <w:rPr>
                <w:color w:val="000000"/>
                <w:sz w:val="20"/>
              </w:rPr>
              <w:tab/>
            </w:r>
          </w:p>
        </w:tc>
        <w:tc>
          <w:tcPr>
            <w:tcW w:w="1200" w:type="dxa"/>
            <w:tcBorders>
              <w:top w:val="single" w:sz="8" w:space="0" w:color="000000"/>
              <w:left w:val="nil"/>
              <w:bottom w:val="nil"/>
              <w:right w:val="nil"/>
            </w:tcBorders>
            <w:shd w:val="clear" w:color="auto" w:fill="DBDBDB"/>
            <w:tcMar>
              <w:top w:w="0" w:type="dxa"/>
              <w:left w:w="0" w:type="dxa"/>
              <w:bottom w:w="0" w:type="dxa"/>
              <w:right w:w="15" w:type="dxa"/>
            </w:tcMar>
            <w:vAlign w:val="bottom"/>
          </w:tcPr>
          <w:p w14:paraId="162176DA" w14:textId="77777777" w:rsidR="00B71EB8" w:rsidRDefault="005A5248">
            <w:pPr>
              <w:tabs>
                <w:tab w:val="left" w:pos="517"/>
                <w:tab w:val="left" w:pos="1132"/>
              </w:tabs>
              <w:spacing w:before="23" w:after="20" w:line="319" w:lineRule="auto"/>
              <w:jc w:val="right"/>
            </w:pPr>
            <w:r>
              <w:rPr>
                <w:color w:val="000000"/>
                <w:sz w:val="20"/>
              </w:rPr>
              <w:tab/>
              <w:t>52,879</w:t>
            </w:r>
            <w:r>
              <w:rPr>
                <w:color w:val="000000"/>
                <w:sz w:val="20"/>
              </w:rPr>
              <w:tab/>
            </w:r>
          </w:p>
        </w:tc>
      </w:tr>
      <w:tr w:rsidR="00B71EB8" w14:paraId="6EF3B65C"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center"/>
          </w:tcPr>
          <w:p w14:paraId="569FF125" w14:textId="77777777" w:rsidR="00B71EB8" w:rsidRDefault="005A5248">
            <w:pPr>
              <w:spacing w:line="319" w:lineRule="auto"/>
            </w:pPr>
            <w:r>
              <w:rPr>
                <w:color w:val="000000"/>
                <w:sz w:val="20"/>
              </w:rPr>
              <w:t>Geely</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0F2F9D9" w14:textId="77777777" w:rsidR="00B71EB8" w:rsidRDefault="005A5248">
            <w:pPr>
              <w:tabs>
                <w:tab w:val="left" w:pos="517"/>
                <w:tab w:val="left" w:pos="1132"/>
              </w:tabs>
              <w:spacing w:before="43" w:after="20" w:line="319" w:lineRule="auto"/>
              <w:jc w:val="right"/>
            </w:pPr>
            <w:r>
              <w:rPr>
                <w:color w:val="000000"/>
                <w:sz w:val="20"/>
              </w:rPr>
              <w:tab/>
              <w:t>14,895</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1467D8C5" w14:textId="77777777" w:rsidR="00B71EB8" w:rsidRDefault="005A5248">
            <w:pPr>
              <w:tabs>
                <w:tab w:val="left" w:pos="517"/>
                <w:tab w:val="left" w:pos="1132"/>
              </w:tabs>
              <w:spacing w:before="43" w:after="20" w:line="319" w:lineRule="auto"/>
              <w:jc w:val="right"/>
            </w:pPr>
            <w:r>
              <w:rPr>
                <w:color w:val="000000"/>
                <w:sz w:val="20"/>
              </w:rPr>
              <w:tab/>
              <w:t>16,330</w:t>
            </w:r>
            <w:r>
              <w:rPr>
                <w:color w:val="000000"/>
                <w:sz w:val="20"/>
              </w:rPr>
              <w:tab/>
            </w:r>
          </w:p>
        </w:tc>
      </w:tr>
      <w:tr w:rsidR="00B71EB8" w14:paraId="35456AC5"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16A7DB7D" w14:textId="77777777" w:rsidR="00B71EB8" w:rsidRDefault="005A5248">
            <w:pPr>
              <w:spacing w:line="319" w:lineRule="auto"/>
              <w:rPr>
                <w:sz w:val="20"/>
              </w:rPr>
            </w:pPr>
            <w:r>
              <w:rPr>
                <w:sz w:val="20"/>
              </w:rPr>
              <w:t>Other related parties</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409C0BD3" w14:textId="77777777" w:rsidR="00B71EB8" w:rsidRDefault="005A5248">
            <w:pPr>
              <w:tabs>
                <w:tab w:val="left" w:pos="617"/>
                <w:tab w:val="left" w:pos="1132"/>
              </w:tabs>
              <w:spacing w:before="43" w:after="20" w:line="319" w:lineRule="auto"/>
              <w:jc w:val="right"/>
            </w:pPr>
            <w:r>
              <w:rPr>
                <w:color w:val="000000"/>
                <w:sz w:val="20"/>
              </w:rPr>
              <w:tab/>
              <w:t>2,266</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bottom"/>
          </w:tcPr>
          <w:p w14:paraId="3D7E6715" w14:textId="77777777" w:rsidR="00B71EB8" w:rsidRDefault="005A5248">
            <w:pPr>
              <w:tabs>
                <w:tab w:val="left" w:pos="617"/>
                <w:tab w:val="left" w:pos="1132"/>
              </w:tabs>
              <w:spacing w:before="43" w:after="20" w:line="319" w:lineRule="auto"/>
              <w:jc w:val="right"/>
            </w:pPr>
            <w:r>
              <w:rPr>
                <w:color w:val="000000"/>
                <w:sz w:val="20"/>
              </w:rPr>
              <w:tab/>
              <w:t>4,442</w:t>
            </w:r>
            <w:r>
              <w:rPr>
                <w:color w:val="000000"/>
                <w:sz w:val="20"/>
              </w:rPr>
              <w:tab/>
            </w:r>
          </w:p>
        </w:tc>
      </w:tr>
      <w:tr w:rsidR="00B71EB8" w14:paraId="7159E024"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center"/>
          </w:tcPr>
          <w:p w14:paraId="431DCEC0" w14:textId="77777777" w:rsidR="00B71EB8" w:rsidRDefault="005A5248">
            <w:pPr>
              <w:spacing w:line="319" w:lineRule="auto"/>
            </w:pPr>
            <w:r>
              <w:rPr>
                <w:b/>
                <w:color w:val="000000"/>
                <w:sz w:val="20"/>
              </w:rPr>
              <w:t>Total</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699164A7" w14:textId="77777777" w:rsidR="00B71EB8" w:rsidRDefault="005A5248">
            <w:pPr>
              <w:tabs>
                <w:tab w:val="left" w:pos="517"/>
                <w:tab w:val="left" w:pos="1132"/>
              </w:tabs>
              <w:spacing w:line="319" w:lineRule="auto"/>
              <w:jc w:val="right"/>
            </w:pPr>
            <w:r>
              <w:rPr>
                <w:b/>
                <w:color w:val="000000"/>
                <w:sz w:val="20"/>
              </w:rPr>
              <w:tab/>
              <w:t>65,098</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09CF50C2" w14:textId="77777777" w:rsidR="00B71EB8" w:rsidRDefault="005A5248">
            <w:pPr>
              <w:tabs>
                <w:tab w:val="left" w:pos="517"/>
                <w:tab w:val="left" w:pos="1132"/>
              </w:tabs>
              <w:spacing w:line="319" w:lineRule="auto"/>
              <w:jc w:val="right"/>
            </w:pPr>
            <w:r>
              <w:rPr>
                <w:b/>
                <w:color w:val="000000"/>
                <w:sz w:val="20"/>
              </w:rPr>
              <w:tab/>
              <w:t>73,651</w:t>
            </w:r>
            <w:r>
              <w:rPr>
                <w:b/>
                <w:color w:val="000000"/>
                <w:sz w:val="20"/>
              </w:rPr>
              <w:tab/>
            </w:r>
          </w:p>
        </w:tc>
      </w:tr>
    </w:tbl>
    <w:p w14:paraId="1FF8B1BA" w14:textId="77777777" w:rsidR="00B71EB8" w:rsidRDefault="005A5248">
      <w:pPr>
        <w:spacing w:before="240" w:after="2"/>
        <w:jc w:val="both"/>
        <w:rPr>
          <w:color w:val="000000"/>
          <w:sz w:val="22"/>
        </w:rPr>
      </w:pPr>
      <w:r>
        <w:rPr>
          <w:color w:val="000000"/>
          <w:sz w:val="20"/>
        </w:rPr>
        <w:t>The tables that follow show related party balances as of the dates presented:</w:t>
      </w:r>
    </w:p>
    <w:p w14:paraId="22C6EEBC" w14:textId="77777777" w:rsidR="00B71EB8" w:rsidRDefault="005A5248">
      <w:pPr>
        <w:spacing w:before="240" w:after="120"/>
        <w:jc w:val="both"/>
        <w:rPr>
          <w:color w:val="000000"/>
          <w:sz w:val="22"/>
        </w:rPr>
      </w:pPr>
      <w:r>
        <w:rPr>
          <w:b/>
          <w:color w:val="000000"/>
          <w:sz w:val="20"/>
        </w:rPr>
        <w:t>Amounts due to related parties</w:t>
      </w:r>
    </w:p>
    <w:tbl>
      <w:tblPr>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5"/>
        <w:gridCol w:w="1200"/>
        <w:gridCol w:w="1200"/>
      </w:tblGrid>
      <w:tr w:rsidR="00B71EB8" w14:paraId="437AF0D1" w14:textId="77777777">
        <w:trPr>
          <w:cantSplit/>
          <w:jc w:val="center"/>
        </w:trPr>
        <w:tc>
          <w:tcPr>
            <w:tcW w:w="8385" w:type="dxa"/>
            <w:tcBorders>
              <w:top w:val="nil"/>
              <w:left w:val="nil"/>
              <w:bottom w:val="nil"/>
              <w:right w:val="nil"/>
            </w:tcBorders>
            <w:shd w:val="clear" w:color="auto" w:fill="DBDBDB"/>
            <w:tcMar>
              <w:top w:w="0" w:type="dxa"/>
              <w:left w:w="53" w:type="dxa"/>
              <w:bottom w:w="0" w:type="dxa"/>
              <w:right w:w="53" w:type="dxa"/>
            </w:tcMar>
            <w:vAlign w:val="bottom"/>
          </w:tcPr>
          <w:p w14:paraId="44C164AF" w14:textId="77777777" w:rsidR="00B71EB8" w:rsidRDefault="005A5248">
            <w:pPr>
              <w:spacing w:before="43" w:after="20"/>
            </w:pPr>
            <w:r>
              <w:rPr>
                <w:b/>
                <w:color w:val="000000"/>
                <w:sz w:val="20"/>
              </w:rPr>
              <w:t>Trade payables - related parties, accrued expenses, and other current liabilities to related parties</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4A4064DE" w14:textId="77777777" w:rsidR="00B71EB8" w:rsidRDefault="005A5248">
            <w:pPr>
              <w:spacing w:before="43" w:after="20" w:line="288" w:lineRule="auto"/>
              <w:jc w:val="center"/>
            </w:pPr>
            <w:r>
              <w:rPr>
                <w:b/>
                <w:color w:val="000000"/>
                <w:sz w:val="20"/>
              </w:rPr>
              <w:t>As of June 30, 2025</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236A6394" w14:textId="77777777" w:rsidR="00B71EB8" w:rsidRDefault="005A5248">
            <w:pPr>
              <w:spacing w:before="43" w:after="20" w:line="288" w:lineRule="auto"/>
              <w:jc w:val="center"/>
            </w:pPr>
            <w:r>
              <w:rPr>
                <w:b/>
                <w:color w:val="000000"/>
                <w:sz w:val="20"/>
              </w:rPr>
              <w:t>As of December, 31, 2024</w:t>
            </w:r>
          </w:p>
        </w:tc>
      </w:tr>
      <w:tr w:rsidR="00B71EB8" w14:paraId="1973BC59" w14:textId="77777777">
        <w:trPr>
          <w:cantSplit/>
          <w:jc w:val="center"/>
        </w:trPr>
        <w:tc>
          <w:tcPr>
            <w:tcW w:w="8385" w:type="dxa"/>
            <w:tcBorders>
              <w:top w:val="nil"/>
              <w:left w:val="nil"/>
              <w:bottom w:val="nil"/>
              <w:right w:val="nil"/>
            </w:tcBorders>
            <w:shd w:val="clear" w:color="auto" w:fill="FFFFFF"/>
            <w:tcMar>
              <w:top w:w="0" w:type="dxa"/>
              <w:left w:w="53" w:type="dxa"/>
              <w:bottom w:w="0" w:type="dxa"/>
              <w:right w:w="53" w:type="dxa"/>
            </w:tcMar>
            <w:vAlign w:val="bottom"/>
          </w:tcPr>
          <w:p w14:paraId="5E7569C6" w14:textId="77777777" w:rsidR="00B71EB8" w:rsidRDefault="005A5248">
            <w:pPr>
              <w:spacing w:before="23" w:after="20" w:line="319" w:lineRule="auto"/>
            </w:pPr>
            <w:r>
              <w:rPr>
                <w:color w:val="000000"/>
                <w:sz w:val="20"/>
              </w:rPr>
              <w:t>Volvo Cars</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967C7B1" w14:textId="77777777" w:rsidR="00B71EB8" w:rsidRDefault="005A5248">
            <w:pPr>
              <w:tabs>
                <w:tab w:val="left" w:pos="417"/>
                <w:tab w:val="left" w:pos="1132"/>
              </w:tabs>
              <w:spacing w:before="23" w:after="20" w:line="319" w:lineRule="auto"/>
              <w:jc w:val="right"/>
            </w:pPr>
            <w:r>
              <w:rPr>
                <w:color w:val="000000"/>
                <w:sz w:val="20"/>
              </w:rPr>
              <w:tab/>
              <w:t>562,054</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tcPr>
          <w:p w14:paraId="7D64A751" w14:textId="77777777" w:rsidR="00B71EB8" w:rsidRDefault="005A5248">
            <w:pPr>
              <w:tabs>
                <w:tab w:val="left" w:pos="417"/>
                <w:tab w:val="left" w:pos="1132"/>
              </w:tabs>
              <w:spacing w:before="23" w:after="20" w:line="319" w:lineRule="auto"/>
              <w:jc w:val="right"/>
            </w:pPr>
            <w:r>
              <w:rPr>
                <w:color w:val="000000"/>
                <w:sz w:val="20"/>
              </w:rPr>
              <w:tab/>
              <w:t>562,676</w:t>
            </w:r>
            <w:r>
              <w:rPr>
                <w:color w:val="000000"/>
                <w:sz w:val="20"/>
              </w:rPr>
              <w:tab/>
            </w:r>
          </w:p>
        </w:tc>
      </w:tr>
      <w:tr w:rsidR="00B71EB8" w14:paraId="6EA1D14E" w14:textId="77777777">
        <w:trPr>
          <w:cantSplit/>
          <w:jc w:val="center"/>
        </w:trPr>
        <w:tc>
          <w:tcPr>
            <w:tcW w:w="8385" w:type="dxa"/>
            <w:tcBorders>
              <w:top w:val="nil"/>
              <w:left w:val="nil"/>
              <w:bottom w:val="nil"/>
              <w:right w:val="nil"/>
            </w:tcBorders>
            <w:shd w:val="clear" w:color="auto" w:fill="DBDBDB"/>
            <w:tcMar>
              <w:top w:w="0" w:type="dxa"/>
              <w:left w:w="53" w:type="dxa"/>
              <w:bottom w:w="0" w:type="dxa"/>
              <w:right w:w="53" w:type="dxa"/>
            </w:tcMar>
            <w:vAlign w:val="center"/>
          </w:tcPr>
          <w:p w14:paraId="080D67CB" w14:textId="77777777" w:rsidR="00B71EB8" w:rsidRDefault="005A5248">
            <w:pPr>
              <w:spacing w:line="319" w:lineRule="auto"/>
              <w:rPr>
                <w:sz w:val="20"/>
              </w:rPr>
            </w:pPr>
            <w:r>
              <w:rPr>
                <w:sz w:val="20"/>
              </w:rPr>
              <w:t>Geely</w:t>
            </w:r>
            <w:r>
              <w:rPr>
                <w:sz w:val="20"/>
                <w:vertAlign w:val="superscript"/>
              </w:rPr>
              <w:t>1</w:t>
            </w:r>
          </w:p>
        </w:tc>
        <w:tc>
          <w:tcPr>
            <w:tcW w:w="1200" w:type="dxa"/>
            <w:tcBorders>
              <w:top w:val="nil"/>
              <w:left w:val="nil"/>
              <w:bottom w:val="nil"/>
              <w:right w:val="nil"/>
            </w:tcBorders>
            <w:shd w:val="clear" w:color="auto" w:fill="DBDBDB"/>
            <w:tcMar>
              <w:top w:w="0" w:type="dxa"/>
              <w:left w:w="0" w:type="dxa"/>
              <w:bottom w:w="0" w:type="dxa"/>
              <w:right w:w="15" w:type="dxa"/>
            </w:tcMar>
          </w:tcPr>
          <w:p w14:paraId="055398D6" w14:textId="77777777" w:rsidR="00B71EB8" w:rsidRDefault="005A5248">
            <w:pPr>
              <w:tabs>
                <w:tab w:val="left" w:pos="417"/>
                <w:tab w:val="left" w:pos="1132"/>
              </w:tabs>
              <w:spacing w:before="43" w:after="20" w:line="319" w:lineRule="auto"/>
              <w:jc w:val="right"/>
            </w:pPr>
            <w:r>
              <w:rPr>
                <w:color w:val="000000"/>
                <w:sz w:val="20"/>
              </w:rPr>
              <w:tab/>
              <w:t>375,682</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tcPr>
          <w:p w14:paraId="731B0528" w14:textId="77777777" w:rsidR="00B71EB8" w:rsidRDefault="005A5248">
            <w:pPr>
              <w:tabs>
                <w:tab w:val="left" w:pos="417"/>
                <w:tab w:val="left" w:pos="1132"/>
              </w:tabs>
              <w:spacing w:before="43" w:after="20" w:line="319" w:lineRule="auto"/>
              <w:jc w:val="right"/>
            </w:pPr>
            <w:r>
              <w:rPr>
                <w:color w:val="000000"/>
                <w:sz w:val="20"/>
              </w:rPr>
              <w:tab/>
              <w:t>528,711</w:t>
            </w:r>
            <w:r>
              <w:rPr>
                <w:color w:val="000000"/>
                <w:sz w:val="20"/>
              </w:rPr>
              <w:tab/>
            </w:r>
          </w:p>
        </w:tc>
      </w:tr>
      <w:tr w:rsidR="00B71EB8" w14:paraId="7BFB9FD2" w14:textId="77777777">
        <w:trPr>
          <w:cantSplit/>
          <w:jc w:val="center"/>
        </w:trPr>
        <w:tc>
          <w:tcPr>
            <w:tcW w:w="8385" w:type="dxa"/>
            <w:tcBorders>
              <w:top w:val="nil"/>
              <w:left w:val="nil"/>
              <w:bottom w:val="nil"/>
              <w:right w:val="nil"/>
            </w:tcBorders>
            <w:shd w:val="clear" w:color="auto" w:fill="FFFFFF"/>
            <w:tcMar>
              <w:top w:w="0" w:type="dxa"/>
              <w:left w:w="53" w:type="dxa"/>
              <w:bottom w:w="0" w:type="dxa"/>
              <w:right w:w="53" w:type="dxa"/>
            </w:tcMar>
            <w:vAlign w:val="bottom"/>
          </w:tcPr>
          <w:p w14:paraId="50E78E41" w14:textId="77777777" w:rsidR="00B71EB8" w:rsidRDefault="005A5248">
            <w:pPr>
              <w:spacing w:before="43" w:after="20" w:line="319" w:lineRule="auto"/>
            </w:pPr>
            <w:r>
              <w:rPr>
                <w:color w:val="000000"/>
                <w:sz w:val="20"/>
              </w:rPr>
              <w:t>Polestar Times Technology</w:t>
            </w:r>
          </w:p>
        </w:tc>
        <w:tc>
          <w:tcPr>
            <w:tcW w:w="1200" w:type="dxa"/>
            <w:tcBorders>
              <w:top w:val="nil"/>
              <w:left w:val="nil"/>
              <w:bottom w:val="nil"/>
              <w:right w:val="nil"/>
            </w:tcBorders>
            <w:shd w:val="clear" w:color="auto" w:fill="FFFFFF"/>
            <w:tcMar>
              <w:top w:w="0" w:type="dxa"/>
              <w:left w:w="0" w:type="dxa"/>
              <w:bottom w:w="0" w:type="dxa"/>
              <w:right w:w="15" w:type="dxa"/>
            </w:tcMar>
          </w:tcPr>
          <w:p w14:paraId="5E492343" w14:textId="77777777" w:rsidR="00B71EB8" w:rsidRDefault="005A5248">
            <w:pPr>
              <w:tabs>
                <w:tab w:val="left" w:pos="767"/>
                <w:tab w:val="left" w:pos="1132"/>
              </w:tabs>
              <w:spacing w:before="43" w:after="20" w:line="319" w:lineRule="auto"/>
              <w:jc w:val="right"/>
            </w:pPr>
            <w:r>
              <w:rPr>
                <w:color w:val="000000"/>
                <w:sz w:val="20"/>
              </w:rPr>
              <w:tab/>
              <w:t>333</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tcPr>
          <w:p w14:paraId="36DA9E67" w14:textId="77777777" w:rsidR="00B71EB8" w:rsidRDefault="005A5248">
            <w:pPr>
              <w:tabs>
                <w:tab w:val="left" w:pos="517"/>
                <w:tab w:val="left" w:pos="1132"/>
              </w:tabs>
              <w:spacing w:before="43" w:after="20" w:line="319" w:lineRule="auto"/>
              <w:jc w:val="right"/>
            </w:pPr>
            <w:r>
              <w:rPr>
                <w:color w:val="000000"/>
                <w:sz w:val="20"/>
              </w:rPr>
              <w:tab/>
              <w:t>10,016</w:t>
            </w:r>
            <w:r>
              <w:rPr>
                <w:color w:val="000000"/>
                <w:sz w:val="20"/>
              </w:rPr>
              <w:tab/>
            </w:r>
          </w:p>
        </w:tc>
      </w:tr>
      <w:tr w:rsidR="00B71EB8" w14:paraId="00278371" w14:textId="77777777">
        <w:trPr>
          <w:cantSplit/>
          <w:jc w:val="center"/>
        </w:trPr>
        <w:tc>
          <w:tcPr>
            <w:tcW w:w="8385" w:type="dxa"/>
            <w:tcBorders>
              <w:top w:val="nil"/>
              <w:left w:val="nil"/>
              <w:bottom w:val="nil"/>
              <w:right w:val="nil"/>
            </w:tcBorders>
            <w:shd w:val="clear" w:color="auto" w:fill="DBDBDB"/>
            <w:tcMar>
              <w:top w:w="0" w:type="dxa"/>
              <w:left w:w="53" w:type="dxa"/>
              <w:bottom w:w="0" w:type="dxa"/>
              <w:right w:w="53" w:type="dxa"/>
            </w:tcMar>
            <w:vAlign w:val="bottom"/>
          </w:tcPr>
          <w:p w14:paraId="7F2F2349" w14:textId="77777777" w:rsidR="00B71EB8" w:rsidRDefault="005A5248">
            <w:pPr>
              <w:spacing w:before="43" w:after="20" w:line="319" w:lineRule="auto"/>
            </w:pPr>
            <w:r>
              <w:rPr>
                <w:color w:val="000000"/>
                <w:sz w:val="20"/>
              </w:rPr>
              <w:t>Other related parties</w:t>
            </w:r>
          </w:p>
        </w:tc>
        <w:tc>
          <w:tcPr>
            <w:tcW w:w="1200" w:type="dxa"/>
            <w:tcBorders>
              <w:top w:val="nil"/>
              <w:left w:val="nil"/>
              <w:bottom w:val="single" w:sz="6" w:space="0" w:color="000000"/>
              <w:right w:val="nil"/>
            </w:tcBorders>
            <w:shd w:val="clear" w:color="auto" w:fill="DBDBDB"/>
            <w:tcMar>
              <w:top w:w="0" w:type="dxa"/>
              <w:left w:w="0" w:type="dxa"/>
              <w:bottom w:w="0" w:type="dxa"/>
              <w:right w:w="15" w:type="dxa"/>
            </w:tcMar>
          </w:tcPr>
          <w:p w14:paraId="4E69AC38" w14:textId="77777777" w:rsidR="00B71EB8" w:rsidRDefault="005A5248">
            <w:pPr>
              <w:tabs>
                <w:tab w:val="left" w:pos="517"/>
                <w:tab w:val="left" w:pos="1132"/>
              </w:tabs>
              <w:spacing w:before="43" w:after="20" w:line="319" w:lineRule="auto"/>
              <w:jc w:val="right"/>
            </w:pPr>
            <w:r>
              <w:rPr>
                <w:color w:val="000000"/>
                <w:sz w:val="20"/>
              </w:rPr>
              <w:tab/>
              <w:t>12,205</w:t>
            </w:r>
            <w:r>
              <w:rPr>
                <w:color w:val="000000"/>
                <w:sz w:val="20"/>
              </w:rPr>
              <w:tab/>
            </w:r>
          </w:p>
        </w:tc>
        <w:tc>
          <w:tcPr>
            <w:tcW w:w="1200" w:type="dxa"/>
            <w:tcBorders>
              <w:top w:val="nil"/>
              <w:left w:val="nil"/>
              <w:bottom w:val="single" w:sz="6" w:space="0" w:color="000000"/>
              <w:right w:val="nil"/>
            </w:tcBorders>
            <w:shd w:val="clear" w:color="auto" w:fill="DBDBDB"/>
            <w:tcMar>
              <w:top w:w="0" w:type="dxa"/>
              <w:left w:w="0" w:type="dxa"/>
              <w:bottom w:w="0" w:type="dxa"/>
              <w:right w:w="15" w:type="dxa"/>
            </w:tcMar>
          </w:tcPr>
          <w:p w14:paraId="4700AE32" w14:textId="77777777" w:rsidR="00B71EB8" w:rsidRDefault="005A5248">
            <w:pPr>
              <w:tabs>
                <w:tab w:val="left" w:pos="617"/>
                <w:tab w:val="left" w:pos="1132"/>
              </w:tabs>
              <w:spacing w:before="43" w:after="20" w:line="319" w:lineRule="auto"/>
              <w:jc w:val="right"/>
            </w:pPr>
            <w:r>
              <w:rPr>
                <w:color w:val="000000"/>
                <w:sz w:val="20"/>
              </w:rPr>
              <w:tab/>
              <w:t>8,473</w:t>
            </w:r>
            <w:r>
              <w:rPr>
                <w:color w:val="000000"/>
                <w:sz w:val="20"/>
              </w:rPr>
              <w:tab/>
            </w:r>
          </w:p>
        </w:tc>
      </w:tr>
      <w:tr w:rsidR="00B71EB8" w14:paraId="5EF290A4" w14:textId="77777777">
        <w:trPr>
          <w:cantSplit/>
          <w:jc w:val="center"/>
        </w:trPr>
        <w:tc>
          <w:tcPr>
            <w:tcW w:w="8385" w:type="dxa"/>
            <w:tcBorders>
              <w:top w:val="nil"/>
              <w:left w:val="nil"/>
              <w:bottom w:val="nil"/>
              <w:right w:val="nil"/>
            </w:tcBorders>
            <w:shd w:val="clear" w:color="auto" w:fill="FFFFFF"/>
            <w:tcMar>
              <w:top w:w="0" w:type="dxa"/>
              <w:left w:w="53" w:type="dxa"/>
              <w:bottom w:w="0" w:type="dxa"/>
              <w:right w:w="53" w:type="dxa"/>
            </w:tcMar>
            <w:vAlign w:val="bottom"/>
          </w:tcPr>
          <w:p w14:paraId="06EA4046" w14:textId="77777777" w:rsidR="00B71EB8" w:rsidRDefault="005A5248">
            <w:pPr>
              <w:spacing w:before="28" w:after="20" w:line="319" w:lineRule="auto"/>
              <w:ind w:left="-53"/>
            </w:pPr>
            <w:r>
              <w:rPr>
                <w:b/>
                <w:color w:val="000000"/>
                <w:sz w:val="20"/>
              </w:rPr>
              <w:t>Total</w:t>
            </w:r>
          </w:p>
        </w:tc>
        <w:tc>
          <w:tcPr>
            <w:tcW w:w="1200" w:type="dxa"/>
            <w:tcBorders>
              <w:top w:val="single" w:sz="6" w:space="0" w:color="000000"/>
              <w:left w:val="nil"/>
              <w:bottom w:val="single" w:sz="6" w:space="0" w:color="000000"/>
              <w:right w:val="nil"/>
            </w:tcBorders>
            <w:shd w:val="clear" w:color="auto" w:fill="FFFFFF"/>
            <w:tcMar>
              <w:top w:w="0" w:type="dxa"/>
              <w:left w:w="0" w:type="dxa"/>
              <w:bottom w:w="0" w:type="dxa"/>
              <w:right w:w="15" w:type="dxa"/>
            </w:tcMar>
          </w:tcPr>
          <w:p w14:paraId="63B07613" w14:textId="77777777" w:rsidR="00B71EB8" w:rsidRDefault="005A5248">
            <w:pPr>
              <w:tabs>
                <w:tab w:val="left" w:pos="417"/>
                <w:tab w:val="left" w:pos="1132"/>
              </w:tabs>
              <w:spacing w:before="28" w:after="20" w:line="319" w:lineRule="auto"/>
              <w:jc w:val="right"/>
            </w:pPr>
            <w:r>
              <w:rPr>
                <w:b/>
                <w:color w:val="000000"/>
                <w:sz w:val="20"/>
              </w:rPr>
              <w:tab/>
              <w:t>950,274</w:t>
            </w:r>
            <w:r>
              <w:rPr>
                <w:b/>
                <w:color w:val="000000"/>
                <w:sz w:val="20"/>
              </w:rPr>
              <w:tab/>
            </w:r>
          </w:p>
        </w:tc>
        <w:tc>
          <w:tcPr>
            <w:tcW w:w="1200" w:type="dxa"/>
            <w:tcBorders>
              <w:top w:val="single" w:sz="6" w:space="0" w:color="000000"/>
              <w:left w:val="nil"/>
              <w:bottom w:val="single" w:sz="6" w:space="0" w:color="000000"/>
              <w:right w:val="nil"/>
            </w:tcBorders>
            <w:shd w:val="clear" w:color="auto" w:fill="FFFFFF"/>
            <w:tcMar>
              <w:top w:w="0" w:type="dxa"/>
              <w:left w:w="0" w:type="dxa"/>
              <w:bottom w:w="0" w:type="dxa"/>
              <w:right w:w="15" w:type="dxa"/>
            </w:tcMar>
          </w:tcPr>
          <w:p w14:paraId="03AEAB69" w14:textId="77777777" w:rsidR="00B71EB8" w:rsidRDefault="005A5248">
            <w:pPr>
              <w:tabs>
                <w:tab w:val="left" w:pos="267"/>
                <w:tab w:val="left" w:pos="1132"/>
              </w:tabs>
              <w:spacing w:before="28" w:after="20" w:line="319" w:lineRule="auto"/>
              <w:jc w:val="right"/>
            </w:pPr>
            <w:r>
              <w:rPr>
                <w:b/>
                <w:color w:val="000000"/>
                <w:sz w:val="20"/>
              </w:rPr>
              <w:tab/>
              <w:t>1,109,876</w:t>
            </w:r>
            <w:r>
              <w:rPr>
                <w:b/>
                <w:color w:val="000000"/>
                <w:sz w:val="20"/>
              </w:rPr>
              <w:tab/>
            </w:r>
          </w:p>
        </w:tc>
      </w:tr>
    </w:tbl>
    <w:p w14:paraId="1AA3D7F2" w14:textId="77777777" w:rsidR="00B71EB8" w:rsidRDefault="005A5248">
      <w:pPr>
        <w:spacing w:before="120"/>
        <w:jc w:val="both"/>
        <w:rPr>
          <w:color w:val="000000"/>
          <w:sz w:val="16"/>
        </w:rPr>
      </w:pPr>
      <w:r>
        <w:rPr>
          <w:color w:val="000000"/>
          <w:sz w:val="16"/>
        </w:rPr>
        <w:t>1 - Under the PS4 technology license agreements and manufacturing and vehicle supply agreements signed between Polestar and Geely entities, Polestar agreed to pay Geely compensation if it did not meet minimum sales volumes established in the agreements. In 2024 there was a volume deficit and, as of December 31, 2024, Polestar recognized an accrued expense of $7,647 and $37,397 for the technology license agreements and manufacturing and vehicle supply agreements respectively. In June, 2025, Polestar and Geel</w:t>
      </w:r>
      <w:r>
        <w:rPr>
          <w:color w:val="000000"/>
          <w:sz w:val="16"/>
        </w:rPr>
        <w:t>y signed Notices on Volume Deficit Compensation for 2024 in which it was acknowledged by both parties that a portion of the compensation was not payable by Polestar as it was related to volume deficit which was due to supplier issues and other delays for which Polestar was not responsible. As a result, as of June 30, 2025, Polestar recognized a reversal of Other cost of sales of $29,779. The remaining amount of $15,265 was waived by Geely and recognized as Other contributed capital.</w:t>
      </w:r>
    </w:p>
    <w:p w14:paraId="1AA015C4" w14:textId="77777777" w:rsidR="00B71EB8" w:rsidRDefault="00B71EB8">
      <w:pPr>
        <w:spacing w:before="120" w:after="120"/>
        <w:rPr>
          <w:color w:val="000000"/>
          <w:sz w:val="22"/>
        </w:r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5"/>
        <w:gridCol w:w="1200"/>
        <w:gridCol w:w="1200"/>
      </w:tblGrid>
      <w:tr w:rsidR="00B71EB8" w14:paraId="4D2F6A05"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bottom"/>
          </w:tcPr>
          <w:p w14:paraId="0A6FB22F" w14:textId="77777777" w:rsidR="00B71EB8" w:rsidRDefault="005A5248">
            <w:pPr>
              <w:keepNext/>
              <w:spacing w:before="43" w:after="20"/>
            </w:pPr>
            <w:r>
              <w:rPr>
                <w:b/>
                <w:color w:val="000000"/>
                <w:sz w:val="20"/>
              </w:rPr>
              <w:t>Interest bearing current liabilities - related parties</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7A136E77" w14:textId="77777777" w:rsidR="00B71EB8" w:rsidRDefault="005A5248">
            <w:pPr>
              <w:keepNext/>
              <w:spacing w:before="43" w:after="20" w:line="288" w:lineRule="auto"/>
              <w:jc w:val="center"/>
            </w:pPr>
            <w:r>
              <w:rPr>
                <w:b/>
                <w:color w:val="000000"/>
                <w:sz w:val="20"/>
              </w:rPr>
              <w:t>As of June 30, 2025</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5681D0AD" w14:textId="77777777" w:rsidR="00B71EB8" w:rsidRDefault="005A5248">
            <w:pPr>
              <w:keepNext/>
              <w:spacing w:before="43" w:after="20" w:line="288" w:lineRule="auto"/>
              <w:jc w:val="center"/>
            </w:pPr>
            <w:r>
              <w:rPr>
                <w:b/>
                <w:color w:val="000000"/>
                <w:sz w:val="20"/>
              </w:rPr>
              <w:t>As of December, 31, 2024</w:t>
            </w:r>
          </w:p>
        </w:tc>
      </w:tr>
      <w:tr w:rsidR="00B71EB8" w14:paraId="0BF3F197"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bottom"/>
          </w:tcPr>
          <w:p w14:paraId="2F030E3F" w14:textId="77777777" w:rsidR="00B71EB8" w:rsidRDefault="005A5248">
            <w:pPr>
              <w:keepNext/>
              <w:spacing w:before="23" w:after="20" w:line="319" w:lineRule="auto"/>
            </w:pPr>
            <w:r>
              <w:rPr>
                <w:color w:val="000000"/>
                <w:sz w:val="20"/>
              </w:rPr>
              <w:t>Volvo Car Financial Services UK</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34644DB" w14:textId="77777777" w:rsidR="00B71EB8" w:rsidRDefault="005A5248">
            <w:pPr>
              <w:keepNext/>
              <w:tabs>
                <w:tab w:val="left" w:pos="517"/>
                <w:tab w:val="left" w:pos="1132"/>
              </w:tabs>
              <w:spacing w:before="23" w:after="20" w:line="319" w:lineRule="auto"/>
              <w:jc w:val="right"/>
            </w:pPr>
            <w:r>
              <w:rPr>
                <w:color w:val="000000"/>
                <w:sz w:val="20"/>
              </w:rPr>
              <w:tab/>
              <w:t>68,623</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9CC415A" w14:textId="77777777" w:rsidR="00B71EB8" w:rsidRDefault="005A5248">
            <w:pPr>
              <w:keepNext/>
              <w:tabs>
                <w:tab w:val="left" w:pos="517"/>
                <w:tab w:val="left" w:pos="1132"/>
              </w:tabs>
              <w:spacing w:before="23" w:after="20" w:line="319" w:lineRule="auto"/>
              <w:jc w:val="right"/>
            </w:pPr>
            <w:r>
              <w:rPr>
                <w:color w:val="000000"/>
                <w:sz w:val="20"/>
              </w:rPr>
              <w:tab/>
              <w:t>54,975</w:t>
            </w:r>
            <w:r>
              <w:rPr>
                <w:color w:val="000000"/>
                <w:sz w:val="20"/>
              </w:rPr>
              <w:tab/>
            </w:r>
          </w:p>
        </w:tc>
      </w:tr>
      <w:tr w:rsidR="00B71EB8" w14:paraId="6AC460F3"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bottom"/>
          </w:tcPr>
          <w:p w14:paraId="2887E3CE" w14:textId="77777777" w:rsidR="00B71EB8" w:rsidRDefault="005A5248">
            <w:pPr>
              <w:keepNext/>
              <w:spacing w:before="43" w:after="20" w:line="319" w:lineRule="auto"/>
            </w:pPr>
            <w:r>
              <w:rPr>
                <w:color w:val="000000"/>
                <w:sz w:val="20"/>
              </w:rPr>
              <w:t>Volvo Cars</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003B274A" w14:textId="77777777" w:rsidR="00B71EB8" w:rsidRDefault="005A5248">
            <w:pPr>
              <w:keepNext/>
              <w:tabs>
                <w:tab w:val="left" w:pos="517"/>
                <w:tab w:val="left" w:pos="1132"/>
              </w:tabs>
              <w:spacing w:before="43" w:after="20" w:line="319" w:lineRule="auto"/>
              <w:jc w:val="right"/>
            </w:pPr>
            <w:r>
              <w:rPr>
                <w:color w:val="000000"/>
                <w:sz w:val="20"/>
              </w:rPr>
              <w:tab/>
              <w:t>25,716</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785EE000" w14:textId="77777777" w:rsidR="00B71EB8" w:rsidRDefault="005A5248">
            <w:pPr>
              <w:keepNext/>
              <w:tabs>
                <w:tab w:val="left" w:pos="517"/>
                <w:tab w:val="left" w:pos="1132"/>
              </w:tabs>
              <w:spacing w:before="43" w:after="20" w:line="319" w:lineRule="auto"/>
              <w:jc w:val="right"/>
            </w:pPr>
            <w:r>
              <w:rPr>
                <w:color w:val="000000"/>
                <w:sz w:val="20"/>
              </w:rPr>
              <w:tab/>
              <w:t>16,999</w:t>
            </w:r>
            <w:r>
              <w:rPr>
                <w:color w:val="000000"/>
                <w:sz w:val="20"/>
              </w:rPr>
              <w:tab/>
            </w:r>
          </w:p>
        </w:tc>
      </w:tr>
      <w:tr w:rsidR="00B71EB8" w14:paraId="7AF30FDD"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bottom"/>
          </w:tcPr>
          <w:p w14:paraId="0AC849BC" w14:textId="77777777" w:rsidR="00B71EB8" w:rsidRDefault="005A5248">
            <w:pPr>
              <w:keepNext/>
              <w:spacing w:before="43" w:after="20" w:line="319" w:lineRule="auto"/>
            </w:pPr>
            <w:r>
              <w:rPr>
                <w:color w:val="000000"/>
                <w:sz w:val="20"/>
              </w:rPr>
              <w:t>Geely</w:t>
            </w:r>
          </w:p>
        </w:tc>
        <w:tc>
          <w:tcPr>
            <w:tcW w:w="1200" w:type="dxa"/>
            <w:tcBorders>
              <w:top w:val="nil"/>
              <w:left w:val="nil"/>
              <w:bottom w:val="single" w:sz="6" w:space="0" w:color="000000"/>
              <w:right w:val="nil"/>
            </w:tcBorders>
            <w:shd w:val="clear" w:color="auto" w:fill="FFFFFF"/>
            <w:tcMar>
              <w:top w:w="0" w:type="dxa"/>
              <w:left w:w="0" w:type="dxa"/>
              <w:bottom w:w="0" w:type="dxa"/>
              <w:right w:w="15" w:type="dxa"/>
            </w:tcMar>
            <w:vAlign w:val="bottom"/>
          </w:tcPr>
          <w:p w14:paraId="40C163B9" w14:textId="77777777" w:rsidR="00B71EB8" w:rsidRDefault="005A5248">
            <w:pPr>
              <w:keepNext/>
              <w:tabs>
                <w:tab w:val="left" w:pos="517"/>
                <w:tab w:val="left" w:pos="1132"/>
              </w:tabs>
              <w:spacing w:before="43" w:after="20" w:line="319" w:lineRule="auto"/>
              <w:jc w:val="right"/>
            </w:pPr>
            <w:r>
              <w:rPr>
                <w:color w:val="000000"/>
                <w:sz w:val="20"/>
              </w:rPr>
              <w:tab/>
              <w:t>16,450</w:t>
            </w:r>
            <w:r>
              <w:rPr>
                <w:color w:val="000000"/>
                <w:sz w:val="20"/>
              </w:rPr>
              <w:tab/>
            </w:r>
          </w:p>
        </w:tc>
        <w:tc>
          <w:tcPr>
            <w:tcW w:w="1200" w:type="dxa"/>
            <w:tcBorders>
              <w:top w:val="nil"/>
              <w:left w:val="nil"/>
              <w:bottom w:val="single" w:sz="6" w:space="0" w:color="000000"/>
              <w:right w:val="nil"/>
            </w:tcBorders>
            <w:shd w:val="clear" w:color="auto" w:fill="FFFFFF"/>
            <w:tcMar>
              <w:top w:w="0" w:type="dxa"/>
              <w:left w:w="0" w:type="dxa"/>
              <w:bottom w:w="0" w:type="dxa"/>
              <w:right w:w="15" w:type="dxa"/>
            </w:tcMar>
            <w:vAlign w:val="bottom"/>
          </w:tcPr>
          <w:p w14:paraId="561B9369" w14:textId="77777777" w:rsidR="00B71EB8" w:rsidRDefault="005A5248">
            <w:pPr>
              <w:keepNext/>
              <w:tabs>
                <w:tab w:val="left" w:pos="517"/>
                <w:tab w:val="left" w:pos="1132"/>
              </w:tabs>
              <w:spacing w:before="43" w:after="20" w:line="319" w:lineRule="auto"/>
              <w:jc w:val="right"/>
            </w:pPr>
            <w:r>
              <w:rPr>
                <w:color w:val="000000"/>
                <w:sz w:val="20"/>
              </w:rPr>
              <w:tab/>
              <w:t>28,688</w:t>
            </w:r>
            <w:r>
              <w:rPr>
                <w:color w:val="000000"/>
                <w:sz w:val="20"/>
              </w:rPr>
              <w:tab/>
            </w:r>
          </w:p>
        </w:tc>
      </w:tr>
      <w:tr w:rsidR="00B71EB8" w14:paraId="64DF1159"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bottom"/>
          </w:tcPr>
          <w:p w14:paraId="59B480A1" w14:textId="77777777" w:rsidR="00B71EB8" w:rsidRDefault="005A5248">
            <w:pPr>
              <w:spacing w:before="28" w:after="20" w:line="319" w:lineRule="auto"/>
              <w:ind w:left="-53"/>
            </w:pPr>
            <w:r>
              <w:rPr>
                <w:b/>
                <w:color w:val="000000"/>
                <w:sz w:val="20"/>
              </w:rPr>
              <w:t>Total</w:t>
            </w:r>
          </w:p>
        </w:tc>
        <w:tc>
          <w:tcPr>
            <w:tcW w:w="1200" w:type="dxa"/>
            <w:tcBorders>
              <w:top w:val="single" w:sz="6" w:space="0" w:color="000000"/>
              <w:left w:val="nil"/>
              <w:bottom w:val="single" w:sz="6" w:space="0" w:color="000000"/>
              <w:right w:val="nil"/>
            </w:tcBorders>
            <w:shd w:val="clear" w:color="auto" w:fill="DBDBDB"/>
            <w:tcMar>
              <w:top w:w="0" w:type="dxa"/>
              <w:left w:w="0" w:type="dxa"/>
              <w:bottom w:w="0" w:type="dxa"/>
              <w:right w:w="15" w:type="dxa"/>
            </w:tcMar>
          </w:tcPr>
          <w:p w14:paraId="7CB77754" w14:textId="77777777" w:rsidR="00B71EB8" w:rsidRDefault="005A5248">
            <w:pPr>
              <w:tabs>
                <w:tab w:val="left" w:pos="417"/>
                <w:tab w:val="left" w:pos="1132"/>
              </w:tabs>
              <w:spacing w:before="28" w:after="20" w:line="319" w:lineRule="auto"/>
              <w:jc w:val="right"/>
            </w:pPr>
            <w:r>
              <w:rPr>
                <w:b/>
                <w:color w:val="000000"/>
                <w:sz w:val="20"/>
              </w:rPr>
              <w:tab/>
              <w:t>110,789</w:t>
            </w:r>
            <w:r>
              <w:rPr>
                <w:b/>
                <w:color w:val="000000"/>
                <w:sz w:val="20"/>
              </w:rPr>
              <w:tab/>
            </w:r>
          </w:p>
        </w:tc>
        <w:tc>
          <w:tcPr>
            <w:tcW w:w="1200" w:type="dxa"/>
            <w:tcBorders>
              <w:top w:val="single" w:sz="6" w:space="0" w:color="000000"/>
              <w:left w:val="nil"/>
              <w:bottom w:val="single" w:sz="6" w:space="0" w:color="000000"/>
              <w:right w:val="nil"/>
            </w:tcBorders>
            <w:shd w:val="clear" w:color="auto" w:fill="DBDBDB"/>
            <w:tcMar>
              <w:top w:w="0" w:type="dxa"/>
              <w:left w:w="0" w:type="dxa"/>
              <w:bottom w:w="0" w:type="dxa"/>
              <w:right w:w="15" w:type="dxa"/>
            </w:tcMar>
          </w:tcPr>
          <w:p w14:paraId="2569BF5D" w14:textId="77777777" w:rsidR="00B71EB8" w:rsidRDefault="005A5248">
            <w:pPr>
              <w:tabs>
                <w:tab w:val="left" w:pos="417"/>
                <w:tab w:val="left" w:pos="1132"/>
              </w:tabs>
              <w:spacing w:before="28" w:after="20" w:line="319" w:lineRule="auto"/>
              <w:jc w:val="right"/>
            </w:pPr>
            <w:r>
              <w:rPr>
                <w:b/>
                <w:color w:val="000000"/>
                <w:sz w:val="20"/>
              </w:rPr>
              <w:tab/>
              <w:t>100,662</w:t>
            </w:r>
            <w:r>
              <w:rPr>
                <w:b/>
                <w:color w:val="000000"/>
                <w:sz w:val="20"/>
              </w:rPr>
              <w:tab/>
            </w:r>
          </w:p>
        </w:tc>
      </w:tr>
    </w:tbl>
    <w:p w14:paraId="5CA976DF" w14:textId="77777777" w:rsidR="00B71EB8" w:rsidRDefault="00B71EB8">
      <w:pPr>
        <w:spacing w:before="120"/>
        <w:ind w:right="107"/>
        <w:jc w:val="both"/>
        <w:rPr>
          <w:b/>
          <w:color w:val="000000"/>
          <w:sz w:val="10"/>
        </w:r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5"/>
        <w:gridCol w:w="1200"/>
        <w:gridCol w:w="1200"/>
      </w:tblGrid>
      <w:tr w:rsidR="00B71EB8" w14:paraId="2816A330"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bottom"/>
          </w:tcPr>
          <w:p w14:paraId="6C42264C" w14:textId="77777777" w:rsidR="00B71EB8" w:rsidRDefault="005A5248">
            <w:pPr>
              <w:keepNext/>
              <w:spacing w:before="43" w:after="20"/>
            </w:pPr>
            <w:r>
              <w:rPr>
                <w:b/>
                <w:color w:val="000000"/>
                <w:sz w:val="20"/>
              </w:rPr>
              <w:lastRenderedPageBreak/>
              <w:t>Other non-current interest-bearing liabilities - related parties</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40C410EB" w14:textId="77777777" w:rsidR="00B71EB8" w:rsidRDefault="005A5248">
            <w:pPr>
              <w:keepNext/>
              <w:spacing w:before="43" w:after="20" w:line="288" w:lineRule="auto"/>
              <w:jc w:val="center"/>
            </w:pPr>
            <w:r>
              <w:rPr>
                <w:b/>
                <w:color w:val="000000"/>
                <w:sz w:val="20"/>
              </w:rPr>
              <w:t>As of June 30, 2025</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3CC9E302" w14:textId="77777777" w:rsidR="00B71EB8" w:rsidRDefault="005A5248">
            <w:pPr>
              <w:keepNext/>
              <w:spacing w:before="43" w:after="20" w:line="288" w:lineRule="auto"/>
              <w:jc w:val="center"/>
            </w:pPr>
            <w:r>
              <w:rPr>
                <w:b/>
                <w:color w:val="000000"/>
                <w:sz w:val="20"/>
              </w:rPr>
              <w:t>As of December, 31, 2024</w:t>
            </w:r>
          </w:p>
        </w:tc>
      </w:tr>
      <w:tr w:rsidR="00B71EB8" w14:paraId="77EF61C0"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bottom"/>
          </w:tcPr>
          <w:p w14:paraId="077F2BA7" w14:textId="77777777" w:rsidR="00B71EB8" w:rsidRDefault="005A5248">
            <w:pPr>
              <w:keepNext/>
              <w:spacing w:before="23" w:after="20" w:line="319" w:lineRule="auto"/>
            </w:pPr>
            <w:r>
              <w:rPr>
                <w:color w:val="000000"/>
                <w:sz w:val="20"/>
              </w:rPr>
              <w:t>Volvo Cars</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4BA5686" w14:textId="77777777" w:rsidR="00B71EB8" w:rsidRDefault="005A5248">
            <w:pPr>
              <w:keepNext/>
              <w:tabs>
                <w:tab w:val="left" w:pos="267"/>
                <w:tab w:val="left" w:pos="1132"/>
              </w:tabs>
              <w:spacing w:before="23" w:after="20" w:line="319" w:lineRule="auto"/>
              <w:jc w:val="right"/>
            </w:pPr>
            <w:r>
              <w:rPr>
                <w:color w:val="000000"/>
                <w:sz w:val="20"/>
              </w:rPr>
              <w:tab/>
              <w:t>1,061,118</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B9616A3" w14:textId="77777777" w:rsidR="00B71EB8" w:rsidRDefault="005A5248">
            <w:pPr>
              <w:keepNext/>
              <w:tabs>
                <w:tab w:val="left" w:pos="267"/>
                <w:tab w:val="left" w:pos="1132"/>
              </w:tabs>
              <w:spacing w:before="23" w:after="20" w:line="319" w:lineRule="auto"/>
              <w:jc w:val="right"/>
            </w:pPr>
            <w:r>
              <w:rPr>
                <w:color w:val="000000"/>
                <w:sz w:val="20"/>
              </w:rPr>
              <w:tab/>
              <w:t>1,064,068</w:t>
            </w:r>
            <w:r>
              <w:rPr>
                <w:color w:val="000000"/>
                <w:sz w:val="20"/>
              </w:rPr>
              <w:tab/>
            </w:r>
          </w:p>
        </w:tc>
      </w:tr>
      <w:tr w:rsidR="00B71EB8" w14:paraId="27B591E7" w14:textId="77777777">
        <w:trPr>
          <w:cantSplit/>
        </w:trPr>
        <w:tc>
          <w:tcPr>
            <w:tcW w:w="8385" w:type="dxa"/>
            <w:tcBorders>
              <w:top w:val="nil"/>
              <w:left w:val="nil"/>
              <w:bottom w:val="nil"/>
              <w:right w:val="nil"/>
            </w:tcBorders>
            <w:shd w:val="clear" w:color="auto" w:fill="DBDBDB"/>
            <w:tcMar>
              <w:top w:w="0" w:type="dxa"/>
              <w:left w:w="53" w:type="dxa"/>
              <w:bottom w:w="0" w:type="dxa"/>
              <w:right w:w="53" w:type="dxa"/>
            </w:tcMar>
            <w:vAlign w:val="bottom"/>
          </w:tcPr>
          <w:p w14:paraId="3585EA60" w14:textId="77777777" w:rsidR="00B71EB8" w:rsidRDefault="005A5248">
            <w:pPr>
              <w:keepNext/>
              <w:spacing w:before="43" w:after="20" w:line="319" w:lineRule="auto"/>
            </w:pPr>
            <w:r>
              <w:rPr>
                <w:color w:val="000000"/>
                <w:sz w:val="20"/>
              </w:rPr>
              <w:t>Geely</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6D7D46CE" w14:textId="77777777" w:rsidR="00B71EB8" w:rsidRDefault="005A5248">
            <w:pPr>
              <w:keepNext/>
              <w:tabs>
                <w:tab w:val="left" w:pos="417"/>
                <w:tab w:val="left" w:pos="1132"/>
              </w:tabs>
              <w:spacing w:before="43" w:after="20" w:line="319" w:lineRule="auto"/>
              <w:jc w:val="right"/>
            </w:pPr>
            <w:r>
              <w:rPr>
                <w:color w:val="000000"/>
                <w:sz w:val="20"/>
              </w:rPr>
              <w:tab/>
              <w:t>347,984</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7A12362F" w14:textId="77777777" w:rsidR="00B71EB8" w:rsidRDefault="005A5248">
            <w:pPr>
              <w:keepNext/>
              <w:tabs>
                <w:tab w:val="left" w:pos="417"/>
                <w:tab w:val="left" w:pos="1132"/>
              </w:tabs>
              <w:spacing w:before="43" w:after="20" w:line="319" w:lineRule="auto"/>
              <w:jc w:val="right"/>
            </w:pPr>
            <w:r>
              <w:rPr>
                <w:color w:val="000000"/>
                <w:sz w:val="20"/>
              </w:rPr>
              <w:tab/>
              <w:t>346,190</w:t>
            </w:r>
            <w:r>
              <w:rPr>
                <w:color w:val="000000"/>
                <w:sz w:val="20"/>
              </w:rPr>
              <w:tab/>
            </w:r>
          </w:p>
        </w:tc>
      </w:tr>
      <w:tr w:rsidR="00B71EB8" w14:paraId="066AA77C" w14:textId="77777777">
        <w:trPr>
          <w:cantSplit/>
        </w:trPr>
        <w:tc>
          <w:tcPr>
            <w:tcW w:w="8385" w:type="dxa"/>
            <w:tcBorders>
              <w:top w:val="nil"/>
              <w:left w:val="nil"/>
              <w:bottom w:val="nil"/>
              <w:right w:val="nil"/>
            </w:tcBorders>
            <w:shd w:val="clear" w:color="auto" w:fill="FFFFFF"/>
            <w:tcMar>
              <w:top w:w="0" w:type="dxa"/>
              <w:left w:w="53" w:type="dxa"/>
              <w:bottom w:w="0" w:type="dxa"/>
              <w:right w:w="53" w:type="dxa"/>
            </w:tcMar>
            <w:vAlign w:val="bottom"/>
          </w:tcPr>
          <w:p w14:paraId="7BAB02E3" w14:textId="77777777" w:rsidR="00B71EB8" w:rsidRDefault="005A5248">
            <w:pPr>
              <w:spacing w:before="28" w:after="20" w:line="319" w:lineRule="auto"/>
              <w:ind w:left="-53"/>
            </w:pPr>
            <w:r>
              <w:rPr>
                <w:b/>
                <w:color w:val="000000"/>
                <w:sz w:val="20"/>
              </w:rPr>
              <w:t>Total</w:t>
            </w:r>
          </w:p>
        </w:tc>
        <w:tc>
          <w:tcPr>
            <w:tcW w:w="1200" w:type="dxa"/>
            <w:tcBorders>
              <w:top w:val="single" w:sz="6" w:space="0" w:color="000000"/>
              <w:left w:val="nil"/>
              <w:bottom w:val="single" w:sz="6" w:space="0" w:color="000000"/>
              <w:right w:val="nil"/>
            </w:tcBorders>
            <w:shd w:val="clear" w:color="auto" w:fill="FFFFFF"/>
            <w:tcMar>
              <w:top w:w="0" w:type="dxa"/>
              <w:left w:w="0" w:type="dxa"/>
              <w:bottom w:w="0" w:type="dxa"/>
              <w:right w:w="15" w:type="dxa"/>
            </w:tcMar>
          </w:tcPr>
          <w:p w14:paraId="6A9AB29A" w14:textId="77777777" w:rsidR="00B71EB8" w:rsidRDefault="005A5248">
            <w:pPr>
              <w:tabs>
                <w:tab w:val="left" w:pos="267"/>
                <w:tab w:val="left" w:pos="1132"/>
              </w:tabs>
              <w:spacing w:before="28" w:after="20" w:line="319" w:lineRule="auto"/>
              <w:jc w:val="right"/>
            </w:pPr>
            <w:r>
              <w:rPr>
                <w:b/>
                <w:color w:val="000000"/>
                <w:sz w:val="20"/>
              </w:rPr>
              <w:tab/>
              <w:t>1,409,102</w:t>
            </w:r>
            <w:r>
              <w:rPr>
                <w:b/>
                <w:color w:val="000000"/>
                <w:sz w:val="20"/>
              </w:rPr>
              <w:tab/>
            </w:r>
          </w:p>
        </w:tc>
        <w:tc>
          <w:tcPr>
            <w:tcW w:w="1200" w:type="dxa"/>
            <w:tcBorders>
              <w:top w:val="single" w:sz="6" w:space="0" w:color="000000"/>
              <w:left w:val="nil"/>
              <w:bottom w:val="single" w:sz="6" w:space="0" w:color="000000"/>
              <w:right w:val="nil"/>
            </w:tcBorders>
            <w:shd w:val="clear" w:color="auto" w:fill="FFFFFF"/>
            <w:tcMar>
              <w:top w:w="0" w:type="dxa"/>
              <w:left w:w="0" w:type="dxa"/>
              <w:bottom w:w="0" w:type="dxa"/>
              <w:right w:w="15" w:type="dxa"/>
            </w:tcMar>
          </w:tcPr>
          <w:p w14:paraId="4BC2ACC4" w14:textId="77777777" w:rsidR="00B71EB8" w:rsidRDefault="005A5248">
            <w:pPr>
              <w:tabs>
                <w:tab w:val="left" w:pos="267"/>
                <w:tab w:val="left" w:pos="1132"/>
              </w:tabs>
              <w:spacing w:before="28" w:after="20" w:line="319" w:lineRule="auto"/>
              <w:jc w:val="right"/>
            </w:pPr>
            <w:r>
              <w:rPr>
                <w:b/>
                <w:color w:val="000000"/>
                <w:sz w:val="20"/>
              </w:rPr>
              <w:tab/>
              <w:t>1,410,258</w:t>
            </w:r>
            <w:r>
              <w:rPr>
                <w:b/>
                <w:color w:val="000000"/>
                <w:sz w:val="20"/>
              </w:rPr>
              <w:tab/>
            </w:r>
          </w:p>
        </w:tc>
      </w:tr>
    </w:tbl>
    <w:p w14:paraId="44A7F013" w14:textId="77777777" w:rsidR="00B71EB8" w:rsidRDefault="005A5248">
      <w:pPr>
        <w:spacing w:before="240" w:after="120"/>
        <w:jc w:val="both"/>
        <w:rPr>
          <w:b/>
          <w:color w:val="000000"/>
          <w:sz w:val="20"/>
        </w:rPr>
      </w:pPr>
      <w:r>
        <w:rPr>
          <w:b/>
          <w:color w:val="000000"/>
          <w:sz w:val="20"/>
        </w:rPr>
        <w:t>Amounts due from related parties</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0"/>
        <w:gridCol w:w="1200"/>
        <w:gridCol w:w="1200"/>
      </w:tblGrid>
      <w:tr w:rsidR="00B71EB8" w14:paraId="534935FE" w14:textId="77777777">
        <w:trPr>
          <w:cantSplit/>
          <w:jc w:val="center"/>
        </w:trPr>
        <w:tc>
          <w:tcPr>
            <w:tcW w:w="8370" w:type="dxa"/>
            <w:tcBorders>
              <w:top w:val="nil"/>
              <w:left w:val="nil"/>
              <w:bottom w:val="nil"/>
              <w:right w:val="nil"/>
            </w:tcBorders>
            <w:shd w:val="clear" w:color="auto" w:fill="DBDBDB"/>
            <w:tcMar>
              <w:top w:w="0" w:type="dxa"/>
              <w:left w:w="53" w:type="dxa"/>
              <w:bottom w:w="0" w:type="dxa"/>
              <w:right w:w="53" w:type="dxa"/>
            </w:tcMar>
            <w:vAlign w:val="bottom"/>
          </w:tcPr>
          <w:p w14:paraId="79B1F34C" w14:textId="77777777" w:rsidR="00B71EB8" w:rsidRDefault="005A5248">
            <w:pPr>
              <w:spacing w:before="43" w:after="20" w:line="288" w:lineRule="auto"/>
            </w:pPr>
            <w:r>
              <w:rPr>
                <w:b/>
                <w:color w:val="000000"/>
                <w:sz w:val="20"/>
              </w:rPr>
              <w:t>Trade receivables - related parties, accrued income - related parties, and other current assets - related parties</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3ACFA81D" w14:textId="77777777" w:rsidR="00B71EB8" w:rsidRDefault="005A5248">
            <w:pPr>
              <w:spacing w:before="43" w:after="20" w:line="288" w:lineRule="auto"/>
              <w:jc w:val="center"/>
            </w:pPr>
            <w:r>
              <w:rPr>
                <w:b/>
                <w:color w:val="000000"/>
                <w:sz w:val="20"/>
              </w:rPr>
              <w:t>As of June 30, 2025</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4B7143F7" w14:textId="77777777" w:rsidR="00B71EB8" w:rsidRDefault="005A5248">
            <w:pPr>
              <w:spacing w:before="43" w:after="20" w:line="288" w:lineRule="auto"/>
              <w:jc w:val="center"/>
            </w:pPr>
            <w:r>
              <w:rPr>
                <w:b/>
                <w:color w:val="000000"/>
                <w:sz w:val="20"/>
              </w:rPr>
              <w:t>As of December, 31, 2024</w:t>
            </w:r>
          </w:p>
        </w:tc>
      </w:tr>
      <w:tr w:rsidR="00B71EB8" w14:paraId="1C6EF3E8" w14:textId="77777777">
        <w:trPr>
          <w:cantSplit/>
          <w:jc w:val="center"/>
        </w:trPr>
        <w:tc>
          <w:tcPr>
            <w:tcW w:w="8370" w:type="dxa"/>
            <w:tcBorders>
              <w:top w:val="nil"/>
              <w:left w:val="nil"/>
              <w:bottom w:val="nil"/>
              <w:right w:val="nil"/>
            </w:tcBorders>
            <w:shd w:val="clear" w:color="auto" w:fill="FFFFFF"/>
            <w:tcMar>
              <w:top w:w="0" w:type="dxa"/>
              <w:left w:w="53" w:type="dxa"/>
              <w:bottom w:w="0" w:type="dxa"/>
              <w:right w:w="53" w:type="dxa"/>
            </w:tcMar>
            <w:vAlign w:val="bottom"/>
          </w:tcPr>
          <w:p w14:paraId="3AA93441" w14:textId="77777777" w:rsidR="00B71EB8" w:rsidRDefault="005A5248">
            <w:pPr>
              <w:spacing w:before="23" w:after="20" w:line="319" w:lineRule="auto"/>
            </w:pPr>
            <w:r>
              <w:rPr>
                <w:color w:val="000000"/>
                <w:sz w:val="20"/>
              </w:rPr>
              <w:t>Volvo Cars</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846796F" w14:textId="77777777" w:rsidR="00B71EB8" w:rsidRDefault="005A5248">
            <w:pPr>
              <w:tabs>
                <w:tab w:val="left" w:pos="517"/>
                <w:tab w:val="left" w:pos="1132"/>
              </w:tabs>
              <w:spacing w:before="23" w:after="20" w:line="319" w:lineRule="auto"/>
              <w:jc w:val="right"/>
            </w:pPr>
            <w:r>
              <w:rPr>
                <w:color w:val="000000"/>
                <w:sz w:val="20"/>
              </w:rPr>
              <w:tab/>
              <w:t>83,026</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2AD464F" w14:textId="77777777" w:rsidR="00B71EB8" w:rsidRDefault="005A5248">
            <w:pPr>
              <w:tabs>
                <w:tab w:val="left" w:pos="517"/>
                <w:tab w:val="left" w:pos="1132"/>
              </w:tabs>
              <w:spacing w:before="23" w:after="20" w:line="319" w:lineRule="auto"/>
              <w:jc w:val="right"/>
            </w:pPr>
            <w:r>
              <w:rPr>
                <w:color w:val="000000"/>
                <w:sz w:val="20"/>
              </w:rPr>
              <w:tab/>
              <w:t>21,713</w:t>
            </w:r>
            <w:r>
              <w:rPr>
                <w:color w:val="000000"/>
                <w:sz w:val="20"/>
              </w:rPr>
              <w:tab/>
            </w:r>
          </w:p>
        </w:tc>
      </w:tr>
      <w:tr w:rsidR="00B71EB8" w14:paraId="57171267" w14:textId="77777777">
        <w:trPr>
          <w:cantSplit/>
          <w:jc w:val="center"/>
        </w:trPr>
        <w:tc>
          <w:tcPr>
            <w:tcW w:w="8370" w:type="dxa"/>
            <w:tcBorders>
              <w:top w:val="nil"/>
              <w:left w:val="nil"/>
              <w:bottom w:val="nil"/>
              <w:right w:val="nil"/>
            </w:tcBorders>
            <w:shd w:val="clear" w:color="auto" w:fill="DBDBDB"/>
            <w:tcMar>
              <w:top w:w="0" w:type="dxa"/>
              <w:left w:w="53" w:type="dxa"/>
              <w:bottom w:w="0" w:type="dxa"/>
              <w:right w:w="53" w:type="dxa"/>
            </w:tcMar>
            <w:vAlign w:val="bottom"/>
          </w:tcPr>
          <w:p w14:paraId="678FCF64" w14:textId="77777777" w:rsidR="00B71EB8" w:rsidRDefault="005A5248">
            <w:pPr>
              <w:spacing w:before="43" w:after="20" w:line="319" w:lineRule="auto"/>
            </w:pPr>
            <w:r>
              <w:rPr>
                <w:color w:val="000000"/>
                <w:sz w:val="20"/>
              </w:rPr>
              <w:t>Geely</w:t>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13140D71" w14:textId="77777777" w:rsidR="00B71EB8" w:rsidRDefault="005A5248">
            <w:pPr>
              <w:tabs>
                <w:tab w:val="left" w:pos="517"/>
                <w:tab w:val="left" w:pos="1132"/>
              </w:tabs>
              <w:spacing w:before="43" w:after="20" w:line="288" w:lineRule="auto"/>
              <w:jc w:val="right"/>
            </w:pPr>
            <w:r>
              <w:rPr>
                <w:color w:val="000000"/>
                <w:sz w:val="20"/>
              </w:rPr>
              <w:tab/>
              <w:t>50,185</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bottom"/>
          </w:tcPr>
          <w:p w14:paraId="035460ED" w14:textId="77777777" w:rsidR="00B71EB8" w:rsidRDefault="005A5248">
            <w:pPr>
              <w:tabs>
                <w:tab w:val="left" w:pos="517"/>
                <w:tab w:val="left" w:pos="1132"/>
              </w:tabs>
              <w:spacing w:before="43" w:after="20" w:line="288" w:lineRule="auto"/>
              <w:jc w:val="right"/>
            </w:pPr>
            <w:r>
              <w:rPr>
                <w:color w:val="000000"/>
                <w:sz w:val="20"/>
              </w:rPr>
              <w:tab/>
              <w:t>45,029</w:t>
            </w:r>
            <w:r>
              <w:rPr>
                <w:color w:val="000000"/>
                <w:sz w:val="20"/>
              </w:rPr>
              <w:tab/>
            </w:r>
          </w:p>
        </w:tc>
      </w:tr>
      <w:tr w:rsidR="00B71EB8" w14:paraId="7DA1A2AE" w14:textId="77777777">
        <w:trPr>
          <w:cantSplit/>
          <w:jc w:val="center"/>
        </w:trPr>
        <w:tc>
          <w:tcPr>
            <w:tcW w:w="8370" w:type="dxa"/>
            <w:tcBorders>
              <w:top w:val="nil"/>
              <w:left w:val="nil"/>
              <w:bottom w:val="nil"/>
              <w:right w:val="nil"/>
            </w:tcBorders>
            <w:shd w:val="clear" w:color="auto" w:fill="FFFFFF"/>
            <w:tcMar>
              <w:top w:w="0" w:type="dxa"/>
              <w:left w:w="53" w:type="dxa"/>
              <w:bottom w:w="0" w:type="dxa"/>
              <w:right w:w="53" w:type="dxa"/>
            </w:tcMar>
            <w:vAlign w:val="bottom"/>
          </w:tcPr>
          <w:p w14:paraId="2B29DD00" w14:textId="77777777" w:rsidR="00B71EB8" w:rsidRDefault="005A5248">
            <w:pPr>
              <w:spacing w:before="43" w:after="20" w:line="319" w:lineRule="auto"/>
            </w:pPr>
            <w:r>
              <w:rPr>
                <w:color w:val="000000"/>
                <w:sz w:val="20"/>
              </w:rPr>
              <w:t>Other related parties</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01022D8" w14:textId="77777777" w:rsidR="00B71EB8" w:rsidRDefault="005A5248">
            <w:pPr>
              <w:tabs>
                <w:tab w:val="left" w:pos="517"/>
                <w:tab w:val="left" w:pos="1132"/>
              </w:tabs>
              <w:spacing w:before="43" w:after="20" w:line="319" w:lineRule="auto"/>
              <w:jc w:val="right"/>
            </w:pPr>
            <w:r>
              <w:rPr>
                <w:color w:val="000000"/>
                <w:sz w:val="20"/>
              </w:rPr>
              <w:tab/>
              <w:t>16,633</w:t>
            </w:r>
            <w:r>
              <w:rPr>
                <w:color w:val="000000"/>
                <w:sz w:val="20"/>
              </w:rPr>
              <w:tab/>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61563C8" w14:textId="77777777" w:rsidR="00B71EB8" w:rsidRDefault="005A5248">
            <w:pPr>
              <w:tabs>
                <w:tab w:val="left" w:pos="517"/>
                <w:tab w:val="left" w:pos="1132"/>
              </w:tabs>
              <w:spacing w:before="43" w:after="20" w:line="319" w:lineRule="auto"/>
              <w:jc w:val="right"/>
            </w:pPr>
            <w:r>
              <w:rPr>
                <w:color w:val="000000"/>
                <w:sz w:val="20"/>
              </w:rPr>
              <w:tab/>
              <w:t>16,654</w:t>
            </w:r>
            <w:r>
              <w:rPr>
                <w:color w:val="000000"/>
                <w:sz w:val="20"/>
              </w:rPr>
              <w:tab/>
            </w:r>
          </w:p>
        </w:tc>
      </w:tr>
      <w:tr w:rsidR="00B71EB8" w14:paraId="0331079E" w14:textId="77777777">
        <w:trPr>
          <w:cantSplit/>
          <w:jc w:val="center"/>
        </w:trPr>
        <w:tc>
          <w:tcPr>
            <w:tcW w:w="8370" w:type="dxa"/>
            <w:tcBorders>
              <w:top w:val="nil"/>
              <w:left w:val="nil"/>
              <w:bottom w:val="nil"/>
              <w:right w:val="nil"/>
            </w:tcBorders>
            <w:shd w:val="clear" w:color="auto" w:fill="DBDBDB"/>
            <w:tcMar>
              <w:top w:w="0" w:type="dxa"/>
              <w:left w:w="53" w:type="dxa"/>
              <w:bottom w:w="0" w:type="dxa"/>
              <w:right w:w="53" w:type="dxa"/>
            </w:tcMar>
            <w:vAlign w:val="bottom"/>
          </w:tcPr>
          <w:p w14:paraId="3CEAEF75" w14:textId="77777777" w:rsidR="00B71EB8" w:rsidRDefault="005A5248">
            <w:pPr>
              <w:spacing w:before="23" w:after="20" w:line="319" w:lineRule="auto"/>
            </w:pPr>
            <w:r>
              <w:rPr>
                <w:b/>
                <w:color w:val="000000"/>
                <w:sz w:val="20"/>
              </w:rPr>
              <w:t>Total</w:t>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1BF121B7" w14:textId="77777777" w:rsidR="00B71EB8" w:rsidRDefault="005A5248">
            <w:pPr>
              <w:tabs>
                <w:tab w:val="left" w:pos="417"/>
                <w:tab w:val="left" w:pos="1132"/>
              </w:tabs>
              <w:spacing w:before="23" w:after="20" w:line="319" w:lineRule="auto"/>
              <w:jc w:val="right"/>
            </w:pPr>
            <w:r>
              <w:rPr>
                <w:b/>
                <w:color w:val="000000"/>
                <w:sz w:val="20"/>
              </w:rPr>
              <w:tab/>
              <w:t>149,844</w:t>
            </w:r>
            <w:r>
              <w:rPr>
                <w:b/>
                <w:color w:val="000000"/>
                <w:sz w:val="20"/>
              </w:rPr>
              <w:tab/>
            </w:r>
          </w:p>
        </w:tc>
        <w:tc>
          <w:tcPr>
            <w:tcW w:w="1200" w:type="dxa"/>
            <w:tcBorders>
              <w:top w:val="single" w:sz="8" w:space="0" w:color="000000"/>
              <w:left w:val="nil"/>
              <w:bottom w:val="single" w:sz="8" w:space="0" w:color="000000"/>
              <w:right w:val="nil"/>
            </w:tcBorders>
            <w:shd w:val="clear" w:color="auto" w:fill="DBDBDB"/>
            <w:tcMar>
              <w:top w:w="0" w:type="dxa"/>
              <w:left w:w="0" w:type="dxa"/>
              <w:bottom w:w="0" w:type="dxa"/>
              <w:right w:w="15" w:type="dxa"/>
            </w:tcMar>
            <w:vAlign w:val="bottom"/>
          </w:tcPr>
          <w:p w14:paraId="0CA72487" w14:textId="77777777" w:rsidR="00B71EB8" w:rsidRDefault="005A5248">
            <w:pPr>
              <w:tabs>
                <w:tab w:val="left" w:pos="517"/>
                <w:tab w:val="left" w:pos="1132"/>
              </w:tabs>
              <w:spacing w:before="23" w:after="20" w:line="319" w:lineRule="auto"/>
              <w:jc w:val="right"/>
            </w:pPr>
            <w:r>
              <w:rPr>
                <w:b/>
                <w:color w:val="000000"/>
                <w:sz w:val="20"/>
              </w:rPr>
              <w:tab/>
              <w:t>83,396</w:t>
            </w:r>
            <w:r>
              <w:rPr>
                <w:b/>
                <w:color w:val="000000"/>
                <w:sz w:val="20"/>
              </w:rPr>
              <w:tab/>
            </w:r>
          </w:p>
        </w:tc>
      </w:tr>
    </w:tbl>
    <w:p w14:paraId="0AFDF133" w14:textId="77777777" w:rsidR="00B71EB8" w:rsidRDefault="00B71EB8">
      <w:pPr>
        <w:jc w:val="center"/>
        <w:rPr>
          <w:color w:val="000000"/>
          <w:sz w:val="2"/>
        </w:rPr>
      </w:pPr>
    </w:p>
    <w:p w14:paraId="4B1AD8DE" w14:textId="77777777" w:rsidR="00B71EB8" w:rsidRDefault="00B71EB8">
      <w:pPr>
        <w:jc w:val="center"/>
        <w:rPr>
          <w:color w:val="000000"/>
          <w:sz w:val="2"/>
        </w:rPr>
        <w:sectPr w:rsidR="00B71EB8">
          <w:type w:val="continuous"/>
          <w:pgSz w:w="12240" w:h="15840"/>
          <w:pgMar w:top="720" w:right="720" w:bottom="720" w:left="720" w:header="180" w:footer="180" w:gutter="0"/>
          <w:cols w:space="708"/>
        </w:sectPr>
      </w:pPr>
    </w:p>
    <w:p w14:paraId="5FFE94FA" w14:textId="77777777" w:rsidR="00B71EB8" w:rsidRDefault="005A5248">
      <w:pPr>
        <w:spacing w:before="240"/>
        <w:jc w:val="both"/>
        <w:outlineLvl w:val="1"/>
        <w:rPr>
          <w:b/>
          <w:color w:val="000000"/>
          <w:sz w:val="20"/>
          <w:shd w:val="clear" w:color="auto" w:fill="FFFFFF"/>
        </w:rPr>
      </w:pPr>
      <w:bookmarkStart w:id="32" w:name="Section33"/>
      <w:bookmarkEnd w:id="32"/>
      <w:r>
        <w:rPr>
          <w:b/>
          <w:color w:val="000000"/>
          <w:sz w:val="20"/>
          <w:shd w:val="clear" w:color="auto" w:fill="FFFFFF"/>
        </w:rPr>
        <w:t xml:space="preserve">Note 18 - Commitments and contingencies </w:t>
      </w:r>
    </w:p>
    <w:p w14:paraId="44A631A8" w14:textId="77777777" w:rsidR="00B71EB8" w:rsidRDefault="005A5248">
      <w:pPr>
        <w:spacing w:before="240"/>
        <w:jc w:val="both"/>
        <w:rPr>
          <w:b/>
          <w:color w:val="000000"/>
          <w:sz w:val="20"/>
        </w:rPr>
      </w:pPr>
      <w:r>
        <w:rPr>
          <w:b/>
          <w:color w:val="000000"/>
          <w:sz w:val="20"/>
        </w:rPr>
        <w:t>Commitments</w:t>
      </w:r>
    </w:p>
    <w:p w14:paraId="36CBD705" w14:textId="77777777" w:rsidR="00B71EB8" w:rsidRDefault="005A5248">
      <w:pPr>
        <w:spacing w:before="120" w:after="120"/>
        <w:jc w:val="both"/>
        <w:rPr>
          <w:color w:val="000000"/>
          <w:sz w:val="20"/>
        </w:rPr>
      </w:pPr>
      <w:r>
        <w:rPr>
          <w:color w:val="000000"/>
          <w:sz w:val="20"/>
        </w:rPr>
        <w:t>Polestar has contractual obligations with certain suppliers including obligations to acquire intangible assets related to development of vehicles, non-cancellable manufacturing commitments, or minimum sales volume commitments. In the event of a shortfall in manufactured vehicles or sales, or Polestar's decision to terminate such contracts, these suppliers are entitled to compensation from Polestar. The amounts in the table below represent the minimum amounts payable by Polestar under these commitments as of</w:t>
      </w:r>
      <w:r>
        <w:rPr>
          <w:color w:val="000000"/>
          <w:sz w:val="20"/>
        </w:rPr>
        <w:t xml:space="preserve"> June 30, 2025: </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0"/>
        <w:gridCol w:w="1200"/>
        <w:gridCol w:w="1200"/>
        <w:gridCol w:w="1200"/>
        <w:gridCol w:w="1200"/>
      </w:tblGrid>
      <w:tr w:rsidR="00B71EB8" w14:paraId="1A226F83" w14:textId="77777777">
        <w:trPr>
          <w:cantSplit/>
        </w:trPr>
        <w:tc>
          <w:tcPr>
            <w:tcW w:w="6000" w:type="dxa"/>
            <w:tcBorders>
              <w:top w:val="nil"/>
              <w:left w:val="nil"/>
              <w:bottom w:val="nil"/>
              <w:right w:val="nil"/>
            </w:tcBorders>
            <w:shd w:val="clear" w:color="auto" w:fill="DBDBDB"/>
            <w:tcMar>
              <w:top w:w="0" w:type="dxa"/>
              <w:left w:w="53" w:type="dxa"/>
              <w:bottom w:w="0" w:type="dxa"/>
              <w:right w:w="53" w:type="dxa"/>
            </w:tcMar>
            <w:vAlign w:val="center"/>
          </w:tcPr>
          <w:p w14:paraId="45049E40" w14:textId="77777777" w:rsidR="00B71EB8" w:rsidRDefault="00B71EB8">
            <w:pPr>
              <w:keepNext/>
              <w:spacing w:line="319" w:lineRule="auto"/>
            </w:pP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5D37E95F" w14:textId="77777777" w:rsidR="00B71EB8" w:rsidRDefault="005A5248">
            <w:pPr>
              <w:keepNext/>
              <w:spacing w:before="43" w:after="20" w:line="319" w:lineRule="auto"/>
              <w:jc w:val="center"/>
            </w:pPr>
            <w:r>
              <w:rPr>
                <w:b/>
                <w:color w:val="000000"/>
                <w:sz w:val="20"/>
              </w:rPr>
              <w:t>Less than 1 year</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4500BF79" w14:textId="77777777" w:rsidR="00B71EB8" w:rsidRDefault="005A5248">
            <w:pPr>
              <w:keepNext/>
              <w:spacing w:before="43" w:after="20" w:line="319" w:lineRule="auto"/>
              <w:jc w:val="center"/>
            </w:pPr>
            <w:r>
              <w:rPr>
                <w:b/>
                <w:color w:val="000000"/>
                <w:sz w:val="20"/>
              </w:rPr>
              <w:t>Between 1-5 years</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48BE5641" w14:textId="77777777" w:rsidR="00B71EB8" w:rsidRDefault="005A5248">
            <w:pPr>
              <w:keepNext/>
              <w:spacing w:before="43" w:after="20" w:line="319" w:lineRule="auto"/>
              <w:jc w:val="center"/>
            </w:pPr>
            <w:r>
              <w:rPr>
                <w:b/>
                <w:color w:val="000000"/>
                <w:sz w:val="20"/>
              </w:rPr>
              <w:t>After 5 years</w:t>
            </w:r>
          </w:p>
        </w:tc>
        <w:tc>
          <w:tcPr>
            <w:tcW w:w="1200" w:type="dxa"/>
            <w:tcBorders>
              <w:top w:val="nil"/>
              <w:left w:val="nil"/>
              <w:bottom w:val="single" w:sz="8" w:space="0" w:color="000000"/>
              <w:right w:val="nil"/>
            </w:tcBorders>
            <w:shd w:val="clear" w:color="auto" w:fill="DBDBDB"/>
            <w:tcMar>
              <w:top w:w="0" w:type="dxa"/>
              <w:left w:w="53" w:type="dxa"/>
              <w:bottom w:w="0" w:type="dxa"/>
              <w:right w:w="53" w:type="dxa"/>
            </w:tcMar>
            <w:vAlign w:val="bottom"/>
          </w:tcPr>
          <w:p w14:paraId="48FFD886" w14:textId="77777777" w:rsidR="00B71EB8" w:rsidRDefault="005A5248">
            <w:pPr>
              <w:keepNext/>
              <w:spacing w:before="43" w:after="20" w:line="319" w:lineRule="auto"/>
              <w:jc w:val="center"/>
            </w:pPr>
            <w:r>
              <w:rPr>
                <w:b/>
                <w:color w:val="000000"/>
                <w:sz w:val="20"/>
              </w:rPr>
              <w:t>Total</w:t>
            </w:r>
          </w:p>
        </w:tc>
      </w:tr>
      <w:tr w:rsidR="00B71EB8" w14:paraId="1D4E3C28" w14:textId="77777777">
        <w:trPr>
          <w:cantSplit/>
        </w:trPr>
        <w:tc>
          <w:tcPr>
            <w:tcW w:w="6000" w:type="dxa"/>
            <w:tcBorders>
              <w:top w:val="nil"/>
              <w:left w:val="nil"/>
              <w:bottom w:val="nil"/>
              <w:right w:val="nil"/>
            </w:tcBorders>
            <w:shd w:val="clear" w:color="auto" w:fill="FFFFFF"/>
            <w:tcMar>
              <w:top w:w="0" w:type="dxa"/>
              <w:left w:w="53" w:type="dxa"/>
              <w:bottom w:w="0" w:type="dxa"/>
              <w:right w:w="53" w:type="dxa"/>
            </w:tcMar>
            <w:vAlign w:val="center"/>
          </w:tcPr>
          <w:p w14:paraId="361CBE78" w14:textId="77777777" w:rsidR="00B71EB8" w:rsidRDefault="005A5248">
            <w:pPr>
              <w:keepNext/>
              <w:spacing w:line="319" w:lineRule="auto"/>
            </w:pPr>
            <w:r>
              <w:rPr>
                <w:color w:val="000000"/>
                <w:sz w:val="20"/>
              </w:rPr>
              <w:t>Acquisition of intangible assets commitments – related parties</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07C3DF2F" w14:textId="77777777" w:rsidR="00B71EB8" w:rsidRDefault="005A5248">
            <w:pPr>
              <w:keepNext/>
              <w:tabs>
                <w:tab w:val="left" w:pos="517"/>
                <w:tab w:val="left" w:pos="1132"/>
              </w:tabs>
              <w:spacing w:line="319" w:lineRule="auto"/>
              <w:jc w:val="right"/>
            </w:pPr>
            <w:r>
              <w:rPr>
                <w:color w:val="000000"/>
                <w:sz w:val="20"/>
              </w:rPr>
              <w:tab/>
              <w:t>18,877</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0055BC89" w14:textId="77777777" w:rsidR="00B71EB8" w:rsidRDefault="005A5248">
            <w:pPr>
              <w:keepNext/>
              <w:tabs>
                <w:tab w:val="left" w:pos="867"/>
                <w:tab w:val="left" w:pos="1132"/>
              </w:tabs>
              <w:spacing w:line="319" w:lineRule="auto"/>
              <w:jc w:val="right"/>
            </w:pPr>
            <w:r>
              <w:rPr>
                <w:color w:val="000000"/>
                <w:sz w:val="20"/>
              </w:rPr>
              <w:tab/>
              <w:t>—</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742E788E" w14:textId="77777777" w:rsidR="00B71EB8" w:rsidRDefault="005A5248">
            <w:pPr>
              <w:keepNext/>
              <w:tabs>
                <w:tab w:val="left" w:pos="867"/>
                <w:tab w:val="left" w:pos="1132"/>
              </w:tabs>
              <w:spacing w:line="319" w:lineRule="auto"/>
              <w:jc w:val="right"/>
            </w:pPr>
            <w:r>
              <w:rPr>
                <w:color w:val="000000"/>
                <w:sz w:val="20"/>
              </w:rPr>
              <w:tab/>
              <w:t>—</w:t>
            </w:r>
            <w:r>
              <w:rPr>
                <w:color w:val="000000"/>
                <w:sz w:val="20"/>
              </w:rPr>
              <w:tab/>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35D3E6E9" w14:textId="77777777" w:rsidR="00B71EB8" w:rsidRDefault="005A5248">
            <w:pPr>
              <w:keepNext/>
              <w:tabs>
                <w:tab w:val="left" w:pos="517"/>
                <w:tab w:val="left" w:pos="1132"/>
              </w:tabs>
              <w:spacing w:line="319" w:lineRule="auto"/>
              <w:jc w:val="right"/>
            </w:pPr>
            <w:r>
              <w:rPr>
                <w:color w:val="000000"/>
                <w:sz w:val="20"/>
              </w:rPr>
              <w:tab/>
              <w:t>18,877</w:t>
            </w:r>
            <w:r>
              <w:rPr>
                <w:color w:val="000000"/>
                <w:sz w:val="20"/>
              </w:rPr>
              <w:tab/>
            </w:r>
          </w:p>
        </w:tc>
      </w:tr>
      <w:tr w:rsidR="00B71EB8" w14:paraId="0FC22854" w14:textId="77777777">
        <w:trPr>
          <w:cantSplit/>
        </w:trPr>
        <w:tc>
          <w:tcPr>
            <w:tcW w:w="6000" w:type="dxa"/>
            <w:tcBorders>
              <w:top w:val="nil"/>
              <w:left w:val="nil"/>
              <w:bottom w:val="nil"/>
              <w:right w:val="nil"/>
            </w:tcBorders>
            <w:shd w:val="clear" w:color="auto" w:fill="DBDBDB"/>
            <w:tcMar>
              <w:top w:w="0" w:type="dxa"/>
              <w:left w:w="53" w:type="dxa"/>
              <w:bottom w:w="0" w:type="dxa"/>
              <w:right w:w="53" w:type="dxa"/>
            </w:tcMar>
            <w:vAlign w:val="center"/>
          </w:tcPr>
          <w:p w14:paraId="5D669742" w14:textId="77777777" w:rsidR="00B71EB8" w:rsidRDefault="005A5248">
            <w:pPr>
              <w:keepNext/>
              <w:spacing w:line="319" w:lineRule="auto"/>
            </w:pPr>
            <w:r>
              <w:rPr>
                <w:color w:val="000000"/>
                <w:sz w:val="20"/>
              </w:rPr>
              <w:t>Non-cancelable manufacturing commitments – related parties</w:t>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43C598D1" w14:textId="77777777" w:rsidR="00B71EB8" w:rsidRDefault="005A5248">
            <w:pPr>
              <w:keepNext/>
              <w:tabs>
                <w:tab w:val="left" w:pos="517"/>
                <w:tab w:val="left" w:pos="1132"/>
              </w:tabs>
              <w:spacing w:line="319" w:lineRule="auto"/>
              <w:jc w:val="right"/>
            </w:pPr>
            <w:r>
              <w:rPr>
                <w:color w:val="000000"/>
                <w:sz w:val="20"/>
              </w:rPr>
              <w:tab/>
              <w:t>50,706</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E845B9A" w14:textId="77777777" w:rsidR="00B71EB8" w:rsidRDefault="005A5248">
            <w:pPr>
              <w:keepNext/>
              <w:tabs>
                <w:tab w:val="left" w:pos="417"/>
                <w:tab w:val="left" w:pos="1132"/>
              </w:tabs>
              <w:spacing w:line="319" w:lineRule="auto"/>
              <w:jc w:val="right"/>
            </w:pPr>
            <w:r>
              <w:rPr>
                <w:color w:val="000000"/>
                <w:sz w:val="20"/>
              </w:rPr>
              <w:tab/>
              <w:t>185,778</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06BAD5FA" w14:textId="77777777" w:rsidR="00B71EB8" w:rsidRDefault="005A5248">
            <w:pPr>
              <w:keepNext/>
              <w:tabs>
                <w:tab w:val="left" w:pos="517"/>
                <w:tab w:val="left" w:pos="1132"/>
              </w:tabs>
              <w:spacing w:line="319" w:lineRule="auto"/>
              <w:jc w:val="right"/>
            </w:pPr>
            <w:r>
              <w:rPr>
                <w:color w:val="000000"/>
                <w:sz w:val="20"/>
              </w:rPr>
              <w:tab/>
              <w:t>45,279</w:t>
            </w:r>
            <w:r>
              <w:rPr>
                <w:color w:val="000000"/>
                <w:sz w:val="20"/>
              </w:rPr>
              <w:tab/>
            </w:r>
          </w:p>
        </w:tc>
        <w:tc>
          <w:tcPr>
            <w:tcW w:w="1200" w:type="dxa"/>
            <w:tcBorders>
              <w:top w:val="nil"/>
              <w:left w:val="nil"/>
              <w:bottom w:val="nil"/>
              <w:right w:val="nil"/>
            </w:tcBorders>
            <w:shd w:val="clear" w:color="auto" w:fill="DBDBDB"/>
            <w:tcMar>
              <w:top w:w="0" w:type="dxa"/>
              <w:left w:w="0" w:type="dxa"/>
              <w:bottom w:w="0" w:type="dxa"/>
              <w:right w:w="15" w:type="dxa"/>
            </w:tcMar>
            <w:vAlign w:val="center"/>
          </w:tcPr>
          <w:p w14:paraId="48AF7FAF" w14:textId="77777777" w:rsidR="00B71EB8" w:rsidRDefault="005A5248">
            <w:pPr>
              <w:keepNext/>
              <w:tabs>
                <w:tab w:val="left" w:pos="417"/>
                <w:tab w:val="left" w:pos="1132"/>
              </w:tabs>
              <w:spacing w:line="319" w:lineRule="auto"/>
              <w:jc w:val="right"/>
            </w:pPr>
            <w:r>
              <w:rPr>
                <w:color w:val="000000"/>
                <w:sz w:val="20"/>
              </w:rPr>
              <w:tab/>
              <w:t>281,763</w:t>
            </w:r>
            <w:r>
              <w:rPr>
                <w:color w:val="000000"/>
                <w:sz w:val="20"/>
              </w:rPr>
              <w:tab/>
            </w:r>
          </w:p>
        </w:tc>
      </w:tr>
      <w:tr w:rsidR="00B71EB8" w14:paraId="5BD55B8F" w14:textId="77777777">
        <w:trPr>
          <w:cantSplit/>
        </w:trPr>
        <w:tc>
          <w:tcPr>
            <w:tcW w:w="6000" w:type="dxa"/>
            <w:tcBorders>
              <w:top w:val="nil"/>
              <w:left w:val="nil"/>
              <w:bottom w:val="nil"/>
              <w:right w:val="nil"/>
            </w:tcBorders>
            <w:shd w:val="clear" w:color="auto" w:fill="FFFFFF"/>
            <w:tcMar>
              <w:top w:w="0" w:type="dxa"/>
              <w:left w:w="53" w:type="dxa"/>
              <w:bottom w:w="0" w:type="dxa"/>
              <w:right w:w="53" w:type="dxa"/>
            </w:tcMar>
            <w:vAlign w:val="center"/>
          </w:tcPr>
          <w:p w14:paraId="2691EA7F" w14:textId="77777777" w:rsidR="00B71EB8" w:rsidRDefault="005A5248">
            <w:pPr>
              <w:keepNext/>
              <w:spacing w:line="319" w:lineRule="auto"/>
            </w:pPr>
            <w:r>
              <w:rPr>
                <w:color w:val="000000"/>
                <w:sz w:val="20"/>
              </w:rPr>
              <w:t>PS4 license volume commitments – related parties</w:t>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6DDC4A8" w14:textId="77777777" w:rsidR="00B71EB8" w:rsidRDefault="005A5248">
            <w:pPr>
              <w:keepNext/>
              <w:tabs>
                <w:tab w:val="left" w:pos="517"/>
                <w:tab w:val="left" w:pos="1132"/>
              </w:tabs>
              <w:spacing w:line="319" w:lineRule="auto"/>
              <w:jc w:val="right"/>
            </w:pPr>
            <w:r>
              <w:rPr>
                <w:color w:val="000000"/>
                <w:sz w:val="20"/>
              </w:rPr>
              <w:tab/>
              <w:t>11,929</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4CE358D" w14:textId="77777777" w:rsidR="00B71EB8" w:rsidRDefault="005A5248">
            <w:pPr>
              <w:keepNext/>
              <w:tabs>
                <w:tab w:val="left" w:pos="517"/>
                <w:tab w:val="left" w:pos="1132"/>
              </w:tabs>
              <w:spacing w:line="319" w:lineRule="auto"/>
              <w:jc w:val="right"/>
            </w:pPr>
            <w:r>
              <w:rPr>
                <w:color w:val="000000"/>
                <w:sz w:val="20"/>
              </w:rPr>
              <w:tab/>
              <w:t>55,504</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35E937DE" w14:textId="77777777" w:rsidR="00B71EB8" w:rsidRDefault="005A5248">
            <w:pPr>
              <w:keepNext/>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nil"/>
              <w:right w:val="nil"/>
            </w:tcBorders>
            <w:shd w:val="clear" w:color="auto" w:fill="FFFFFF"/>
            <w:tcMar>
              <w:top w:w="0" w:type="dxa"/>
              <w:left w:w="0" w:type="dxa"/>
              <w:bottom w:w="0" w:type="dxa"/>
              <w:right w:w="15" w:type="dxa"/>
            </w:tcMar>
            <w:vAlign w:val="center"/>
          </w:tcPr>
          <w:p w14:paraId="4F110ABA" w14:textId="77777777" w:rsidR="00B71EB8" w:rsidRDefault="005A5248">
            <w:pPr>
              <w:keepNext/>
              <w:tabs>
                <w:tab w:val="left" w:pos="517"/>
                <w:tab w:val="left" w:pos="1132"/>
              </w:tabs>
              <w:spacing w:line="319" w:lineRule="auto"/>
              <w:jc w:val="right"/>
            </w:pPr>
            <w:r>
              <w:rPr>
                <w:color w:val="000000"/>
                <w:sz w:val="20"/>
              </w:rPr>
              <w:tab/>
              <w:t>67,433</w:t>
            </w:r>
            <w:r>
              <w:rPr>
                <w:color w:val="000000"/>
                <w:sz w:val="20"/>
              </w:rPr>
              <w:tab/>
            </w:r>
          </w:p>
        </w:tc>
      </w:tr>
      <w:tr w:rsidR="00B71EB8" w14:paraId="1DA4C5D0" w14:textId="77777777">
        <w:trPr>
          <w:cantSplit/>
        </w:trPr>
        <w:tc>
          <w:tcPr>
            <w:tcW w:w="6000" w:type="dxa"/>
            <w:tcBorders>
              <w:top w:val="nil"/>
              <w:left w:val="nil"/>
              <w:bottom w:val="nil"/>
              <w:right w:val="nil"/>
            </w:tcBorders>
            <w:shd w:val="clear" w:color="auto" w:fill="DBDBDB"/>
            <w:tcMar>
              <w:top w:w="0" w:type="dxa"/>
              <w:left w:w="53" w:type="dxa"/>
              <w:bottom w:w="0" w:type="dxa"/>
              <w:right w:w="53" w:type="dxa"/>
            </w:tcMar>
            <w:vAlign w:val="center"/>
          </w:tcPr>
          <w:p w14:paraId="23265C8F" w14:textId="77777777" w:rsidR="00B71EB8" w:rsidRDefault="005A5248">
            <w:pPr>
              <w:keepNext/>
              <w:spacing w:line="319" w:lineRule="auto"/>
            </w:pPr>
            <w:r>
              <w:rPr>
                <w:color w:val="000000"/>
                <w:sz w:val="20"/>
              </w:rPr>
              <w:t>Logistics service and other third party commitments</w:t>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11B9AB1A" w14:textId="77777777" w:rsidR="00B71EB8" w:rsidRDefault="005A5248">
            <w:pPr>
              <w:keepNext/>
              <w:tabs>
                <w:tab w:val="left" w:pos="617"/>
                <w:tab w:val="left" w:pos="1132"/>
              </w:tabs>
              <w:spacing w:line="319" w:lineRule="auto"/>
              <w:jc w:val="right"/>
            </w:pPr>
            <w:r>
              <w:rPr>
                <w:color w:val="000000"/>
                <w:sz w:val="20"/>
              </w:rPr>
              <w:tab/>
              <w:t>4,140</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1AE5AD0F" w14:textId="77777777" w:rsidR="00B71EB8" w:rsidRDefault="005A5248">
            <w:pPr>
              <w:keepNext/>
              <w:tabs>
                <w:tab w:val="left" w:pos="517"/>
                <w:tab w:val="left" w:pos="1132"/>
              </w:tabs>
              <w:spacing w:line="319" w:lineRule="auto"/>
              <w:jc w:val="right"/>
            </w:pPr>
            <w:r>
              <w:rPr>
                <w:color w:val="000000"/>
                <w:sz w:val="20"/>
              </w:rPr>
              <w:tab/>
              <w:t>24,866</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782CDD28" w14:textId="77777777" w:rsidR="00B71EB8" w:rsidRDefault="005A5248">
            <w:pPr>
              <w:keepNext/>
              <w:tabs>
                <w:tab w:val="left" w:pos="867"/>
                <w:tab w:val="left" w:pos="1132"/>
              </w:tabs>
              <w:spacing w:line="319" w:lineRule="auto"/>
              <w:jc w:val="right"/>
            </w:pPr>
            <w:r>
              <w:rPr>
                <w:color w:val="000000"/>
                <w:sz w:val="20"/>
              </w:rPr>
              <w:tab/>
              <w:t>—</w:t>
            </w:r>
            <w:r>
              <w:rPr>
                <w:color w:val="000000"/>
                <w:sz w:val="20"/>
              </w:rPr>
              <w:tab/>
            </w:r>
          </w:p>
        </w:tc>
        <w:tc>
          <w:tcPr>
            <w:tcW w:w="1200" w:type="dxa"/>
            <w:tcBorders>
              <w:top w:val="nil"/>
              <w:left w:val="nil"/>
              <w:bottom w:val="single" w:sz="8" w:space="0" w:color="000000"/>
              <w:right w:val="nil"/>
            </w:tcBorders>
            <w:shd w:val="clear" w:color="auto" w:fill="DBDBDB"/>
            <w:tcMar>
              <w:top w:w="0" w:type="dxa"/>
              <w:left w:w="0" w:type="dxa"/>
              <w:bottom w:w="0" w:type="dxa"/>
              <w:right w:w="15" w:type="dxa"/>
            </w:tcMar>
            <w:vAlign w:val="center"/>
          </w:tcPr>
          <w:p w14:paraId="6C2D3706" w14:textId="77777777" w:rsidR="00B71EB8" w:rsidRDefault="005A5248">
            <w:pPr>
              <w:keepNext/>
              <w:tabs>
                <w:tab w:val="left" w:pos="517"/>
                <w:tab w:val="left" w:pos="1132"/>
              </w:tabs>
              <w:spacing w:line="319" w:lineRule="auto"/>
              <w:jc w:val="right"/>
            </w:pPr>
            <w:r>
              <w:rPr>
                <w:color w:val="000000"/>
                <w:sz w:val="20"/>
              </w:rPr>
              <w:tab/>
              <w:t>29,006</w:t>
            </w:r>
            <w:r>
              <w:rPr>
                <w:color w:val="000000"/>
                <w:sz w:val="20"/>
              </w:rPr>
              <w:tab/>
            </w:r>
          </w:p>
        </w:tc>
      </w:tr>
      <w:tr w:rsidR="00B71EB8" w14:paraId="1288B4E3" w14:textId="77777777">
        <w:trPr>
          <w:cantSplit/>
        </w:trPr>
        <w:tc>
          <w:tcPr>
            <w:tcW w:w="6000" w:type="dxa"/>
            <w:tcBorders>
              <w:top w:val="nil"/>
              <w:left w:val="nil"/>
              <w:bottom w:val="nil"/>
              <w:right w:val="nil"/>
            </w:tcBorders>
            <w:shd w:val="clear" w:color="auto" w:fill="FFFFFF"/>
            <w:tcMar>
              <w:top w:w="0" w:type="dxa"/>
              <w:left w:w="53" w:type="dxa"/>
              <w:bottom w:w="0" w:type="dxa"/>
              <w:right w:w="53" w:type="dxa"/>
            </w:tcMar>
            <w:vAlign w:val="center"/>
          </w:tcPr>
          <w:p w14:paraId="55456DF0" w14:textId="77777777" w:rsidR="00B71EB8" w:rsidRDefault="005A5248">
            <w:pPr>
              <w:spacing w:line="319" w:lineRule="auto"/>
            </w:pPr>
            <w:r>
              <w:rPr>
                <w:b/>
                <w:color w:val="000000"/>
                <w:sz w:val="20"/>
              </w:rPr>
              <w:t>Total</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639784ED" w14:textId="77777777" w:rsidR="00B71EB8" w:rsidRDefault="005A5248">
            <w:pPr>
              <w:tabs>
                <w:tab w:val="left" w:pos="517"/>
                <w:tab w:val="left" w:pos="1132"/>
              </w:tabs>
              <w:spacing w:line="319" w:lineRule="auto"/>
              <w:jc w:val="right"/>
            </w:pPr>
            <w:r>
              <w:rPr>
                <w:b/>
                <w:color w:val="000000"/>
                <w:sz w:val="20"/>
              </w:rPr>
              <w:tab/>
              <w:t>85,652</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46D351C9" w14:textId="77777777" w:rsidR="00B71EB8" w:rsidRDefault="005A5248">
            <w:pPr>
              <w:tabs>
                <w:tab w:val="left" w:pos="417"/>
                <w:tab w:val="left" w:pos="1132"/>
              </w:tabs>
              <w:spacing w:line="319" w:lineRule="auto"/>
              <w:jc w:val="right"/>
            </w:pPr>
            <w:r>
              <w:rPr>
                <w:b/>
                <w:color w:val="000000"/>
                <w:sz w:val="20"/>
              </w:rPr>
              <w:tab/>
              <w:t>266,148</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33F5761E" w14:textId="77777777" w:rsidR="00B71EB8" w:rsidRDefault="005A5248">
            <w:pPr>
              <w:tabs>
                <w:tab w:val="left" w:pos="517"/>
                <w:tab w:val="left" w:pos="1132"/>
              </w:tabs>
              <w:spacing w:line="319" w:lineRule="auto"/>
              <w:jc w:val="right"/>
            </w:pPr>
            <w:r>
              <w:rPr>
                <w:b/>
                <w:color w:val="000000"/>
                <w:sz w:val="20"/>
              </w:rPr>
              <w:tab/>
              <w:t>45,279</w:t>
            </w:r>
            <w:r>
              <w:rPr>
                <w:b/>
                <w:color w:val="000000"/>
                <w:sz w:val="20"/>
              </w:rPr>
              <w:tab/>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6AC13E87" w14:textId="77777777" w:rsidR="00B71EB8" w:rsidRDefault="005A5248">
            <w:pPr>
              <w:tabs>
                <w:tab w:val="left" w:pos="417"/>
                <w:tab w:val="left" w:pos="1132"/>
              </w:tabs>
              <w:spacing w:line="319" w:lineRule="auto"/>
              <w:jc w:val="right"/>
            </w:pPr>
            <w:r>
              <w:rPr>
                <w:b/>
                <w:color w:val="000000"/>
                <w:sz w:val="20"/>
              </w:rPr>
              <w:tab/>
              <w:t>397,079</w:t>
            </w:r>
            <w:r>
              <w:rPr>
                <w:b/>
                <w:color w:val="000000"/>
                <w:sz w:val="20"/>
              </w:rPr>
              <w:tab/>
            </w:r>
          </w:p>
        </w:tc>
      </w:tr>
    </w:tbl>
    <w:p w14:paraId="219014E6" w14:textId="77777777" w:rsidR="00B71EB8" w:rsidRDefault="005A5248">
      <w:pPr>
        <w:widowControl w:val="0"/>
        <w:spacing w:before="240"/>
        <w:jc w:val="both"/>
        <w:rPr>
          <w:b/>
          <w:color w:val="000000"/>
          <w:sz w:val="20"/>
        </w:rPr>
      </w:pPr>
      <w:r>
        <w:rPr>
          <w:b/>
          <w:color w:val="000000"/>
          <w:sz w:val="20"/>
          <w:shd w:val="clear" w:color="auto" w:fill="FFFFFF"/>
        </w:rPr>
        <w:t>Contingencies</w:t>
      </w:r>
    </w:p>
    <w:p w14:paraId="2F7E8A61" w14:textId="77777777" w:rsidR="00B71EB8" w:rsidRDefault="005A5248">
      <w:pPr>
        <w:spacing w:before="120"/>
        <w:jc w:val="both"/>
        <w:rPr>
          <w:color w:val="000000"/>
          <w:sz w:val="20"/>
          <w:shd w:val="clear" w:color="auto" w:fill="FFFFFF"/>
        </w:rPr>
      </w:pPr>
      <w:r>
        <w:rPr>
          <w:color w:val="000000"/>
          <w:sz w:val="20"/>
          <w:shd w:val="clear" w:color="auto" w:fill="FFFFFF"/>
        </w:rPr>
        <w:t>As of June 30, 2025 and December 31, 2024</w:t>
      </w:r>
      <w:r>
        <w:rPr>
          <w:color w:val="000000"/>
          <w:sz w:val="20"/>
          <w:shd w:val="clear" w:color="auto" w:fill="FFFFFF"/>
        </w:rPr>
        <w:t>, the Group did not have any material contingencies.</w:t>
      </w:r>
    </w:p>
    <w:p w14:paraId="248F8860" w14:textId="77777777" w:rsidR="00B71EB8" w:rsidRDefault="00B71EB8">
      <w:pPr>
        <w:jc w:val="both"/>
        <w:rPr>
          <w:color w:val="000000"/>
          <w:sz w:val="22"/>
        </w:rPr>
      </w:pPr>
    </w:p>
    <w:p w14:paraId="316F9C40" w14:textId="77777777" w:rsidR="00B71EB8" w:rsidRDefault="00B71EB8">
      <w:pPr>
        <w:jc w:val="both"/>
        <w:rPr>
          <w:b/>
          <w:color w:val="000000"/>
          <w:sz w:val="20"/>
        </w:rPr>
        <w:sectPr w:rsidR="00B71EB8">
          <w:type w:val="continuous"/>
          <w:pgSz w:w="12240" w:h="15840"/>
          <w:pgMar w:top="720" w:right="720" w:bottom="720" w:left="720" w:header="180" w:footer="180" w:gutter="0"/>
          <w:cols w:space="708"/>
        </w:sectPr>
      </w:pPr>
    </w:p>
    <w:p w14:paraId="21CA00C5" w14:textId="77777777" w:rsidR="00B71EB8" w:rsidRDefault="005A5248">
      <w:pPr>
        <w:spacing w:before="240"/>
        <w:jc w:val="both"/>
        <w:outlineLvl w:val="1"/>
        <w:rPr>
          <w:b/>
          <w:color w:val="000000"/>
          <w:sz w:val="20"/>
        </w:rPr>
      </w:pPr>
      <w:bookmarkStart w:id="33" w:name="Section34"/>
      <w:bookmarkEnd w:id="33"/>
      <w:r>
        <w:rPr>
          <w:b/>
          <w:color w:val="000000"/>
          <w:sz w:val="20"/>
        </w:rPr>
        <w:t xml:space="preserve">Note 19 - Subsequent events </w:t>
      </w:r>
    </w:p>
    <w:p w14:paraId="5D8C3DE9" w14:textId="77777777" w:rsidR="00B71EB8" w:rsidRDefault="005A5248">
      <w:pPr>
        <w:spacing w:before="120"/>
        <w:jc w:val="both"/>
        <w:rPr>
          <w:color w:val="000000"/>
          <w:sz w:val="20"/>
        </w:rPr>
      </w:pPr>
      <w:r>
        <w:rPr>
          <w:color w:val="000000"/>
          <w:sz w:val="20"/>
        </w:rPr>
        <w:t xml:space="preserve">Management has evaluated events subsequent to June 30, 2025 and through September 3, 2025, the date these </w:t>
      </w:r>
      <w:r>
        <w:rPr>
          <w:color w:val="000000"/>
          <w:sz w:val="20"/>
        </w:rPr>
        <w:t>Unaudited Condensed Consolidated Interim Financial Statements were authorized for issuance by the Board of Directors. The following events which occurred subsequent to June 30, 2025 merited disclosure in these Unaudited Condensed Consolidated Interim Financial Statements. Management determined that no adjustments were required to the figures presented as a result of these events.</w:t>
      </w:r>
    </w:p>
    <w:p w14:paraId="68300442" w14:textId="77777777" w:rsidR="00B71EB8" w:rsidRDefault="005A5248">
      <w:pPr>
        <w:numPr>
          <w:ilvl w:val="0"/>
          <w:numId w:val="63"/>
        </w:numPr>
        <w:spacing w:before="120"/>
        <w:jc w:val="both"/>
        <w:rPr>
          <w:color w:val="000000"/>
          <w:sz w:val="20"/>
        </w:rPr>
      </w:pPr>
      <w:r>
        <w:rPr>
          <w:color w:val="000000"/>
          <w:sz w:val="20"/>
        </w:rPr>
        <w:t>Polestar made its final capital contributions to Polestar Times Technology as follows: (1) on July 1, 2025 of $19.0 million; (2) on August 18, 2025 of $2.6 million; and (3) on August 22, 2025, in the amount of $3.3 million. These capital injections are part of the termination of the commercial operations of Polestar's investment announced on April 10, 2025. As a result, as of the date these Unaudited Condensed Consolidated Interim Financial Statements were authorized for issuance, Polestar had completed all</w:t>
      </w:r>
      <w:r>
        <w:rPr>
          <w:color w:val="000000"/>
          <w:sz w:val="20"/>
        </w:rPr>
        <w:t xml:space="preserve"> the capital contributions to Polestar Times Technology as set forth in the original strategic agreement between the parties.</w:t>
      </w:r>
    </w:p>
    <w:p w14:paraId="15205868" w14:textId="77777777" w:rsidR="00B71EB8" w:rsidRDefault="005A5248">
      <w:pPr>
        <w:numPr>
          <w:ilvl w:val="0"/>
          <w:numId w:val="64"/>
        </w:numPr>
        <w:spacing w:before="120"/>
        <w:jc w:val="both"/>
        <w:rPr>
          <w:color w:val="000000"/>
          <w:sz w:val="20"/>
        </w:rPr>
      </w:pPr>
      <w:r>
        <w:rPr>
          <w:color w:val="000000"/>
          <w:sz w:val="20"/>
        </w:rPr>
        <w:t xml:space="preserve">Share Class B to Class A conversion and subsequent share settlement of $200.0 million from Geely - on July 22, 2025, prior to closing of the PIPE (refer to </w:t>
      </w:r>
      <w:r>
        <w:rPr>
          <w:i/>
          <w:color w:val="000000"/>
          <w:sz w:val="20"/>
        </w:rPr>
        <w:t>Note 14 - Equity</w:t>
      </w:r>
      <w:r>
        <w:rPr>
          <w:color w:val="000000"/>
          <w:sz w:val="22"/>
        </w:rPr>
        <w:t>)</w:t>
      </w:r>
      <w:r>
        <w:rPr>
          <w:color w:val="000000"/>
          <w:sz w:val="20"/>
        </w:rPr>
        <w:t>, PSD Investment converted 20,000,000 of its Class B ADS into Class A ADS in order to keep the overall voting power of its Polestar shareholdings below 50%. The PIPE closed on July 23, 2025.</w:t>
      </w:r>
    </w:p>
    <w:p w14:paraId="14EC4DFF" w14:textId="77777777" w:rsidR="00B71EB8" w:rsidRDefault="005A5248">
      <w:pPr>
        <w:numPr>
          <w:ilvl w:val="0"/>
          <w:numId w:val="65"/>
        </w:numPr>
        <w:spacing w:before="120"/>
        <w:jc w:val="both"/>
        <w:rPr>
          <w:color w:val="000000"/>
          <w:sz w:val="20"/>
        </w:rPr>
      </w:pPr>
      <w:r>
        <w:rPr>
          <w:color w:val="000000"/>
          <w:sz w:val="20"/>
        </w:rPr>
        <w:t>On August 21, 2025, Polestar entered into a 12-month working capital loan of ¥1.1 billion with Bank of China Shanghai Branch. This loan carries an interest rate of 1-year LPR minus 0.6% due quarterly and is secured by Geely.</w:t>
      </w:r>
    </w:p>
    <w:p w14:paraId="4878FCAA" w14:textId="77777777" w:rsidR="00B71EB8" w:rsidRDefault="005A5248">
      <w:pPr>
        <w:numPr>
          <w:ilvl w:val="0"/>
          <w:numId w:val="66"/>
        </w:numPr>
        <w:spacing w:before="120"/>
        <w:jc w:val="both"/>
        <w:rPr>
          <w:color w:val="000000"/>
          <w:sz w:val="20"/>
        </w:rPr>
      </w:pPr>
      <w:r>
        <w:rPr>
          <w:color w:val="000000"/>
          <w:sz w:val="20"/>
        </w:rPr>
        <w:t>On August 21, 2025, Polestar entered into a 12-month working capital loan for ¥976.0 million with China CITIC Bank Shanghai Branch. This loan carries an interest rate of 2.4% per annum due quarterly. This loan is secured by Geely.</w:t>
      </w:r>
    </w:p>
    <w:p w14:paraId="6481D51B" w14:textId="77777777" w:rsidR="00B71EB8" w:rsidRDefault="005A5248">
      <w:pPr>
        <w:numPr>
          <w:ilvl w:val="0"/>
          <w:numId w:val="67"/>
        </w:numPr>
        <w:spacing w:before="120"/>
        <w:jc w:val="both"/>
        <w:rPr>
          <w:color w:val="000000"/>
          <w:sz w:val="20"/>
        </w:rPr>
      </w:pPr>
      <w:r>
        <w:rPr>
          <w:color w:val="000000"/>
          <w:sz w:val="20"/>
        </w:rPr>
        <w:lastRenderedPageBreak/>
        <w:t>On August 25, 2025, Polestar signed an agreement with Geely to transfer certain tooling assets related to PS4 production for ¥535.8 million.</w:t>
      </w:r>
    </w:p>
    <w:p w14:paraId="63D9545C" w14:textId="77777777" w:rsidR="00B71EB8" w:rsidRDefault="00B71EB8">
      <w:pPr>
        <w:spacing w:before="120"/>
        <w:jc w:val="both"/>
        <w:rPr>
          <w:color w:val="000000"/>
          <w:sz w:val="20"/>
          <w:shd w:val="clear" w:color="auto" w:fill="FFFF00"/>
        </w:rPr>
      </w:pPr>
    </w:p>
    <w:sectPr w:rsidR="00B71EB8">
      <w:headerReference w:type="default" r:id="rId27"/>
      <w:type w:val="continuous"/>
      <w:pgSz w:w="12240" w:h="15840"/>
      <w:pgMar w:top="720" w:right="720" w:bottom="720" w:left="720" w:header="144" w:footer="1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680A" w14:textId="77777777" w:rsidR="005A5248" w:rsidRDefault="005A5248">
      <w:r>
        <w:separator/>
      </w:r>
    </w:p>
  </w:endnote>
  <w:endnote w:type="continuationSeparator" w:id="0">
    <w:p w14:paraId="15092354" w14:textId="77777777" w:rsidR="005A5248" w:rsidRDefault="005A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3223" w14:textId="77777777" w:rsidR="005A5248" w:rsidRDefault="005A5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5AB3" w14:textId="77777777" w:rsidR="00B71EB8" w:rsidRDefault="005A5248">
    <w:pPr>
      <w:spacing w:after="2" w:line="319" w:lineRule="auto"/>
      <w:jc w:val="center"/>
      <w:rPr>
        <w:sz w:val="20"/>
      </w:rPr>
    </w:pPr>
    <w:r>
      <w:rPr>
        <w:sz w:val="20"/>
      </w:rPr>
      <w:fldChar w:fldCharType="begin"/>
    </w:r>
    <w:r>
      <w:rPr>
        <w:sz w:val="20"/>
      </w:rPr>
      <w:instrText xml:space="preserve"> PAGE </w:instrText>
    </w:r>
    <w:r>
      <w:rPr>
        <w:sz w:val="20"/>
      </w:rPr>
      <w:fldChar w:fldCharType="separate"/>
    </w:r>
    <w:r>
      <w:rPr>
        <w:sz w:val="20"/>
      </w:rPr>
      <w:t>9</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CCB0" w14:textId="77777777" w:rsidR="005A5248" w:rsidRDefault="005A52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6A65" w14:textId="77777777" w:rsidR="00B71EB8" w:rsidRDefault="005A5248">
    <w:pPr>
      <w:spacing w:after="2" w:line="319" w:lineRule="auto"/>
      <w:jc w:val="center"/>
      <w:rPr>
        <w:sz w:val="22"/>
      </w:rPr>
    </w:pPr>
    <w:r>
      <w:rPr>
        <w:sz w:val="22"/>
      </w:rPr>
      <w:fldChar w:fldCharType="begin"/>
    </w:r>
    <w:r>
      <w:rPr>
        <w:sz w:val="22"/>
      </w:rPr>
      <w:instrText xml:space="preserve"> PAGE </w:instrText>
    </w:r>
    <w:r>
      <w:rPr>
        <w:sz w:val="22"/>
      </w:rPr>
      <w:fldChar w:fldCharType="separate"/>
    </w:r>
    <w:r>
      <w:rPr>
        <w:sz w:val="22"/>
      </w:rPr>
      <w:t>3</w:t>
    </w:r>
    <w:r>
      <w:rPr>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9078" w14:textId="77777777" w:rsidR="00B71EB8" w:rsidRDefault="005A5248">
    <w:pPr>
      <w:spacing w:after="2" w:line="319" w:lineRule="auto"/>
      <w:jc w:val="center"/>
      <w:rPr>
        <w:sz w:val="20"/>
      </w:rPr>
    </w:pPr>
    <w:r>
      <w:rPr>
        <w:sz w:val="20"/>
      </w:rPr>
      <w:fldChar w:fldCharType="begin"/>
    </w:r>
    <w:r>
      <w:rPr>
        <w:sz w:val="20"/>
      </w:rPr>
      <w:instrText xml:space="preserve"> PAGE </w:instrText>
    </w:r>
    <w:r>
      <w:rPr>
        <w:sz w:val="20"/>
      </w:rPr>
      <w:fldChar w:fldCharType="separate"/>
    </w:r>
    <w:r>
      <w:rPr>
        <w:sz w:val="20"/>
      </w:rPr>
      <w:t>11</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6190" w14:textId="77777777" w:rsidR="00B71EB8" w:rsidRDefault="005A5248">
    <w:pPr>
      <w:spacing w:after="2" w:line="319" w:lineRule="auto"/>
      <w:jc w:val="center"/>
      <w:rPr>
        <w:sz w:val="20"/>
      </w:rPr>
    </w:pPr>
    <w:r>
      <w:rPr>
        <w:sz w:val="20"/>
      </w:rPr>
      <w:fldChar w:fldCharType="begin"/>
    </w:r>
    <w:r>
      <w:rPr>
        <w:sz w:val="20"/>
      </w:rPr>
      <w:instrText xml:space="preserve"> PAGE </w:instrText>
    </w:r>
    <w:r>
      <w:rPr>
        <w:sz w:val="20"/>
      </w:rPr>
      <w:fldChar w:fldCharType="separate"/>
    </w:r>
    <w:r>
      <w:rPr>
        <w:sz w:val="20"/>
      </w:rPr>
      <w:t>16</w:t>
    </w:r>
    <w:r>
      <w:rP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51A3" w14:textId="77777777" w:rsidR="00B71EB8" w:rsidRDefault="005A5248">
    <w:pPr>
      <w:spacing w:after="2" w:line="319" w:lineRule="auto"/>
      <w:jc w:val="center"/>
      <w:rPr>
        <w:sz w:val="20"/>
      </w:rPr>
    </w:pPr>
    <w:r>
      <w:rPr>
        <w:sz w:val="20"/>
      </w:rPr>
      <w:fldChar w:fldCharType="begin"/>
    </w:r>
    <w:r>
      <w:rPr>
        <w:sz w:val="20"/>
      </w:rPr>
      <w:instrText xml:space="preserve"> PAGE </w:instrText>
    </w:r>
    <w:r>
      <w:rPr>
        <w:sz w:val="20"/>
      </w:rPr>
      <w:fldChar w:fldCharType="separate"/>
    </w:r>
    <w:r>
      <w:rPr>
        <w:sz w:val="20"/>
      </w:rPr>
      <w:t>18</w:t>
    </w:r>
    <w:r>
      <w:rP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BD94" w14:textId="77777777" w:rsidR="00B71EB8" w:rsidRDefault="005A5248">
    <w:pPr>
      <w:spacing w:after="2" w:line="319" w:lineRule="auto"/>
      <w:jc w:val="center"/>
      <w:outlineLvl w:val="0"/>
      <w:rPr>
        <w:sz w:val="22"/>
      </w:rPr>
    </w:pPr>
    <w:r>
      <w:rPr>
        <w:sz w:val="22"/>
      </w:rPr>
      <w:t>F-</w:t>
    </w:r>
    <w:r>
      <w:rPr>
        <w:sz w:val="22"/>
      </w:rPr>
      <w:fldChar w:fldCharType="begin"/>
    </w:r>
    <w:r>
      <w:rPr>
        <w:sz w:val="22"/>
      </w:rPr>
      <w:instrText xml:space="preserve"> PAGE </w:instrText>
    </w:r>
    <w:r>
      <w:rPr>
        <w:sz w:val="22"/>
      </w:rPr>
      <w:fldChar w:fldCharType="separate"/>
    </w:r>
    <w:r>
      <w:rPr>
        <w:sz w:val="22"/>
      </w:rPr>
      <w:t>1</w:t>
    </w:r>
    <w:r>
      <w:rPr>
        <w:sz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8016" w14:textId="77777777" w:rsidR="00B71EB8" w:rsidRDefault="005A5248">
    <w:pPr>
      <w:spacing w:after="2" w:line="319" w:lineRule="auto"/>
      <w:jc w:val="center"/>
      <w:outlineLvl w:val="0"/>
      <w:rPr>
        <w:sz w:val="22"/>
      </w:rPr>
    </w:pPr>
    <w:r>
      <w:rPr>
        <w:sz w:val="22"/>
      </w:rPr>
      <w:t>F-</w:t>
    </w:r>
    <w:r>
      <w:rPr>
        <w:sz w:val="22"/>
      </w:rPr>
      <w:fldChar w:fldCharType="begin"/>
    </w:r>
    <w:r>
      <w:rPr>
        <w:sz w:val="22"/>
      </w:rPr>
      <w:instrText xml:space="preserve"> PAGE </w:instrText>
    </w:r>
    <w:r>
      <w:rPr>
        <w:sz w:val="22"/>
      </w:rPr>
      <w:fldChar w:fldCharType="separate"/>
    </w:r>
    <w:r>
      <w:rPr>
        <w:sz w:val="22"/>
      </w:rPr>
      <w:t>26</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48953" w14:textId="77777777" w:rsidR="005A5248" w:rsidRDefault="005A5248">
      <w:r>
        <w:separator/>
      </w:r>
    </w:p>
  </w:footnote>
  <w:footnote w:type="continuationSeparator" w:id="0">
    <w:p w14:paraId="45BA5864" w14:textId="77777777" w:rsidR="005A5248" w:rsidRDefault="005A5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9B7B" w14:textId="77777777" w:rsidR="00B71EB8" w:rsidRDefault="00B71EB8">
    <w:pPr>
      <w:ind w:left="1440" w:hanging="360"/>
      <w:jc w:val="both"/>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797A" w14:textId="77777777" w:rsidR="00B71EB8" w:rsidRDefault="00B71EB8">
    <w:pPr>
      <w:spacing w:before="120"/>
      <w:ind w:left="1440" w:hanging="360"/>
      <w:jc w:val="both"/>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BEC5" w14:textId="77777777" w:rsidR="00B71EB8" w:rsidRDefault="00B71EB8">
    <w:pPr>
      <w:spacing w:line="319" w:lineRule="auto"/>
      <w:jc w:val="center"/>
      <w:rPr>
        <w:color w:val="B6B6B6"/>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FAAB" w14:textId="77777777" w:rsidR="00B71EB8" w:rsidRDefault="00B71EB8">
    <w:pPr>
      <w:rPr>
        <w:color w:val="000000"/>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CACD" w14:textId="77777777" w:rsidR="00B71EB8" w:rsidRDefault="00B71EB8">
    <w:pPr>
      <w:spacing w:after="2" w:line="319" w:lineRule="auto"/>
      <w:rPr>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BCA0" w14:textId="77777777" w:rsidR="00B71EB8" w:rsidRDefault="005A5248">
    <w:pPr>
      <w:jc w:val="center"/>
      <w:outlineLvl w:val="0"/>
      <w:rPr>
        <w:color w:val="B6B6B6"/>
        <w:sz w:val="18"/>
      </w:rPr>
    </w:pPr>
    <w:r>
      <w:rPr>
        <w:color w:val="B6B6B6"/>
        <w:sz w:val="18"/>
      </w:rPr>
      <w:t>Notes to the Unaudited Condensed Consolidated Financial Statements</w:t>
    </w:r>
  </w:p>
  <w:p w14:paraId="4D5B1480" w14:textId="77777777" w:rsidR="00B71EB8" w:rsidRDefault="005A5248">
    <w:pPr>
      <w:spacing w:after="2" w:line="319" w:lineRule="auto"/>
      <w:jc w:val="center"/>
      <w:outlineLvl w:val="0"/>
      <w:rPr>
        <w:color w:val="B6B6B6"/>
        <w:sz w:val="18"/>
      </w:rPr>
    </w:pPr>
    <w:r>
      <w:rPr>
        <w:color w:val="B6B6B6"/>
        <w:sz w:val="18"/>
      </w:rPr>
      <w:t>(in thousands of U.S. dollars unless otherwise stated)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B78A" w14:textId="77777777" w:rsidR="00B71EB8" w:rsidRDefault="005A5248">
    <w:pPr>
      <w:jc w:val="center"/>
      <w:outlineLvl w:val="1"/>
      <w:rPr>
        <w:color w:val="B6B6B6"/>
        <w:sz w:val="18"/>
      </w:rPr>
    </w:pPr>
    <w:r>
      <w:rPr>
        <w:color w:val="B6B6B6"/>
        <w:sz w:val="18"/>
      </w:rPr>
      <w:t>Notes to the Unaudited Condensed Consolidated Financial Statements</w:t>
    </w:r>
  </w:p>
  <w:p w14:paraId="7DE6E466" w14:textId="77777777" w:rsidR="00B71EB8" w:rsidRDefault="005A5248">
    <w:pPr>
      <w:spacing w:after="2" w:line="319" w:lineRule="auto"/>
      <w:jc w:val="center"/>
      <w:outlineLvl w:val="1"/>
      <w:rPr>
        <w:color w:val="B6B6B6"/>
        <w:sz w:val="18"/>
      </w:rPr>
    </w:pPr>
    <w:r>
      <w:rPr>
        <w:color w:val="B6B6B6"/>
        <w:sz w:val="18"/>
      </w:rPr>
      <w:t>(in thousands of U.S. dollars unless otherwise stated)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5F424" w14:textId="77777777" w:rsidR="00B71EB8" w:rsidRDefault="005A5248">
    <w:pPr>
      <w:jc w:val="center"/>
      <w:outlineLvl w:val="1"/>
      <w:rPr>
        <w:color w:val="B6B6B6"/>
        <w:sz w:val="18"/>
      </w:rPr>
    </w:pPr>
    <w:r>
      <w:rPr>
        <w:color w:val="B6B6B6"/>
        <w:sz w:val="18"/>
      </w:rPr>
      <w:t>Notes to the Unaudited Condensed Consolidated Financial Statements</w:t>
    </w:r>
  </w:p>
  <w:p w14:paraId="23A3BF7A" w14:textId="77777777" w:rsidR="00B71EB8" w:rsidRDefault="005A5248">
    <w:pPr>
      <w:spacing w:after="2" w:line="319" w:lineRule="auto"/>
      <w:jc w:val="center"/>
      <w:outlineLvl w:val="1"/>
      <w:rPr>
        <w:color w:val="B6B6B6"/>
        <w:sz w:val="18"/>
      </w:rPr>
    </w:pPr>
    <w:r>
      <w:rPr>
        <w:color w:val="B6B6B6"/>
        <w:sz w:val="18"/>
      </w:rPr>
      <w:t>(in thousands of U.S. dollars unless otherwise stated)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3" w15:restartNumberingAfterBreak="0">
    <w:nsid w:val="00000004"/>
    <w:multiLevelType w:val="hybridMultilevel"/>
    <w:tmpl w:val="00000004"/>
    <w:lvl w:ilvl="0" w:tplc="2DD25D76">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E2185DCC">
      <w:start w:val="1"/>
      <w:numFmt w:val="bullet"/>
      <w:lvlText w:val="o"/>
      <w:lvlJc w:val="left"/>
      <w:pPr>
        <w:tabs>
          <w:tab w:val="num" w:pos="1440"/>
        </w:tabs>
        <w:ind w:left="1440" w:hanging="360"/>
      </w:pPr>
      <w:rPr>
        <w:rFonts w:ascii="Courier New" w:hAnsi="Courier New"/>
      </w:rPr>
    </w:lvl>
    <w:lvl w:ilvl="2" w:tplc="C25A90EA">
      <w:start w:val="1"/>
      <w:numFmt w:val="bullet"/>
      <w:lvlText w:val=""/>
      <w:lvlJc w:val="left"/>
      <w:pPr>
        <w:tabs>
          <w:tab w:val="num" w:pos="2160"/>
        </w:tabs>
        <w:ind w:left="2160" w:hanging="360"/>
      </w:pPr>
      <w:rPr>
        <w:rFonts w:ascii="Wingdings" w:hAnsi="Wingdings"/>
      </w:rPr>
    </w:lvl>
    <w:lvl w:ilvl="3" w:tplc="D8524F6A">
      <w:start w:val="1"/>
      <w:numFmt w:val="bullet"/>
      <w:lvlText w:val=""/>
      <w:lvlJc w:val="left"/>
      <w:pPr>
        <w:tabs>
          <w:tab w:val="num" w:pos="2880"/>
        </w:tabs>
        <w:ind w:left="2880" w:hanging="360"/>
      </w:pPr>
      <w:rPr>
        <w:rFonts w:ascii="Symbol" w:hAnsi="Symbol"/>
      </w:rPr>
    </w:lvl>
    <w:lvl w:ilvl="4" w:tplc="F2CE8788">
      <w:start w:val="1"/>
      <w:numFmt w:val="bullet"/>
      <w:lvlText w:val="o"/>
      <w:lvlJc w:val="left"/>
      <w:pPr>
        <w:tabs>
          <w:tab w:val="num" w:pos="3600"/>
        </w:tabs>
        <w:ind w:left="3600" w:hanging="360"/>
      </w:pPr>
      <w:rPr>
        <w:rFonts w:ascii="Courier New" w:hAnsi="Courier New"/>
      </w:rPr>
    </w:lvl>
    <w:lvl w:ilvl="5" w:tplc="D9DC5E66">
      <w:start w:val="1"/>
      <w:numFmt w:val="bullet"/>
      <w:lvlText w:val=""/>
      <w:lvlJc w:val="left"/>
      <w:pPr>
        <w:tabs>
          <w:tab w:val="num" w:pos="4320"/>
        </w:tabs>
        <w:ind w:left="4320" w:hanging="360"/>
      </w:pPr>
      <w:rPr>
        <w:rFonts w:ascii="Wingdings" w:hAnsi="Wingdings"/>
      </w:rPr>
    </w:lvl>
    <w:lvl w:ilvl="6" w:tplc="E8B29C22">
      <w:start w:val="1"/>
      <w:numFmt w:val="bullet"/>
      <w:lvlText w:val=""/>
      <w:lvlJc w:val="left"/>
      <w:pPr>
        <w:tabs>
          <w:tab w:val="num" w:pos="5040"/>
        </w:tabs>
        <w:ind w:left="5040" w:hanging="360"/>
      </w:pPr>
      <w:rPr>
        <w:rFonts w:ascii="Symbol" w:hAnsi="Symbol"/>
      </w:rPr>
    </w:lvl>
    <w:lvl w:ilvl="7" w:tplc="60B8D0D2">
      <w:start w:val="1"/>
      <w:numFmt w:val="bullet"/>
      <w:lvlText w:val="o"/>
      <w:lvlJc w:val="left"/>
      <w:pPr>
        <w:tabs>
          <w:tab w:val="num" w:pos="5760"/>
        </w:tabs>
        <w:ind w:left="5760" w:hanging="360"/>
      </w:pPr>
      <w:rPr>
        <w:rFonts w:ascii="Courier New" w:hAnsi="Courier New"/>
      </w:rPr>
    </w:lvl>
    <w:lvl w:ilvl="8" w:tplc="ACA25AF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104A5D20">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036CA5D4">
      <w:start w:val="1"/>
      <w:numFmt w:val="bullet"/>
      <w:lvlText w:val="o"/>
      <w:lvlJc w:val="left"/>
      <w:pPr>
        <w:tabs>
          <w:tab w:val="num" w:pos="1440"/>
        </w:tabs>
        <w:ind w:left="1440" w:hanging="360"/>
      </w:pPr>
      <w:rPr>
        <w:rFonts w:ascii="Courier New" w:hAnsi="Courier New"/>
      </w:rPr>
    </w:lvl>
    <w:lvl w:ilvl="2" w:tplc="2FBCAB86">
      <w:start w:val="1"/>
      <w:numFmt w:val="bullet"/>
      <w:lvlText w:val=""/>
      <w:lvlJc w:val="left"/>
      <w:pPr>
        <w:tabs>
          <w:tab w:val="num" w:pos="2160"/>
        </w:tabs>
        <w:ind w:left="2160" w:hanging="360"/>
      </w:pPr>
      <w:rPr>
        <w:rFonts w:ascii="Wingdings" w:hAnsi="Wingdings"/>
      </w:rPr>
    </w:lvl>
    <w:lvl w:ilvl="3" w:tplc="DC843D62">
      <w:start w:val="1"/>
      <w:numFmt w:val="bullet"/>
      <w:lvlText w:val=""/>
      <w:lvlJc w:val="left"/>
      <w:pPr>
        <w:tabs>
          <w:tab w:val="num" w:pos="2880"/>
        </w:tabs>
        <w:ind w:left="2880" w:hanging="360"/>
      </w:pPr>
      <w:rPr>
        <w:rFonts w:ascii="Symbol" w:hAnsi="Symbol"/>
      </w:rPr>
    </w:lvl>
    <w:lvl w:ilvl="4" w:tplc="66A07190">
      <w:start w:val="1"/>
      <w:numFmt w:val="bullet"/>
      <w:lvlText w:val="o"/>
      <w:lvlJc w:val="left"/>
      <w:pPr>
        <w:tabs>
          <w:tab w:val="num" w:pos="3600"/>
        </w:tabs>
        <w:ind w:left="3600" w:hanging="360"/>
      </w:pPr>
      <w:rPr>
        <w:rFonts w:ascii="Courier New" w:hAnsi="Courier New"/>
      </w:rPr>
    </w:lvl>
    <w:lvl w:ilvl="5" w:tplc="2C506D84">
      <w:start w:val="1"/>
      <w:numFmt w:val="bullet"/>
      <w:lvlText w:val=""/>
      <w:lvlJc w:val="left"/>
      <w:pPr>
        <w:tabs>
          <w:tab w:val="num" w:pos="4320"/>
        </w:tabs>
        <w:ind w:left="4320" w:hanging="360"/>
      </w:pPr>
      <w:rPr>
        <w:rFonts w:ascii="Wingdings" w:hAnsi="Wingdings"/>
      </w:rPr>
    </w:lvl>
    <w:lvl w:ilvl="6" w:tplc="C2B63670">
      <w:start w:val="1"/>
      <w:numFmt w:val="bullet"/>
      <w:lvlText w:val=""/>
      <w:lvlJc w:val="left"/>
      <w:pPr>
        <w:tabs>
          <w:tab w:val="num" w:pos="5040"/>
        </w:tabs>
        <w:ind w:left="5040" w:hanging="360"/>
      </w:pPr>
      <w:rPr>
        <w:rFonts w:ascii="Symbol" w:hAnsi="Symbol"/>
      </w:rPr>
    </w:lvl>
    <w:lvl w:ilvl="7" w:tplc="DAA47B66">
      <w:start w:val="1"/>
      <w:numFmt w:val="bullet"/>
      <w:lvlText w:val="o"/>
      <w:lvlJc w:val="left"/>
      <w:pPr>
        <w:tabs>
          <w:tab w:val="num" w:pos="5760"/>
        </w:tabs>
        <w:ind w:left="5760" w:hanging="360"/>
      </w:pPr>
      <w:rPr>
        <w:rFonts w:ascii="Courier New" w:hAnsi="Courier New"/>
      </w:rPr>
    </w:lvl>
    <w:lvl w:ilvl="8" w:tplc="90B84E9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3CDA0B64">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8182C204">
      <w:start w:val="1"/>
      <w:numFmt w:val="bullet"/>
      <w:lvlText w:val="o"/>
      <w:lvlJc w:val="left"/>
      <w:pPr>
        <w:tabs>
          <w:tab w:val="num" w:pos="1440"/>
        </w:tabs>
        <w:ind w:left="1440" w:hanging="360"/>
      </w:pPr>
      <w:rPr>
        <w:rFonts w:ascii="Courier New" w:hAnsi="Courier New"/>
      </w:rPr>
    </w:lvl>
    <w:lvl w:ilvl="2" w:tplc="B2E235C0">
      <w:start w:val="1"/>
      <w:numFmt w:val="bullet"/>
      <w:lvlText w:val=""/>
      <w:lvlJc w:val="left"/>
      <w:pPr>
        <w:tabs>
          <w:tab w:val="num" w:pos="2160"/>
        </w:tabs>
        <w:ind w:left="2160" w:hanging="360"/>
      </w:pPr>
      <w:rPr>
        <w:rFonts w:ascii="Wingdings" w:hAnsi="Wingdings"/>
      </w:rPr>
    </w:lvl>
    <w:lvl w:ilvl="3" w:tplc="975ABF66">
      <w:start w:val="1"/>
      <w:numFmt w:val="bullet"/>
      <w:lvlText w:val=""/>
      <w:lvlJc w:val="left"/>
      <w:pPr>
        <w:tabs>
          <w:tab w:val="num" w:pos="2880"/>
        </w:tabs>
        <w:ind w:left="2880" w:hanging="360"/>
      </w:pPr>
      <w:rPr>
        <w:rFonts w:ascii="Symbol" w:hAnsi="Symbol"/>
      </w:rPr>
    </w:lvl>
    <w:lvl w:ilvl="4" w:tplc="50CC1406">
      <w:start w:val="1"/>
      <w:numFmt w:val="bullet"/>
      <w:lvlText w:val="o"/>
      <w:lvlJc w:val="left"/>
      <w:pPr>
        <w:tabs>
          <w:tab w:val="num" w:pos="3600"/>
        </w:tabs>
        <w:ind w:left="3600" w:hanging="360"/>
      </w:pPr>
      <w:rPr>
        <w:rFonts w:ascii="Courier New" w:hAnsi="Courier New"/>
      </w:rPr>
    </w:lvl>
    <w:lvl w:ilvl="5" w:tplc="7AE0433E">
      <w:start w:val="1"/>
      <w:numFmt w:val="bullet"/>
      <w:lvlText w:val=""/>
      <w:lvlJc w:val="left"/>
      <w:pPr>
        <w:tabs>
          <w:tab w:val="num" w:pos="4320"/>
        </w:tabs>
        <w:ind w:left="4320" w:hanging="360"/>
      </w:pPr>
      <w:rPr>
        <w:rFonts w:ascii="Wingdings" w:hAnsi="Wingdings"/>
      </w:rPr>
    </w:lvl>
    <w:lvl w:ilvl="6" w:tplc="11F2D756">
      <w:start w:val="1"/>
      <w:numFmt w:val="bullet"/>
      <w:lvlText w:val=""/>
      <w:lvlJc w:val="left"/>
      <w:pPr>
        <w:tabs>
          <w:tab w:val="num" w:pos="5040"/>
        </w:tabs>
        <w:ind w:left="5040" w:hanging="360"/>
      </w:pPr>
      <w:rPr>
        <w:rFonts w:ascii="Symbol" w:hAnsi="Symbol"/>
      </w:rPr>
    </w:lvl>
    <w:lvl w:ilvl="7" w:tplc="886868E0">
      <w:start w:val="1"/>
      <w:numFmt w:val="bullet"/>
      <w:lvlText w:val="o"/>
      <w:lvlJc w:val="left"/>
      <w:pPr>
        <w:tabs>
          <w:tab w:val="num" w:pos="5760"/>
        </w:tabs>
        <w:ind w:left="5760" w:hanging="360"/>
      </w:pPr>
      <w:rPr>
        <w:rFonts w:ascii="Courier New" w:hAnsi="Courier New"/>
      </w:rPr>
    </w:lvl>
    <w:lvl w:ilvl="8" w:tplc="BC70A4F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134466B2">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128497F8">
      <w:start w:val="1"/>
      <w:numFmt w:val="bullet"/>
      <w:lvlText w:val="o"/>
      <w:lvlJc w:val="left"/>
      <w:pPr>
        <w:tabs>
          <w:tab w:val="num" w:pos="1440"/>
        </w:tabs>
        <w:ind w:left="1440" w:hanging="360"/>
      </w:pPr>
      <w:rPr>
        <w:rFonts w:ascii="Courier New" w:hAnsi="Courier New"/>
      </w:rPr>
    </w:lvl>
    <w:lvl w:ilvl="2" w:tplc="AAD08D1A">
      <w:start w:val="1"/>
      <w:numFmt w:val="bullet"/>
      <w:lvlText w:val=""/>
      <w:lvlJc w:val="left"/>
      <w:pPr>
        <w:tabs>
          <w:tab w:val="num" w:pos="2160"/>
        </w:tabs>
        <w:ind w:left="2160" w:hanging="360"/>
      </w:pPr>
      <w:rPr>
        <w:rFonts w:ascii="Wingdings" w:hAnsi="Wingdings"/>
      </w:rPr>
    </w:lvl>
    <w:lvl w:ilvl="3" w:tplc="B0485B00">
      <w:start w:val="1"/>
      <w:numFmt w:val="bullet"/>
      <w:lvlText w:val=""/>
      <w:lvlJc w:val="left"/>
      <w:pPr>
        <w:tabs>
          <w:tab w:val="num" w:pos="2880"/>
        </w:tabs>
        <w:ind w:left="2880" w:hanging="360"/>
      </w:pPr>
      <w:rPr>
        <w:rFonts w:ascii="Symbol" w:hAnsi="Symbol"/>
      </w:rPr>
    </w:lvl>
    <w:lvl w:ilvl="4" w:tplc="712E7266">
      <w:start w:val="1"/>
      <w:numFmt w:val="bullet"/>
      <w:lvlText w:val="o"/>
      <w:lvlJc w:val="left"/>
      <w:pPr>
        <w:tabs>
          <w:tab w:val="num" w:pos="3600"/>
        </w:tabs>
        <w:ind w:left="3600" w:hanging="360"/>
      </w:pPr>
      <w:rPr>
        <w:rFonts w:ascii="Courier New" w:hAnsi="Courier New"/>
      </w:rPr>
    </w:lvl>
    <w:lvl w:ilvl="5" w:tplc="18ACF526">
      <w:start w:val="1"/>
      <w:numFmt w:val="bullet"/>
      <w:lvlText w:val=""/>
      <w:lvlJc w:val="left"/>
      <w:pPr>
        <w:tabs>
          <w:tab w:val="num" w:pos="4320"/>
        </w:tabs>
        <w:ind w:left="4320" w:hanging="360"/>
      </w:pPr>
      <w:rPr>
        <w:rFonts w:ascii="Wingdings" w:hAnsi="Wingdings"/>
      </w:rPr>
    </w:lvl>
    <w:lvl w:ilvl="6" w:tplc="41A855C0">
      <w:start w:val="1"/>
      <w:numFmt w:val="bullet"/>
      <w:lvlText w:val=""/>
      <w:lvlJc w:val="left"/>
      <w:pPr>
        <w:tabs>
          <w:tab w:val="num" w:pos="5040"/>
        </w:tabs>
        <w:ind w:left="5040" w:hanging="360"/>
      </w:pPr>
      <w:rPr>
        <w:rFonts w:ascii="Symbol" w:hAnsi="Symbol"/>
      </w:rPr>
    </w:lvl>
    <w:lvl w:ilvl="7" w:tplc="0D360DCC">
      <w:start w:val="1"/>
      <w:numFmt w:val="bullet"/>
      <w:lvlText w:val="o"/>
      <w:lvlJc w:val="left"/>
      <w:pPr>
        <w:tabs>
          <w:tab w:val="num" w:pos="5760"/>
        </w:tabs>
        <w:ind w:left="5760" w:hanging="360"/>
      </w:pPr>
      <w:rPr>
        <w:rFonts w:ascii="Courier New" w:hAnsi="Courier New"/>
      </w:rPr>
    </w:lvl>
    <w:lvl w:ilvl="8" w:tplc="C798D0B2">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B6C2CED0">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85325CA8">
      <w:start w:val="1"/>
      <w:numFmt w:val="bullet"/>
      <w:lvlText w:val="o"/>
      <w:lvlJc w:val="left"/>
      <w:pPr>
        <w:tabs>
          <w:tab w:val="num" w:pos="1440"/>
        </w:tabs>
        <w:ind w:left="1440" w:hanging="360"/>
      </w:pPr>
      <w:rPr>
        <w:rFonts w:ascii="Courier New" w:hAnsi="Courier New"/>
      </w:rPr>
    </w:lvl>
    <w:lvl w:ilvl="2" w:tplc="1B6C40D8">
      <w:start w:val="1"/>
      <w:numFmt w:val="bullet"/>
      <w:lvlText w:val=""/>
      <w:lvlJc w:val="left"/>
      <w:pPr>
        <w:tabs>
          <w:tab w:val="num" w:pos="2160"/>
        </w:tabs>
        <w:ind w:left="2160" w:hanging="360"/>
      </w:pPr>
      <w:rPr>
        <w:rFonts w:ascii="Wingdings" w:hAnsi="Wingdings"/>
      </w:rPr>
    </w:lvl>
    <w:lvl w:ilvl="3" w:tplc="16B6B814">
      <w:start w:val="1"/>
      <w:numFmt w:val="bullet"/>
      <w:lvlText w:val=""/>
      <w:lvlJc w:val="left"/>
      <w:pPr>
        <w:tabs>
          <w:tab w:val="num" w:pos="2880"/>
        </w:tabs>
        <w:ind w:left="2880" w:hanging="360"/>
      </w:pPr>
      <w:rPr>
        <w:rFonts w:ascii="Symbol" w:hAnsi="Symbol"/>
      </w:rPr>
    </w:lvl>
    <w:lvl w:ilvl="4" w:tplc="85CC7704">
      <w:start w:val="1"/>
      <w:numFmt w:val="bullet"/>
      <w:lvlText w:val="o"/>
      <w:lvlJc w:val="left"/>
      <w:pPr>
        <w:tabs>
          <w:tab w:val="num" w:pos="3600"/>
        </w:tabs>
        <w:ind w:left="3600" w:hanging="360"/>
      </w:pPr>
      <w:rPr>
        <w:rFonts w:ascii="Courier New" w:hAnsi="Courier New"/>
      </w:rPr>
    </w:lvl>
    <w:lvl w:ilvl="5" w:tplc="3D2C3FD8">
      <w:start w:val="1"/>
      <w:numFmt w:val="bullet"/>
      <w:lvlText w:val=""/>
      <w:lvlJc w:val="left"/>
      <w:pPr>
        <w:tabs>
          <w:tab w:val="num" w:pos="4320"/>
        </w:tabs>
        <w:ind w:left="4320" w:hanging="360"/>
      </w:pPr>
      <w:rPr>
        <w:rFonts w:ascii="Wingdings" w:hAnsi="Wingdings"/>
      </w:rPr>
    </w:lvl>
    <w:lvl w:ilvl="6" w:tplc="94865CCE">
      <w:start w:val="1"/>
      <w:numFmt w:val="bullet"/>
      <w:lvlText w:val=""/>
      <w:lvlJc w:val="left"/>
      <w:pPr>
        <w:tabs>
          <w:tab w:val="num" w:pos="5040"/>
        </w:tabs>
        <w:ind w:left="5040" w:hanging="360"/>
      </w:pPr>
      <w:rPr>
        <w:rFonts w:ascii="Symbol" w:hAnsi="Symbol"/>
      </w:rPr>
    </w:lvl>
    <w:lvl w:ilvl="7" w:tplc="DC88D312">
      <w:start w:val="1"/>
      <w:numFmt w:val="bullet"/>
      <w:lvlText w:val="o"/>
      <w:lvlJc w:val="left"/>
      <w:pPr>
        <w:tabs>
          <w:tab w:val="num" w:pos="5760"/>
        </w:tabs>
        <w:ind w:left="5760" w:hanging="360"/>
      </w:pPr>
      <w:rPr>
        <w:rFonts w:ascii="Courier New" w:hAnsi="Courier New"/>
      </w:rPr>
    </w:lvl>
    <w:lvl w:ilvl="8" w:tplc="D310A76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965E3726">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F8F475BA">
      <w:start w:val="1"/>
      <w:numFmt w:val="bullet"/>
      <w:lvlText w:val="o"/>
      <w:lvlJc w:val="left"/>
      <w:pPr>
        <w:tabs>
          <w:tab w:val="num" w:pos="1440"/>
        </w:tabs>
        <w:ind w:left="1440" w:hanging="360"/>
      </w:pPr>
      <w:rPr>
        <w:rFonts w:ascii="Courier New" w:hAnsi="Courier New"/>
      </w:rPr>
    </w:lvl>
    <w:lvl w:ilvl="2" w:tplc="C35C3822">
      <w:start w:val="1"/>
      <w:numFmt w:val="bullet"/>
      <w:lvlText w:val=""/>
      <w:lvlJc w:val="left"/>
      <w:pPr>
        <w:tabs>
          <w:tab w:val="num" w:pos="2160"/>
        </w:tabs>
        <w:ind w:left="2160" w:hanging="360"/>
      </w:pPr>
      <w:rPr>
        <w:rFonts w:ascii="Wingdings" w:hAnsi="Wingdings"/>
      </w:rPr>
    </w:lvl>
    <w:lvl w:ilvl="3" w:tplc="CACCA3C8">
      <w:start w:val="1"/>
      <w:numFmt w:val="bullet"/>
      <w:lvlText w:val=""/>
      <w:lvlJc w:val="left"/>
      <w:pPr>
        <w:tabs>
          <w:tab w:val="num" w:pos="2880"/>
        </w:tabs>
        <w:ind w:left="2880" w:hanging="360"/>
      </w:pPr>
      <w:rPr>
        <w:rFonts w:ascii="Symbol" w:hAnsi="Symbol"/>
      </w:rPr>
    </w:lvl>
    <w:lvl w:ilvl="4" w:tplc="B624F022">
      <w:start w:val="1"/>
      <w:numFmt w:val="bullet"/>
      <w:lvlText w:val="o"/>
      <w:lvlJc w:val="left"/>
      <w:pPr>
        <w:tabs>
          <w:tab w:val="num" w:pos="3600"/>
        </w:tabs>
        <w:ind w:left="3600" w:hanging="360"/>
      </w:pPr>
      <w:rPr>
        <w:rFonts w:ascii="Courier New" w:hAnsi="Courier New"/>
      </w:rPr>
    </w:lvl>
    <w:lvl w:ilvl="5" w:tplc="0D34E9FA">
      <w:start w:val="1"/>
      <w:numFmt w:val="bullet"/>
      <w:lvlText w:val=""/>
      <w:lvlJc w:val="left"/>
      <w:pPr>
        <w:tabs>
          <w:tab w:val="num" w:pos="4320"/>
        </w:tabs>
        <w:ind w:left="4320" w:hanging="360"/>
      </w:pPr>
      <w:rPr>
        <w:rFonts w:ascii="Wingdings" w:hAnsi="Wingdings"/>
      </w:rPr>
    </w:lvl>
    <w:lvl w:ilvl="6" w:tplc="A9EE97A0">
      <w:start w:val="1"/>
      <w:numFmt w:val="bullet"/>
      <w:lvlText w:val=""/>
      <w:lvlJc w:val="left"/>
      <w:pPr>
        <w:tabs>
          <w:tab w:val="num" w:pos="5040"/>
        </w:tabs>
        <w:ind w:left="5040" w:hanging="360"/>
      </w:pPr>
      <w:rPr>
        <w:rFonts w:ascii="Symbol" w:hAnsi="Symbol"/>
      </w:rPr>
    </w:lvl>
    <w:lvl w:ilvl="7" w:tplc="8286D732">
      <w:start w:val="1"/>
      <w:numFmt w:val="bullet"/>
      <w:lvlText w:val="o"/>
      <w:lvlJc w:val="left"/>
      <w:pPr>
        <w:tabs>
          <w:tab w:val="num" w:pos="5760"/>
        </w:tabs>
        <w:ind w:left="5760" w:hanging="360"/>
      </w:pPr>
      <w:rPr>
        <w:rFonts w:ascii="Courier New" w:hAnsi="Courier New"/>
      </w:rPr>
    </w:lvl>
    <w:lvl w:ilvl="8" w:tplc="3D622A6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4E744B68">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59B03F1C">
      <w:start w:val="1"/>
      <w:numFmt w:val="bullet"/>
      <w:lvlText w:val="o"/>
      <w:lvlJc w:val="left"/>
      <w:pPr>
        <w:tabs>
          <w:tab w:val="num" w:pos="1440"/>
        </w:tabs>
        <w:ind w:left="1440" w:hanging="360"/>
      </w:pPr>
      <w:rPr>
        <w:rFonts w:ascii="Courier New" w:hAnsi="Courier New"/>
      </w:rPr>
    </w:lvl>
    <w:lvl w:ilvl="2" w:tplc="9698C6B6">
      <w:start w:val="1"/>
      <w:numFmt w:val="bullet"/>
      <w:lvlText w:val=""/>
      <w:lvlJc w:val="left"/>
      <w:pPr>
        <w:tabs>
          <w:tab w:val="num" w:pos="2160"/>
        </w:tabs>
        <w:ind w:left="2160" w:hanging="360"/>
      </w:pPr>
      <w:rPr>
        <w:rFonts w:ascii="Wingdings" w:hAnsi="Wingdings"/>
      </w:rPr>
    </w:lvl>
    <w:lvl w:ilvl="3" w:tplc="EE3E4642">
      <w:start w:val="1"/>
      <w:numFmt w:val="bullet"/>
      <w:lvlText w:val=""/>
      <w:lvlJc w:val="left"/>
      <w:pPr>
        <w:tabs>
          <w:tab w:val="num" w:pos="2880"/>
        </w:tabs>
        <w:ind w:left="2880" w:hanging="360"/>
      </w:pPr>
      <w:rPr>
        <w:rFonts w:ascii="Symbol" w:hAnsi="Symbol"/>
      </w:rPr>
    </w:lvl>
    <w:lvl w:ilvl="4" w:tplc="DC94CDD4">
      <w:start w:val="1"/>
      <w:numFmt w:val="bullet"/>
      <w:lvlText w:val="o"/>
      <w:lvlJc w:val="left"/>
      <w:pPr>
        <w:tabs>
          <w:tab w:val="num" w:pos="3600"/>
        </w:tabs>
        <w:ind w:left="3600" w:hanging="360"/>
      </w:pPr>
      <w:rPr>
        <w:rFonts w:ascii="Courier New" w:hAnsi="Courier New"/>
      </w:rPr>
    </w:lvl>
    <w:lvl w:ilvl="5" w:tplc="BA3AC130">
      <w:start w:val="1"/>
      <w:numFmt w:val="bullet"/>
      <w:lvlText w:val=""/>
      <w:lvlJc w:val="left"/>
      <w:pPr>
        <w:tabs>
          <w:tab w:val="num" w:pos="4320"/>
        </w:tabs>
        <w:ind w:left="4320" w:hanging="360"/>
      </w:pPr>
      <w:rPr>
        <w:rFonts w:ascii="Wingdings" w:hAnsi="Wingdings"/>
      </w:rPr>
    </w:lvl>
    <w:lvl w:ilvl="6" w:tplc="CA689C72">
      <w:start w:val="1"/>
      <w:numFmt w:val="bullet"/>
      <w:lvlText w:val=""/>
      <w:lvlJc w:val="left"/>
      <w:pPr>
        <w:tabs>
          <w:tab w:val="num" w:pos="5040"/>
        </w:tabs>
        <w:ind w:left="5040" w:hanging="360"/>
      </w:pPr>
      <w:rPr>
        <w:rFonts w:ascii="Symbol" w:hAnsi="Symbol"/>
      </w:rPr>
    </w:lvl>
    <w:lvl w:ilvl="7" w:tplc="5B367FF6">
      <w:start w:val="1"/>
      <w:numFmt w:val="bullet"/>
      <w:lvlText w:val="o"/>
      <w:lvlJc w:val="left"/>
      <w:pPr>
        <w:tabs>
          <w:tab w:val="num" w:pos="5760"/>
        </w:tabs>
        <w:ind w:left="5760" w:hanging="360"/>
      </w:pPr>
      <w:rPr>
        <w:rFonts w:ascii="Courier New" w:hAnsi="Courier New"/>
      </w:rPr>
    </w:lvl>
    <w:lvl w:ilvl="8" w:tplc="7B08766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27621E1E">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DE1A0ECA">
      <w:start w:val="1"/>
      <w:numFmt w:val="bullet"/>
      <w:lvlText w:val="o"/>
      <w:lvlJc w:val="left"/>
      <w:pPr>
        <w:tabs>
          <w:tab w:val="num" w:pos="1440"/>
        </w:tabs>
        <w:ind w:left="1440" w:hanging="360"/>
      </w:pPr>
      <w:rPr>
        <w:rFonts w:ascii="Courier New" w:hAnsi="Courier New"/>
      </w:rPr>
    </w:lvl>
    <w:lvl w:ilvl="2" w:tplc="C094898A">
      <w:start w:val="1"/>
      <w:numFmt w:val="bullet"/>
      <w:lvlText w:val=""/>
      <w:lvlJc w:val="left"/>
      <w:pPr>
        <w:tabs>
          <w:tab w:val="num" w:pos="2160"/>
        </w:tabs>
        <w:ind w:left="2160" w:hanging="360"/>
      </w:pPr>
      <w:rPr>
        <w:rFonts w:ascii="Wingdings" w:hAnsi="Wingdings"/>
      </w:rPr>
    </w:lvl>
    <w:lvl w:ilvl="3" w:tplc="F7EE043E">
      <w:start w:val="1"/>
      <w:numFmt w:val="bullet"/>
      <w:lvlText w:val=""/>
      <w:lvlJc w:val="left"/>
      <w:pPr>
        <w:tabs>
          <w:tab w:val="num" w:pos="2880"/>
        </w:tabs>
        <w:ind w:left="2880" w:hanging="360"/>
      </w:pPr>
      <w:rPr>
        <w:rFonts w:ascii="Symbol" w:hAnsi="Symbol"/>
      </w:rPr>
    </w:lvl>
    <w:lvl w:ilvl="4" w:tplc="F90259DE">
      <w:start w:val="1"/>
      <w:numFmt w:val="bullet"/>
      <w:lvlText w:val="o"/>
      <w:lvlJc w:val="left"/>
      <w:pPr>
        <w:tabs>
          <w:tab w:val="num" w:pos="3600"/>
        </w:tabs>
        <w:ind w:left="3600" w:hanging="360"/>
      </w:pPr>
      <w:rPr>
        <w:rFonts w:ascii="Courier New" w:hAnsi="Courier New"/>
      </w:rPr>
    </w:lvl>
    <w:lvl w:ilvl="5" w:tplc="FF9EE550">
      <w:start w:val="1"/>
      <w:numFmt w:val="bullet"/>
      <w:lvlText w:val=""/>
      <w:lvlJc w:val="left"/>
      <w:pPr>
        <w:tabs>
          <w:tab w:val="num" w:pos="4320"/>
        </w:tabs>
        <w:ind w:left="4320" w:hanging="360"/>
      </w:pPr>
      <w:rPr>
        <w:rFonts w:ascii="Wingdings" w:hAnsi="Wingdings"/>
      </w:rPr>
    </w:lvl>
    <w:lvl w:ilvl="6" w:tplc="B538CD62">
      <w:start w:val="1"/>
      <w:numFmt w:val="bullet"/>
      <w:lvlText w:val=""/>
      <w:lvlJc w:val="left"/>
      <w:pPr>
        <w:tabs>
          <w:tab w:val="num" w:pos="5040"/>
        </w:tabs>
        <w:ind w:left="5040" w:hanging="360"/>
      </w:pPr>
      <w:rPr>
        <w:rFonts w:ascii="Symbol" w:hAnsi="Symbol"/>
      </w:rPr>
    </w:lvl>
    <w:lvl w:ilvl="7" w:tplc="C6288BB8">
      <w:start w:val="1"/>
      <w:numFmt w:val="bullet"/>
      <w:lvlText w:val="o"/>
      <w:lvlJc w:val="left"/>
      <w:pPr>
        <w:tabs>
          <w:tab w:val="num" w:pos="5760"/>
        </w:tabs>
        <w:ind w:left="5760" w:hanging="360"/>
      </w:pPr>
      <w:rPr>
        <w:rFonts w:ascii="Courier New" w:hAnsi="Courier New"/>
      </w:rPr>
    </w:lvl>
    <w:lvl w:ilvl="8" w:tplc="A75E38B4">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0E10BD78">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4E40415E">
      <w:start w:val="1"/>
      <w:numFmt w:val="bullet"/>
      <w:lvlText w:val="o"/>
      <w:lvlJc w:val="left"/>
      <w:pPr>
        <w:tabs>
          <w:tab w:val="num" w:pos="1440"/>
        </w:tabs>
        <w:ind w:left="1440" w:hanging="360"/>
      </w:pPr>
      <w:rPr>
        <w:rFonts w:ascii="Courier New" w:hAnsi="Courier New"/>
      </w:rPr>
    </w:lvl>
    <w:lvl w:ilvl="2" w:tplc="3544CE74">
      <w:start w:val="1"/>
      <w:numFmt w:val="bullet"/>
      <w:lvlText w:val=""/>
      <w:lvlJc w:val="left"/>
      <w:pPr>
        <w:tabs>
          <w:tab w:val="num" w:pos="2160"/>
        </w:tabs>
        <w:ind w:left="2160" w:hanging="360"/>
      </w:pPr>
      <w:rPr>
        <w:rFonts w:ascii="Wingdings" w:hAnsi="Wingdings"/>
      </w:rPr>
    </w:lvl>
    <w:lvl w:ilvl="3" w:tplc="AC4C7CBC">
      <w:start w:val="1"/>
      <w:numFmt w:val="bullet"/>
      <w:lvlText w:val=""/>
      <w:lvlJc w:val="left"/>
      <w:pPr>
        <w:tabs>
          <w:tab w:val="num" w:pos="2880"/>
        </w:tabs>
        <w:ind w:left="2880" w:hanging="360"/>
      </w:pPr>
      <w:rPr>
        <w:rFonts w:ascii="Symbol" w:hAnsi="Symbol"/>
      </w:rPr>
    </w:lvl>
    <w:lvl w:ilvl="4" w:tplc="DEBC8F74">
      <w:start w:val="1"/>
      <w:numFmt w:val="bullet"/>
      <w:lvlText w:val="o"/>
      <w:lvlJc w:val="left"/>
      <w:pPr>
        <w:tabs>
          <w:tab w:val="num" w:pos="3600"/>
        </w:tabs>
        <w:ind w:left="3600" w:hanging="360"/>
      </w:pPr>
      <w:rPr>
        <w:rFonts w:ascii="Courier New" w:hAnsi="Courier New"/>
      </w:rPr>
    </w:lvl>
    <w:lvl w:ilvl="5" w:tplc="D7080A72">
      <w:start w:val="1"/>
      <w:numFmt w:val="bullet"/>
      <w:lvlText w:val=""/>
      <w:lvlJc w:val="left"/>
      <w:pPr>
        <w:tabs>
          <w:tab w:val="num" w:pos="4320"/>
        </w:tabs>
        <w:ind w:left="4320" w:hanging="360"/>
      </w:pPr>
      <w:rPr>
        <w:rFonts w:ascii="Wingdings" w:hAnsi="Wingdings"/>
      </w:rPr>
    </w:lvl>
    <w:lvl w:ilvl="6" w:tplc="23D405AE">
      <w:start w:val="1"/>
      <w:numFmt w:val="bullet"/>
      <w:lvlText w:val=""/>
      <w:lvlJc w:val="left"/>
      <w:pPr>
        <w:tabs>
          <w:tab w:val="num" w:pos="5040"/>
        </w:tabs>
        <w:ind w:left="5040" w:hanging="360"/>
      </w:pPr>
      <w:rPr>
        <w:rFonts w:ascii="Symbol" w:hAnsi="Symbol"/>
      </w:rPr>
    </w:lvl>
    <w:lvl w:ilvl="7" w:tplc="230836B2">
      <w:start w:val="1"/>
      <w:numFmt w:val="bullet"/>
      <w:lvlText w:val="o"/>
      <w:lvlJc w:val="left"/>
      <w:pPr>
        <w:tabs>
          <w:tab w:val="num" w:pos="5760"/>
        </w:tabs>
        <w:ind w:left="5760" w:hanging="360"/>
      </w:pPr>
      <w:rPr>
        <w:rFonts w:ascii="Courier New" w:hAnsi="Courier New"/>
      </w:rPr>
    </w:lvl>
    <w:lvl w:ilvl="8" w:tplc="D858431E">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119E2E6A">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4"/>
        <w:u w:val="none"/>
      </w:rPr>
    </w:lvl>
    <w:lvl w:ilvl="1" w:tplc="E91ED152">
      <w:start w:val="1"/>
      <w:numFmt w:val="bullet"/>
      <w:lvlText w:val="o"/>
      <w:lvlJc w:val="left"/>
      <w:pPr>
        <w:tabs>
          <w:tab w:val="num" w:pos="1440"/>
        </w:tabs>
        <w:ind w:left="1440" w:hanging="360"/>
      </w:pPr>
      <w:rPr>
        <w:rFonts w:ascii="Courier New" w:hAnsi="Courier New"/>
      </w:rPr>
    </w:lvl>
    <w:lvl w:ilvl="2" w:tplc="C34E3D66">
      <w:start w:val="1"/>
      <w:numFmt w:val="bullet"/>
      <w:lvlText w:val=""/>
      <w:lvlJc w:val="left"/>
      <w:pPr>
        <w:tabs>
          <w:tab w:val="num" w:pos="2160"/>
        </w:tabs>
        <w:ind w:left="2160" w:hanging="360"/>
      </w:pPr>
      <w:rPr>
        <w:rFonts w:ascii="Wingdings" w:hAnsi="Wingdings"/>
      </w:rPr>
    </w:lvl>
    <w:lvl w:ilvl="3" w:tplc="CE84379A">
      <w:start w:val="1"/>
      <w:numFmt w:val="bullet"/>
      <w:lvlText w:val=""/>
      <w:lvlJc w:val="left"/>
      <w:pPr>
        <w:tabs>
          <w:tab w:val="num" w:pos="2880"/>
        </w:tabs>
        <w:ind w:left="2880" w:hanging="360"/>
      </w:pPr>
      <w:rPr>
        <w:rFonts w:ascii="Symbol" w:hAnsi="Symbol"/>
      </w:rPr>
    </w:lvl>
    <w:lvl w:ilvl="4" w:tplc="6A5EF5D4">
      <w:start w:val="1"/>
      <w:numFmt w:val="bullet"/>
      <w:lvlText w:val="o"/>
      <w:lvlJc w:val="left"/>
      <w:pPr>
        <w:tabs>
          <w:tab w:val="num" w:pos="3600"/>
        </w:tabs>
        <w:ind w:left="3600" w:hanging="360"/>
      </w:pPr>
      <w:rPr>
        <w:rFonts w:ascii="Courier New" w:hAnsi="Courier New"/>
      </w:rPr>
    </w:lvl>
    <w:lvl w:ilvl="5" w:tplc="53CAE57A">
      <w:start w:val="1"/>
      <w:numFmt w:val="bullet"/>
      <w:lvlText w:val=""/>
      <w:lvlJc w:val="left"/>
      <w:pPr>
        <w:tabs>
          <w:tab w:val="num" w:pos="4320"/>
        </w:tabs>
        <w:ind w:left="4320" w:hanging="360"/>
      </w:pPr>
      <w:rPr>
        <w:rFonts w:ascii="Wingdings" w:hAnsi="Wingdings"/>
      </w:rPr>
    </w:lvl>
    <w:lvl w:ilvl="6" w:tplc="0E4AA1CE">
      <w:start w:val="1"/>
      <w:numFmt w:val="bullet"/>
      <w:lvlText w:val=""/>
      <w:lvlJc w:val="left"/>
      <w:pPr>
        <w:tabs>
          <w:tab w:val="num" w:pos="5040"/>
        </w:tabs>
        <w:ind w:left="5040" w:hanging="360"/>
      </w:pPr>
      <w:rPr>
        <w:rFonts w:ascii="Symbol" w:hAnsi="Symbol"/>
      </w:rPr>
    </w:lvl>
    <w:lvl w:ilvl="7" w:tplc="D058414C">
      <w:start w:val="1"/>
      <w:numFmt w:val="bullet"/>
      <w:lvlText w:val="o"/>
      <w:lvlJc w:val="left"/>
      <w:pPr>
        <w:tabs>
          <w:tab w:val="num" w:pos="5760"/>
        </w:tabs>
        <w:ind w:left="5760" w:hanging="360"/>
      </w:pPr>
      <w:rPr>
        <w:rFonts w:ascii="Courier New" w:hAnsi="Courier New"/>
      </w:rPr>
    </w:lvl>
    <w:lvl w:ilvl="8" w:tplc="73B2ED6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CCEAEB5E">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1EAC2A16">
      <w:start w:val="1"/>
      <w:numFmt w:val="bullet"/>
      <w:lvlText w:val="o"/>
      <w:lvlJc w:val="left"/>
      <w:pPr>
        <w:tabs>
          <w:tab w:val="num" w:pos="1440"/>
        </w:tabs>
        <w:ind w:left="1440" w:hanging="360"/>
      </w:pPr>
      <w:rPr>
        <w:rFonts w:ascii="Courier New" w:hAnsi="Courier New"/>
      </w:rPr>
    </w:lvl>
    <w:lvl w:ilvl="2" w:tplc="FF8E9128">
      <w:start w:val="1"/>
      <w:numFmt w:val="bullet"/>
      <w:lvlText w:val=""/>
      <w:lvlJc w:val="left"/>
      <w:pPr>
        <w:tabs>
          <w:tab w:val="num" w:pos="2160"/>
        </w:tabs>
        <w:ind w:left="2160" w:hanging="360"/>
      </w:pPr>
      <w:rPr>
        <w:rFonts w:ascii="Wingdings" w:hAnsi="Wingdings"/>
      </w:rPr>
    </w:lvl>
    <w:lvl w:ilvl="3" w:tplc="141243A6">
      <w:start w:val="1"/>
      <w:numFmt w:val="bullet"/>
      <w:lvlText w:val=""/>
      <w:lvlJc w:val="left"/>
      <w:pPr>
        <w:tabs>
          <w:tab w:val="num" w:pos="2880"/>
        </w:tabs>
        <w:ind w:left="2880" w:hanging="360"/>
      </w:pPr>
      <w:rPr>
        <w:rFonts w:ascii="Symbol" w:hAnsi="Symbol"/>
      </w:rPr>
    </w:lvl>
    <w:lvl w:ilvl="4" w:tplc="AC445738">
      <w:start w:val="1"/>
      <w:numFmt w:val="bullet"/>
      <w:lvlText w:val="o"/>
      <w:lvlJc w:val="left"/>
      <w:pPr>
        <w:tabs>
          <w:tab w:val="num" w:pos="3600"/>
        </w:tabs>
        <w:ind w:left="3600" w:hanging="360"/>
      </w:pPr>
      <w:rPr>
        <w:rFonts w:ascii="Courier New" w:hAnsi="Courier New"/>
      </w:rPr>
    </w:lvl>
    <w:lvl w:ilvl="5" w:tplc="8C922A82">
      <w:start w:val="1"/>
      <w:numFmt w:val="bullet"/>
      <w:lvlText w:val=""/>
      <w:lvlJc w:val="left"/>
      <w:pPr>
        <w:tabs>
          <w:tab w:val="num" w:pos="4320"/>
        </w:tabs>
        <w:ind w:left="4320" w:hanging="360"/>
      </w:pPr>
      <w:rPr>
        <w:rFonts w:ascii="Wingdings" w:hAnsi="Wingdings"/>
      </w:rPr>
    </w:lvl>
    <w:lvl w:ilvl="6" w:tplc="0BB0D340">
      <w:start w:val="1"/>
      <w:numFmt w:val="bullet"/>
      <w:lvlText w:val=""/>
      <w:lvlJc w:val="left"/>
      <w:pPr>
        <w:tabs>
          <w:tab w:val="num" w:pos="5040"/>
        </w:tabs>
        <w:ind w:left="5040" w:hanging="360"/>
      </w:pPr>
      <w:rPr>
        <w:rFonts w:ascii="Symbol" w:hAnsi="Symbol"/>
      </w:rPr>
    </w:lvl>
    <w:lvl w:ilvl="7" w:tplc="EC04FA6A">
      <w:start w:val="1"/>
      <w:numFmt w:val="bullet"/>
      <w:lvlText w:val="o"/>
      <w:lvlJc w:val="left"/>
      <w:pPr>
        <w:tabs>
          <w:tab w:val="num" w:pos="5760"/>
        </w:tabs>
        <w:ind w:left="5760" w:hanging="360"/>
      </w:pPr>
      <w:rPr>
        <w:rFonts w:ascii="Courier New" w:hAnsi="Courier New"/>
      </w:rPr>
    </w:lvl>
    <w:lvl w:ilvl="8" w:tplc="74986ED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FF7846D6">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D66EE9EA">
      <w:start w:val="1"/>
      <w:numFmt w:val="bullet"/>
      <w:lvlText w:val="o"/>
      <w:lvlJc w:val="left"/>
      <w:pPr>
        <w:tabs>
          <w:tab w:val="num" w:pos="1440"/>
        </w:tabs>
        <w:ind w:left="1440" w:hanging="360"/>
      </w:pPr>
      <w:rPr>
        <w:rFonts w:ascii="Courier New" w:hAnsi="Courier New"/>
      </w:rPr>
    </w:lvl>
    <w:lvl w:ilvl="2" w:tplc="71FE96B4">
      <w:start w:val="1"/>
      <w:numFmt w:val="bullet"/>
      <w:lvlText w:val=""/>
      <w:lvlJc w:val="left"/>
      <w:pPr>
        <w:tabs>
          <w:tab w:val="num" w:pos="2160"/>
        </w:tabs>
        <w:ind w:left="2160" w:hanging="360"/>
      </w:pPr>
      <w:rPr>
        <w:rFonts w:ascii="Wingdings" w:hAnsi="Wingdings"/>
      </w:rPr>
    </w:lvl>
    <w:lvl w:ilvl="3" w:tplc="0AD62DC4">
      <w:start w:val="1"/>
      <w:numFmt w:val="bullet"/>
      <w:lvlText w:val=""/>
      <w:lvlJc w:val="left"/>
      <w:pPr>
        <w:tabs>
          <w:tab w:val="num" w:pos="2880"/>
        </w:tabs>
        <w:ind w:left="2880" w:hanging="360"/>
      </w:pPr>
      <w:rPr>
        <w:rFonts w:ascii="Symbol" w:hAnsi="Symbol"/>
      </w:rPr>
    </w:lvl>
    <w:lvl w:ilvl="4" w:tplc="16089A16">
      <w:start w:val="1"/>
      <w:numFmt w:val="bullet"/>
      <w:lvlText w:val="o"/>
      <w:lvlJc w:val="left"/>
      <w:pPr>
        <w:tabs>
          <w:tab w:val="num" w:pos="3600"/>
        </w:tabs>
        <w:ind w:left="3600" w:hanging="360"/>
      </w:pPr>
      <w:rPr>
        <w:rFonts w:ascii="Courier New" w:hAnsi="Courier New"/>
      </w:rPr>
    </w:lvl>
    <w:lvl w:ilvl="5" w:tplc="CC824580">
      <w:start w:val="1"/>
      <w:numFmt w:val="bullet"/>
      <w:lvlText w:val=""/>
      <w:lvlJc w:val="left"/>
      <w:pPr>
        <w:tabs>
          <w:tab w:val="num" w:pos="4320"/>
        </w:tabs>
        <w:ind w:left="4320" w:hanging="360"/>
      </w:pPr>
      <w:rPr>
        <w:rFonts w:ascii="Wingdings" w:hAnsi="Wingdings"/>
      </w:rPr>
    </w:lvl>
    <w:lvl w:ilvl="6" w:tplc="BE229EF6">
      <w:start w:val="1"/>
      <w:numFmt w:val="bullet"/>
      <w:lvlText w:val=""/>
      <w:lvlJc w:val="left"/>
      <w:pPr>
        <w:tabs>
          <w:tab w:val="num" w:pos="5040"/>
        </w:tabs>
        <w:ind w:left="5040" w:hanging="360"/>
      </w:pPr>
      <w:rPr>
        <w:rFonts w:ascii="Symbol" w:hAnsi="Symbol"/>
      </w:rPr>
    </w:lvl>
    <w:lvl w:ilvl="7" w:tplc="ACF4C058">
      <w:start w:val="1"/>
      <w:numFmt w:val="bullet"/>
      <w:lvlText w:val="o"/>
      <w:lvlJc w:val="left"/>
      <w:pPr>
        <w:tabs>
          <w:tab w:val="num" w:pos="5760"/>
        </w:tabs>
        <w:ind w:left="5760" w:hanging="360"/>
      </w:pPr>
      <w:rPr>
        <w:rFonts w:ascii="Courier New" w:hAnsi="Courier New"/>
      </w:rPr>
    </w:lvl>
    <w:lvl w:ilvl="8" w:tplc="7AB4B1FE">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69DA41F6">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E1E809D0">
      <w:start w:val="1"/>
      <w:numFmt w:val="bullet"/>
      <w:lvlText w:val="o"/>
      <w:lvlJc w:val="left"/>
      <w:pPr>
        <w:tabs>
          <w:tab w:val="num" w:pos="1440"/>
        </w:tabs>
        <w:ind w:left="1440" w:hanging="360"/>
      </w:pPr>
      <w:rPr>
        <w:rFonts w:ascii="Courier New" w:hAnsi="Courier New"/>
      </w:rPr>
    </w:lvl>
    <w:lvl w:ilvl="2" w:tplc="BC8A74DA">
      <w:start w:val="1"/>
      <w:numFmt w:val="bullet"/>
      <w:lvlText w:val=""/>
      <w:lvlJc w:val="left"/>
      <w:pPr>
        <w:tabs>
          <w:tab w:val="num" w:pos="2160"/>
        </w:tabs>
        <w:ind w:left="2160" w:hanging="360"/>
      </w:pPr>
      <w:rPr>
        <w:rFonts w:ascii="Wingdings" w:hAnsi="Wingdings"/>
      </w:rPr>
    </w:lvl>
    <w:lvl w:ilvl="3" w:tplc="2E225CDA">
      <w:start w:val="1"/>
      <w:numFmt w:val="bullet"/>
      <w:lvlText w:val=""/>
      <w:lvlJc w:val="left"/>
      <w:pPr>
        <w:tabs>
          <w:tab w:val="num" w:pos="2880"/>
        </w:tabs>
        <w:ind w:left="2880" w:hanging="360"/>
      </w:pPr>
      <w:rPr>
        <w:rFonts w:ascii="Symbol" w:hAnsi="Symbol"/>
      </w:rPr>
    </w:lvl>
    <w:lvl w:ilvl="4" w:tplc="8E40BAC6">
      <w:start w:val="1"/>
      <w:numFmt w:val="bullet"/>
      <w:lvlText w:val="o"/>
      <w:lvlJc w:val="left"/>
      <w:pPr>
        <w:tabs>
          <w:tab w:val="num" w:pos="3600"/>
        </w:tabs>
        <w:ind w:left="3600" w:hanging="360"/>
      </w:pPr>
      <w:rPr>
        <w:rFonts w:ascii="Courier New" w:hAnsi="Courier New"/>
      </w:rPr>
    </w:lvl>
    <w:lvl w:ilvl="5" w:tplc="E4E26000">
      <w:start w:val="1"/>
      <w:numFmt w:val="bullet"/>
      <w:lvlText w:val=""/>
      <w:lvlJc w:val="left"/>
      <w:pPr>
        <w:tabs>
          <w:tab w:val="num" w:pos="4320"/>
        </w:tabs>
        <w:ind w:left="4320" w:hanging="360"/>
      </w:pPr>
      <w:rPr>
        <w:rFonts w:ascii="Wingdings" w:hAnsi="Wingdings"/>
      </w:rPr>
    </w:lvl>
    <w:lvl w:ilvl="6" w:tplc="35FC695E">
      <w:start w:val="1"/>
      <w:numFmt w:val="bullet"/>
      <w:lvlText w:val=""/>
      <w:lvlJc w:val="left"/>
      <w:pPr>
        <w:tabs>
          <w:tab w:val="num" w:pos="5040"/>
        </w:tabs>
        <w:ind w:left="5040" w:hanging="360"/>
      </w:pPr>
      <w:rPr>
        <w:rFonts w:ascii="Symbol" w:hAnsi="Symbol"/>
      </w:rPr>
    </w:lvl>
    <w:lvl w:ilvl="7" w:tplc="ACB2CDE2">
      <w:start w:val="1"/>
      <w:numFmt w:val="bullet"/>
      <w:lvlText w:val="o"/>
      <w:lvlJc w:val="left"/>
      <w:pPr>
        <w:tabs>
          <w:tab w:val="num" w:pos="5760"/>
        </w:tabs>
        <w:ind w:left="5760" w:hanging="360"/>
      </w:pPr>
      <w:rPr>
        <w:rFonts w:ascii="Courier New" w:hAnsi="Courier New"/>
      </w:rPr>
    </w:lvl>
    <w:lvl w:ilvl="8" w:tplc="149849D2">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C0FE7F28">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B5921A46">
      <w:start w:val="1"/>
      <w:numFmt w:val="bullet"/>
      <w:lvlText w:val="o"/>
      <w:lvlJc w:val="left"/>
      <w:pPr>
        <w:tabs>
          <w:tab w:val="num" w:pos="1440"/>
        </w:tabs>
        <w:ind w:left="1440" w:hanging="360"/>
      </w:pPr>
      <w:rPr>
        <w:rFonts w:ascii="Courier New" w:hAnsi="Courier New"/>
      </w:rPr>
    </w:lvl>
    <w:lvl w:ilvl="2" w:tplc="560C8AF4">
      <w:start w:val="1"/>
      <w:numFmt w:val="bullet"/>
      <w:lvlText w:val=""/>
      <w:lvlJc w:val="left"/>
      <w:pPr>
        <w:tabs>
          <w:tab w:val="num" w:pos="2160"/>
        </w:tabs>
        <w:ind w:left="2160" w:hanging="360"/>
      </w:pPr>
      <w:rPr>
        <w:rFonts w:ascii="Wingdings" w:hAnsi="Wingdings"/>
      </w:rPr>
    </w:lvl>
    <w:lvl w:ilvl="3" w:tplc="3F843142">
      <w:start w:val="1"/>
      <w:numFmt w:val="bullet"/>
      <w:lvlText w:val=""/>
      <w:lvlJc w:val="left"/>
      <w:pPr>
        <w:tabs>
          <w:tab w:val="num" w:pos="2880"/>
        </w:tabs>
        <w:ind w:left="2880" w:hanging="360"/>
      </w:pPr>
      <w:rPr>
        <w:rFonts w:ascii="Symbol" w:hAnsi="Symbol"/>
      </w:rPr>
    </w:lvl>
    <w:lvl w:ilvl="4" w:tplc="118EB18A">
      <w:start w:val="1"/>
      <w:numFmt w:val="bullet"/>
      <w:lvlText w:val="o"/>
      <w:lvlJc w:val="left"/>
      <w:pPr>
        <w:tabs>
          <w:tab w:val="num" w:pos="3600"/>
        </w:tabs>
        <w:ind w:left="3600" w:hanging="360"/>
      </w:pPr>
      <w:rPr>
        <w:rFonts w:ascii="Courier New" w:hAnsi="Courier New"/>
      </w:rPr>
    </w:lvl>
    <w:lvl w:ilvl="5" w:tplc="9894DC50">
      <w:start w:val="1"/>
      <w:numFmt w:val="bullet"/>
      <w:lvlText w:val=""/>
      <w:lvlJc w:val="left"/>
      <w:pPr>
        <w:tabs>
          <w:tab w:val="num" w:pos="4320"/>
        </w:tabs>
        <w:ind w:left="4320" w:hanging="360"/>
      </w:pPr>
      <w:rPr>
        <w:rFonts w:ascii="Wingdings" w:hAnsi="Wingdings"/>
      </w:rPr>
    </w:lvl>
    <w:lvl w:ilvl="6" w:tplc="97C27CEC">
      <w:start w:val="1"/>
      <w:numFmt w:val="bullet"/>
      <w:lvlText w:val=""/>
      <w:lvlJc w:val="left"/>
      <w:pPr>
        <w:tabs>
          <w:tab w:val="num" w:pos="5040"/>
        </w:tabs>
        <w:ind w:left="5040" w:hanging="360"/>
      </w:pPr>
      <w:rPr>
        <w:rFonts w:ascii="Symbol" w:hAnsi="Symbol"/>
      </w:rPr>
    </w:lvl>
    <w:lvl w:ilvl="7" w:tplc="DA8247DC">
      <w:start w:val="1"/>
      <w:numFmt w:val="bullet"/>
      <w:lvlText w:val="o"/>
      <w:lvlJc w:val="left"/>
      <w:pPr>
        <w:tabs>
          <w:tab w:val="num" w:pos="5760"/>
        </w:tabs>
        <w:ind w:left="5760" w:hanging="360"/>
      </w:pPr>
      <w:rPr>
        <w:rFonts w:ascii="Courier New" w:hAnsi="Courier New"/>
      </w:rPr>
    </w:lvl>
    <w:lvl w:ilvl="8" w:tplc="5908EBB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47528DFE">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D25A4D26">
      <w:start w:val="1"/>
      <w:numFmt w:val="bullet"/>
      <w:lvlText w:val="o"/>
      <w:lvlJc w:val="left"/>
      <w:pPr>
        <w:tabs>
          <w:tab w:val="num" w:pos="1440"/>
        </w:tabs>
        <w:ind w:left="1440" w:hanging="360"/>
      </w:pPr>
      <w:rPr>
        <w:rFonts w:ascii="Courier New" w:hAnsi="Courier New"/>
      </w:rPr>
    </w:lvl>
    <w:lvl w:ilvl="2" w:tplc="2E5019DC">
      <w:start w:val="1"/>
      <w:numFmt w:val="bullet"/>
      <w:lvlText w:val=""/>
      <w:lvlJc w:val="left"/>
      <w:pPr>
        <w:tabs>
          <w:tab w:val="num" w:pos="2160"/>
        </w:tabs>
        <w:ind w:left="2160" w:hanging="360"/>
      </w:pPr>
      <w:rPr>
        <w:rFonts w:ascii="Wingdings" w:hAnsi="Wingdings"/>
      </w:rPr>
    </w:lvl>
    <w:lvl w:ilvl="3" w:tplc="4B240E12">
      <w:start w:val="1"/>
      <w:numFmt w:val="bullet"/>
      <w:lvlText w:val=""/>
      <w:lvlJc w:val="left"/>
      <w:pPr>
        <w:tabs>
          <w:tab w:val="num" w:pos="2880"/>
        </w:tabs>
        <w:ind w:left="2880" w:hanging="360"/>
      </w:pPr>
      <w:rPr>
        <w:rFonts w:ascii="Symbol" w:hAnsi="Symbol"/>
      </w:rPr>
    </w:lvl>
    <w:lvl w:ilvl="4" w:tplc="2F76245C">
      <w:start w:val="1"/>
      <w:numFmt w:val="bullet"/>
      <w:lvlText w:val="o"/>
      <w:lvlJc w:val="left"/>
      <w:pPr>
        <w:tabs>
          <w:tab w:val="num" w:pos="3600"/>
        </w:tabs>
        <w:ind w:left="3600" w:hanging="360"/>
      </w:pPr>
      <w:rPr>
        <w:rFonts w:ascii="Courier New" w:hAnsi="Courier New"/>
      </w:rPr>
    </w:lvl>
    <w:lvl w:ilvl="5" w:tplc="69681370">
      <w:start w:val="1"/>
      <w:numFmt w:val="bullet"/>
      <w:lvlText w:val=""/>
      <w:lvlJc w:val="left"/>
      <w:pPr>
        <w:tabs>
          <w:tab w:val="num" w:pos="4320"/>
        </w:tabs>
        <w:ind w:left="4320" w:hanging="360"/>
      </w:pPr>
      <w:rPr>
        <w:rFonts w:ascii="Wingdings" w:hAnsi="Wingdings"/>
      </w:rPr>
    </w:lvl>
    <w:lvl w:ilvl="6" w:tplc="30209730">
      <w:start w:val="1"/>
      <w:numFmt w:val="bullet"/>
      <w:lvlText w:val=""/>
      <w:lvlJc w:val="left"/>
      <w:pPr>
        <w:tabs>
          <w:tab w:val="num" w:pos="5040"/>
        </w:tabs>
        <w:ind w:left="5040" w:hanging="360"/>
      </w:pPr>
      <w:rPr>
        <w:rFonts w:ascii="Symbol" w:hAnsi="Symbol"/>
      </w:rPr>
    </w:lvl>
    <w:lvl w:ilvl="7" w:tplc="764CAB90">
      <w:start w:val="1"/>
      <w:numFmt w:val="bullet"/>
      <w:lvlText w:val="o"/>
      <w:lvlJc w:val="left"/>
      <w:pPr>
        <w:tabs>
          <w:tab w:val="num" w:pos="5760"/>
        </w:tabs>
        <w:ind w:left="5760" w:hanging="360"/>
      </w:pPr>
      <w:rPr>
        <w:rFonts w:ascii="Courier New" w:hAnsi="Courier New"/>
      </w:rPr>
    </w:lvl>
    <w:lvl w:ilvl="8" w:tplc="47923D5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95A44934">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D76A8724">
      <w:start w:val="1"/>
      <w:numFmt w:val="bullet"/>
      <w:lvlText w:val="o"/>
      <w:lvlJc w:val="left"/>
      <w:pPr>
        <w:tabs>
          <w:tab w:val="num" w:pos="1440"/>
        </w:tabs>
        <w:ind w:left="1440" w:hanging="360"/>
      </w:pPr>
      <w:rPr>
        <w:rFonts w:ascii="Courier New" w:hAnsi="Courier New"/>
      </w:rPr>
    </w:lvl>
    <w:lvl w:ilvl="2" w:tplc="D8DAA678">
      <w:start w:val="1"/>
      <w:numFmt w:val="bullet"/>
      <w:lvlText w:val=""/>
      <w:lvlJc w:val="left"/>
      <w:pPr>
        <w:tabs>
          <w:tab w:val="num" w:pos="2160"/>
        </w:tabs>
        <w:ind w:left="2160" w:hanging="360"/>
      </w:pPr>
      <w:rPr>
        <w:rFonts w:ascii="Wingdings" w:hAnsi="Wingdings"/>
      </w:rPr>
    </w:lvl>
    <w:lvl w:ilvl="3" w:tplc="D1DEB516">
      <w:start w:val="1"/>
      <w:numFmt w:val="bullet"/>
      <w:lvlText w:val=""/>
      <w:lvlJc w:val="left"/>
      <w:pPr>
        <w:tabs>
          <w:tab w:val="num" w:pos="2880"/>
        </w:tabs>
        <w:ind w:left="2880" w:hanging="360"/>
      </w:pPr>
      <w:rPr>
        <w:rFonts w:ascii="Symbol" w:hAnsi="Symbol"/>
      </w:rPr>
    </w:lvl>
    <w:lvl w:ilvl="4" w:tplc="AAFE43AC">
      <w:start w:val="1"/>
      <w:numFmt w:val="bullet"/>
      <w:lvlText w:val="o"/>
      <w:lvlJc w:val="left"/>
      <w:pPr>
        <w:tabs>
          <w:tab w:val="num" w:pos="3600"/>
        </w:tabs>
        <w:ind w:left="3600" w:hanging="360"/>
      </w:pPr>
      <w:rPr>
        <w:rFonts w:ascii="Courier New" w:hAnsi="Courier New"/>
      </w:rPr>
    </w:lvl>
    <w:lvl w:ilvl="5" w:tplc="7B422C1C">
      <w:start w:val="1"/>
      <w:numFmt w:val="bullet"/>
      <w:lvlText w:val=""/>
      <w:lvlJc w:val="left"/>
      <w:pPr>
        <w:tabs>
          <w:tab w:val="num" w:pos="4320"/>
        </w:tabs>
        <w:ind w:left="4320" w:hanging="360"/>
      </w:pPr>
      <w:rPr>
        <w:rFonts w:ascii="Wingdings" w:hAnsi="Wingdings"/>
      </w:rPr>
    </w:lvl>
    <w:lvl w:ilvl="6" w:tplc="A02C4820">
      <w:start w:val="1"/>
      <w:numFmt w:val="bullet"/>
      <w:lvlText w:val=""/>
      <w:lvlJc w:val="left"/>
      <w:pPr>
        <w:tabs>
          <w:tab w:val="num" w:pos="5040"/>
        </w:tabs>
        <w:ind w:left="5040" w:hanging="360"/>
      </w:pPr>
      <w:rPr>
        <w:rFonts w:ascii="Symbol" w:hAnsi="Symbol"/>
      </w:rPr>
    </w:lvl>
    <w:lvl w:ilvl="7" w:tplc="80827968">
      <w:start w:val="1"/>
      <w:numFmt w:val="bullet"/>
      <w:lvlText w:val="o"/>
      <w:lvlJc w:val="left"/>
      <w:pPr>
        <w:tabs>
          <w:tab w:val="num" w:pos="5760"/>
        </w:tabs>
        <w:ind w:left="5760" w:hanging="360"/>
      </w:pPr>
      <w:rPr>
        <w:rFonts w:ascii="Courier New" w:hAnsi="Courier New"/>
      </w:rPr>
    </w:lvl>
    <w:lvl w:ilvl="8" w:tplc="17FC8DD8">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D228C1C8">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C2B899C8">
      <w:start w:val="1"/>
      <w:numFmt w:val="bullet"/>
      <w:lvlText w:val="o"/>
      <w:lvlJc w:val="left"/>
      <w:pPr>
        <w:tabs>
          <w:tab w:val="num" w:pos="1440"/>
        </w:tabs>
        <w:ind w:left="1440" w:hanging="360"/>
      </w:pPr>
      <w:rPr>
        <w:rFonts w:ascii="Courier New" w:hAnsi="Courier New"/>
      </w:rPr>
    </w:lvl>
    <w:lvl w:ilvl="2" w:tplc="1E2E4EBC">
      <w:start w:val="1"/>
      <w:numFmt w:val="bullet"/>
      <w:lvlText w:val=""/>
      <w:lvlJc w:val="left"/>
      <w:pPr>
        <w:tabs>
          <w:tab w:val="num" w:pos="2160"/>
        </w:tabs>
        <w:ind w:left="2160" w:hanging="360"/>
      </w:pPr>
      <w:rPr>
        <w:rFonts w:ascii="Wingdings" w:hAnsi="Wingdings"/>
      </w:rPr>
    </w:lvl>
    <w:lvl w:ilvl="3" w:tplc="13B41EAC">
      <w:start w:val="1"/>
      <w:numFmt w:val="bullet"/>
      <w:lvlText w:val=""/>
      <w:lvlJc w:val="left"/>
      <w:pPr>
        <w:tabs>
          <w:tab w:val="num" w:pos="2880"/>
        </w:tabs>
        <w:ind w:left="2880" w:hanging="360"/>
      </w:pPr>
      <w:rPr>
        <w:rFonts w:ascii="Symbol" w:hAnsi="Symbol"/>
      </w:rPr>
    </w:lvl>
    <w:lvl w:ilvl="4" w:tplc="06C4C7AA">
      <w:start w:val="1"/>
      <w:numFmt w:val="bullet"/>
      <w:lvlText w:val="o"/>
      <w:lvlJc w:val="left"/>
      <w:pPr>
        <w:tabs>
          <w:tab w:val="num" w:pos="3600"/>
        </w:tabs>
        <w:ind w:left="3600" w:hanging="360"/>
      </w:pPr>
      <w:rPr>
        <w:rFonts w:ascii="Courier New" w:hAnsi="Courier New"/>
      </w:rPr>
    </w:lvl>
    <w:lvl w:ilvl="5" w:tplc="423C7CAA">
      <w:start w:val="1"/>
      <w:numFmt w:val="bullet"/>
      <w:lvlText w:val=""/>
      <w:lvlJc w:val="left"/>
      <w:pPr>
        <w:tabs>
          <w:tab w:val="num" w:pos="4320"/>
        </w:tabs>
        <w:ind w:left="4320" w:hanging="360"/>
      </w:pPr>
      <w:rPr>
        <w:rFonts w:ascii="Wingdings" w:hAnsi="Wingdings"/>
      </w:rPr>
    </w:lvl>
    <w:lvl w:ilvl="6" w:tplc="2716DA6C">
      <w:start w:val="1"/>
      <w:numFmt w:val="bullet"/>
      <w:lvlText w:val=""/>
      <w:lvlJc w:val="left"/>
      <w:pPr>
        <w:tabs>
          <w:tab w:val="num" w:pos="5040"/>
        </w:tabs>
        <w:ind w:left="5040" w:hanging="360"/>
      </w:pPr>
      <w:rPr>
        <w:rFonts w:ascii="Symbol" w:hAnsi="Symbol"/>
      </w:rPr>
    </w:lvl>
    <w:lvl w:ilvl="7" w:tplc="FBA0E600">
      <w:start w:val="1"/>
      <w:numFmt w:val="bullet"/>
      <w:lvlText w:val="o"/>
      <w:lvlJc w:val="left"/>
      <w:pPr>
        <w:tabs>
          <w:tab w:val="num" w:pos="5760"/>
        </w:tabs>
        <w:ind w:left="5760" w:hanging="360"/>
      </w:pPr>
      <w:rPr>
        <w:rFonts w:ascii="Courier New" w:hAnsi="Courier New"/>
      </w:rPr>
    </w:lvl>
    <w:lvl w:ilvl="8" w:tplc="48C6424A">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4D32FA16">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B06491A2">
      <w:start w:val="1"/>
      <w:numFmt w:val="bullet"/>
      <w:lvlText w:val="o"/>
      <w:lvlJc w:val="left"/>
      <w:pPr>
        <w:tabs>
          <w:tab w:val="num" w:pos="1440"/>
        </w:tabs>
        <w:ind w:left="1440" w:hanging="360"/>
      </w:pPr>
      <w:rPr>
        <w:rFonts w:ascii="Courier New" w:hAnsi="Courier New"/>
      </w:rPr>
    </w:lvl>
    <w:lvl w:ilvl="2" w:tplc="730C34F4">
      <w:start w:val="1"/>
      <w:numFmt w:val="bullet"/>
      <w:lvlText w:val=""/>
      <w:lvlJc w:val="left"/>
      <w:pPr>
        <w:tabs>
          <w:tab w:val="num" w:pos="2160"/>
        </w:tabs>
        <w:ind w:left="2160" w:hanging="360"/>
      </w:pPr>
      <w:rPr>
        <w:rFonts w:ascii="Wingdings" w:hAnsi="Wingdings"/>
      </w:rPr>
    </w:lvl>
    <w:lvl w:ilvl="3" w:tplc="DD2ED78A">
      <w:start w:val="1"/>
      <w:numFmt w:val="bullet"/>
      <w:lvlText w:val=""/>
      <w:lvlJc w:val="left"/>
      <w:pPr>
        <w:tabs>
          <w:tab w:val="num" w:pos="2880"/>
        </w:tabs>
        <w:ind w:left="2880" w:hanging="360"/>
      </w:pPr>
      <w:rPr>
        <w:rFonts w:ascii="Symbol" w:hAnsi="Symbol"/>
      </w:rPr>
    </w:lvl>
    <w:lvl w:ilvl="4" w:tplc="7AA4887E">
      <w:start w:val="1"/>
      <w:numFmt w:val="bullet"/>
      <w:lvlText w:val="o"/>
      <w:lvlJc w:val="left"/>
      <w:pPr>
        <w:tabs>
          <w:tab w:val="num" w:pos="3600"/>
        </w:tabs>
        <w:ind w:left="3600" w:hanging="360"/>
      </w:pPr>
      <w:rPr>
        <w:rFonts w:ascii="Courier New" w:hAnsi="Courier New"/>
      </w:rPr>
    </w:lvl>
    <w:lvl w:ilvl="5" w:tplc="AD623F4C">
      <w:start w:val="1"/>
      <w:numFmt w:val="bullet"/>
      <w:lvlText w:val=""/>
      <w:lvlJc w:val="left"/>
      <w:pPr>
        <w:tabs>
          <w:tab w:val="num" w:pos="4320"/>
        </w:tabs>
        <w:ind w:left="4320" w:hanging="360"/>
      </w:pPr>
      <w:rPr>
        <w:rFonts w:ascii="Wingdings" w:hAnsi="Wingdings"/>
      </w:rPr>
    </w:lvl>
    <w:lvl w:ilvl="6" w:tplc="D6A4E442">
      <w:start w:val="1"/>
      <w:numFmt w:val="bullet"/>
      <w:lvlText w:val=""/>
      <w:lvlJc w:val="left"/>
      <w:pPr>
        <w:tabs>
          <w:tab w:val="num" w:pos="5040"/>
        </w:tabs>
        <w:ind w:left="5040" w:hanging="360"/>
      </w:pPr>
      <w:rPr>
        <w:rFonts w:ascii="Symbol" w:hAnsi="Symbol"/>
      </w:rPr>
    </w:lvl>
    <w:lvl w:ilvl="7" w:tplc="724411A0">
      <w:start w:val="1"/>
      <w:numFmt w:val="bullet"/>
      <w:lvlText w:val="o"/>
      <w:lvlJc w:val="left"/>
      <w:pPr>
        <w:tabs>
          <w:tab w:val="num" w:pos="5760"/>
        </w:tabs>
        <w:ind w:left="5760" w:hanging="360"/>
      </w:pPr>
      <w:rPr>
        <w:rFonts w:ascii="Courier New" w:hAnsi="Courier New"/>
      </w:rPr>
    </w:lvl>
    <w:lvl w:ilvl="8" w:tplc="AEDCD2B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27C639D4">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E28CDA82">
      <w:start w:val="1"/>
      <w:numFmt w:val="bullet"/>
      <w:lvlText w:val="o"/>
      <w:lvlJc w:val="left"/>
      <w:pPr>
        <w:tabs>
          <w:tab w:val="num" w:pos="1440"/>
        </w:tabs>
        <w:ind w:left="1440" w:hanging="360"/>
      </w:pPr>
      <w:rPr>
        <w:rFonts w:ascii="Courier New" w:hAnsi="Courier New"/>
      </w:rPr>
    </w:lvl>
    <w:lvl w:ilvl="2" w:tplc="2CE484D8">
      <w:start w:val="1"/>
      <w:numFmt w:val="bullet"/>
      <w:lvlText w:val=""/>
      <w:lvlJc w:val="left"/>
      <w:pPr>
        <w:tabs>
          <w:tab w:val="num" w:pos="2160"/>
        </w:tabs>
        <w:ind w:left="2160" w:hanging="360"/>
      </w:pPr>
      <w:rPr>
        <w:rFonts w:ascii="Wingdings" w:hAnsi="Wingdings"/>
      </w:rPr>
    </w:lvl>
    <w:lvl w:ilvl="3" w:tplc="E7F2CD22">
      <w:start w:val="1"/>
      <w:numFmt w:val="bullet"/>
      <w:lvlText w:val=""/>
      <w:lvlJc w:val="left"/>
      <w:pPr>
        <w:tabs>
          <w:tab w:val="num" w:pos="2880"/>
        </w:tabs>
        <w:ind w:left="2880" w:hanging="360"/>
      </w:pPr>
      <w:rPr>
        <w:rFonts w:ascii="Symbol" w:hAnsi="Symbol"/>
      </w:rPr>
    </w:lvl>
    <w:lvl w:ilvl="4" w:tplc="0FF0BE6E">
      <w:start w:val="1"/>
      <w:numFmt w:val="bullet"/>
      <w:lvlText w:val="o"/>
      <w:lvlJc w:val="left"/>
      <w:pPr>
        <w:tabs>
          <w:tab w:val="num" w:pos="3600"/>
        </w:tabs>
        <w:ind w:left="3600" w:hanging="360"/>
      </w:pPr>
      <w:rPr>
        <w:rFonts w:ascii="Courier New" w:hAnsi="Courier New"/>
      </w:rPr>
    </w:lvl>
    <w:lvl w:ilvl="5" w:tplc="237C9010">
      <w:start w:val="1"/>
      <w:numFmt w:val="bullet"/>
      <w:lvlText w:val=""/>
      <w:lvlJc w:val="left"/>
      <w:pPr>
        <w:tabs>
          <w:tab w:val="num" w:pos="4320"/>
        </w:tabs>
        <w:ind w:left="4320" w:hanging="360"/>
      </w:pPr>
      <w:rPr>
        <w:rFonts w:ascii="Wingdings" w:hAnsi="Wingdings"/>
      </w:rPr>
    </w:lvl>
    <w:lvl w:ilvl="6" w:tplc="2E363D2A">
      <w:start w:val="1"/>
      <w:numFmt w:val="bullet"/>
      <w:lvlText w:val=""/>
      <w:lvlJc w:val="left"/>
      <w:pPr>
        <w:tabs>
          <w:tab w:val="num" w:pos="5040"/>
        </w:tabs>
        <w:ind w:left="5040" w:hanging="360"/>
      </w:pPr>
      <w:rPr>
        <w:rFonts w:ascii="Symbol" w:hAnsi="Symbol"/>
      </w:rPr>
    </w:lvl>
    <w:lvl w:ilvl="7" w:tplc="BF6643A8">
      <w:start w:val="1"/>
      <w:numFmt w:val="bullet"/>
      <w:lvlText w:val="o"/>
      <w:lvlJc w:val="left"/>
      <w:pPr>
        <w:tabs>
          <w:tab w:val="num" w:pos="5760"/>
        </w:tabs>
        <w:ind w:left="5760" w:hanging="360"/>
      </w:pPr>
      <w:rPr>
        <w:rFonts w:ascii="Courier New" w:hAnsi="Courier New"/>
      </w:rPr>
    </w:lvl>
    <w:lvl w:ilvl="8" w:tplc="F8940E82">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4DE4B65A">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1A6CE54A">
      <w:start w:val="1"/>
      <w:numFmt w:val="bullet"/>
      <w:lvlText w:val="o"/>
      <w:lvlJc w:val="left"/>
      <w:pPr>
        <w:tabs>
          <w:tab w:val="num" w:pos="1440"/>
        </w:tabs>
        <w:ind w:left="1440" w:hanging="360"/>
      </w:pPr>
      <w:rPr>
        <w:rFonts w:ascii="Courier New" w:hAnsi="Courier New"/>
      </w:rPr>
    </w:lvl>
    <w:lvl w:ilvl="2" w:tplc="0F4AD096">
      <w:start w:val="1"/>
      <w:numFmt w:val="bullet"/>
      <w:lvlText w:val=""/>
      <w:lvlJc w:val="left"/>
      <w:pPr>
        <w:tabs>
          <w:tab w:val="num" w:pos="2160"/>
        </w:tabs>
        <w:ind w:left="2160" w:hanging="360"/>
      </w:pPr>
      <w:rPr>
        <w:rFonts w:ascii="Wingdings" w:hAnsi="Wingdings"/>
      </w:rPr>
    </w:lvl>
    <w:lvl w:ilvl="3" w:tplc="B9A6A398">
      <w:start w:val="1"/>
      <w:numFmt w:val="bullet"/>
      <w:lvlText w:val=""/>
      <w:lvlJc w:val="left"/>
      <w:pPr>
        <w:tabs>
          <w:tab w:val="num" w:pos="2880"/>
        </w:tabs>
        <w:ind w:left="2880" w:hanging="360"/>
      </w:pPr>
      <w:rPr>
        <w:rFonts w:ascii="Symbol" w:hAnsi="Symbol"/>
      </w:rPr>
    </w:lvl>
    <w:lvl w:ilvl="4" w:tplc="7DB4CC6A">
      <w:start w:val="1"/>
      <w:numFmt w:val="bullet"/>
      <w:lvlText w:val="o"/>
      <w:lvlJc w:val="left"/>
      <w:pPr>
        <w:tabs>
          <w:tab w:val="num" w:pos="3600"/>
        </w:tabs>
        <w:ind w:left="3600" w:hanging="360"/>
      </w:pPr>
      <w:rPr>
        <w:rFonts w:ascii="Courier New" w:hAnsi="Courier New"/>
      </w:rPr>
    </w:lvl>
    <w:lvl w:ilvl="5" w:tplc="AB30F81C">
      <w:start w:val="1"/>
      <w:numFmt w:val="bullet"/>
      <w:lvlText w:val=""/>
      <w:lvlJc w:val="left"/>
      <w:pPr>
        <w:tabs>
          <w:tab w:val="num" w:pos="4320"/>
        </w:tabs>
        <w:ind w:left="4320" w:hanging="360"/>
      </w:pPr>
      <w:rPr>
        <w:rFonts w:ascii="Wingdings" w:hAnsi="Wingdings"/>
      </w:rPr>
    </w:lvl>
    <w:lvl w:ilvl="6" w:tplc="CEFC333E">
      <w:start w:val="1"/>
      <w:numFmt w:val="bullet"/>
      <w:lvlText w:val=""/>
      <w:lvlJc w:val="left"/>
      <w:pPr>
        <w:tabs>
          <w:tab w:val="num" w:pos="5040"/>
        </w:tabs>
        <w:ind w:left="5040" w:hanging="360"/>
      </w:pPr>
      <w:rPr>
        <w:rFonts w:ascii="Symbol" w:hAnsi="Symbol"/>
      </w:rPr>
    </w:lvl>
    <w:lvl w:ilvl="7" w:tplc="486A9A22">
      <w:start w:val="1"/>
      <w:numFmt w:val="bullet"/>
      <w:lvlText w:val="o"/>
      <w:lvlJc w:val="left"/>
      <w:pPr>
        <w:tabs>
          <w:tab w:val="num" w:pos="5760"/>
        </w:tabs>
        <w:ind w:left="5760" w:hanging="360"/>
      </w:pPr>
      <w:rPr>
        <w:rFonts w:ascii="Courier New" w:hAnsi="Courier New"/>
      </w:rPr>
    </w:lvl>
    <w:lvl w:ilvl="8" w:tplc="B6F4591A">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945C34E0">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E5465F02">
      <w:start w:val="1"/>
      <w:numFmt w:val="bullet"/>
      <w:lvlText w:val="o"/>
      <w:lvlJc w:val="left"/>
      <w:pPr>
        <w:tabs>
          <w:tab w:val="num" w:pos="1440"/>
        </w:tabs>
        <w:ind w:left="1440" w:hanging="360"/>
      </w:pPr>
      <w:rPr>
        <w:rFonts w:ascii="Courier New" w:hAnsi="Courier New"/>
      </w:rPr>
    </w:lvl>
    <w:lvl w:ilvl="2" w:tplc="6B08B402">
      <w:start w:val="1"/>
      <w:numFmt w:val="bullet"/>
      <w:lvlText w:val=""/>
      <w:lvlJc w:val="left"/>
      <w:pPr>
        <w:tabs>
          <w:tab w:val="num" w:pos="2160"/>
        </w:tabs>
        <w:ind w:left="2160" w:hanging="360"/>
      </w:pPr>
      <w:rPr>
        <w:rFonts w:ascii="Wingdings" w:hAnsi="Wingdings"/>
      </w:rPr>
    </w:lvl>
    <w:lvl w:ilvl="3" w:tplc="64A230BC">
      <w:start w:val="1"/>
      <w:numFmt w:val="bullet"/>
      <w:lvlText w:val=""/>
      <w:lvlJc w:val="left"/>
      <w:pPr>
        <w:tabs>
          <w:tab w:val="num" w:pos="2880"/>
        </w:tabs>
        <w:ind w:left="2880" w:hanging="360"/>
      </w:pPr>
      <w:rPr>
        <w:rFonts w:ascii="Symbol" w:hAnsi="Symbol"/>
      </w:rPr>
    </w:lvl>
    <w:lvl w:ilvl="4" w:tplc="F92EFC30">
      <w:start w:val="1"/>
      <w:numFmt w:val="bullet"/>
      <w:lvlText w:val="o"/>
      <w:lvlJc w:val="left"/>
      <w:pPr>
        <w:tabs>
          <w:tab w:val="num" w:pos="3600"/>
        </w:tabs>
        <w:ind w:left="3600" w:hanging="360"/>
      </w:pPr>
      <w:rPr>
        <w:rFonts w:ascii="Courier New" w:hAnsi="Courier New"/>
      </w:rPr>
    </w:lvl>
    <w:lvl w:ilvl="5" w:tplc="803E2C10">
      <w:start w:val="1"/>
      <w:numFmt w:val="bullet"/>
      <w:lvlText w:val=""/>
      <w:lvlJc w:val="left"/>
      <w:pPr>
        <w:tabs>
          <w:tab w:val="num" w:pos="4320"/>
        </w:tabs>
        <w:ind w:left="4320" w:hanging="360"/>
      </w:pPr>
      <w:rPr>
        <w:rFonts w:ascii="Wingdings" w:hAnsi="Wingdings"/>
      </w:rPr>
    </w:lvl>
    <w:lvl w:ilvl="6" w:tplc="BB3A125A">
      <w:start w:val="1"/>
      <w:numFmt w:val="bullet"/>
      <w:lvlText w:val=""/>
      <w:lvlJc w:val="left"/>
      <w:pPr>
        <w:tabs>
          <w:tab w:val="num" w:pos="5040"/>
        </w:tabs>
        <w:ind w:left="5040" w:hanging="360"/>
      </w:pPr>
      <w:rPr>
        <w:rFonts w:ascii="Symbol" w:hAnsi="Symbol"/>
      </w:rPr>
    </w:lvl>
    <w:lvl w:ilvl="7" w:tplc="80B4FBB0">
      <w:start w:val="1"/>
      <w:numFmt w:val="bullet"/>
      <w:lvlText w:val="o"/>
      <w:lvlJc w:val="left"/>
      <w:pPr>
        <w:tabs>
          <w:tab w:val="num" w:pos="5760"/>
        </w:tabs>
        <w:ind w:left="5760" w:hanging="360"/>
      </w:pPr>
      <w:rPr>
        <w:rFonts w:ascii="Courier New" w:hAnsi="Courier New"/>
      </w:rPr>
    </w:lvl>
    <w:lvl w:ilvl="8" w:tplc="322AD3AE">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78E68164">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38B6F894">
      <w:start w:val="1"/>
      <w:numFmt w:val="bullet"/>
      <w:lvlText w:val="o"/>
      <w:lvlJc w:val="left"/>
      <w:pPr>
        <w:tabs>
          <w:tab w:val="num" w:pos="1440"/>
        </w:tabs>
        <w:ind w:left="1440" w:hanging="360"/>
      </w:pPr>
      <w:rPr>
        <w:rFonts w:ascii="Courier New" w:hAnsi="Courier New"/>
      </w:rPr>
    </w:lvl>
    <w:lvl w:ilvl="2" w:tplc="C964B126">
      <w:start w:val="1"/>
      <w:numFmt w:val="bullet"/>
      <w:lvlText w:val=""/>
      <w:lvlJc w:val="left"/>
      <w:pPr>
        <w:tabs>
          <w:tab w:val="num" w:pos="2160"/>
        </w:tabs>
        <w:ind w:left="2160" w:hanging="360"/>
      </w:pPr>
      <w:rPr>
        <w:rFonts w:ascii="Wingdings" w:hAnsi="Wingdings"/>
      </w:rPr>
    </w:lvl>
    <w:lvl w:ilvl="3" w:tplc="7DB04956">
      <w:start w:val="1"/>
      <w:numFmt w:val="bullet"/>
      <w:lvlText w:val=""/>
      <w:lvlJc w:val="left"/>
      <w:pPr>
        <w:tabs>
          <w:tab w:val="num" w:pos="2880"/>
        </w:tabs>
        <w:ind w:left="2880" w:hanging="360"/>
      </w:pPr>
      <w:rPr>
        <w:rFonts w:ascii="Symbol" w:hAnsi="Symbol"/>
      </w:rPr>
    </w:lvl>
    <w:lvl w:ilvl="4" w:tplc="F9F24262">
      <w:start w:val="1"/>
      <w:numFmt w:val="bullet"/>
      <w:lvlText w:val="o"/>
      <w:lvlJc w:val="left"/>
      <w:pPr>
        <w:tabs>
          <w:tab w:val="num" w:pos="3600"/>
        </w:tabs>
        <w:ind w:left="3600" w:hanging="360"/>
      </w:pPr>
      <w:rPr>
        <w:rFonts w:ascii="Courier New" w:hAnsi="Courier New"/>
      </w:rPr>
    </w:lvl>
    <w:lvl w:ilvl="5" w:tplc="1E68E068">
      <w:start w:val="1"/>
      <w:numFmt w:val="bullet"/>
      <w:lvlText w:val=""/>
      <w:lvlJc w:val="left"/>
      <w:pPr>
        <w:tabs>
          <w:tab w:val="num" w:pos="4320"/>
        </w:tabs>
        <w:ind w:left="4320" w:hanging="360"/>
      </w:pPr>
      <w:rPr>
        <w:rFonts w:ascii="Wingdings" w:hAnsi="Wingdings"/>
      </w:rPr>
    </w:lvl>
    <w:lvl w:ilvl="6" w:tplc="B06EEB3E">
      <w:start w:val="1"/>
      <w:numFmt w:val="bullet"/>
      <w:lvlText w:val=""/>
      <w:lvlJc w:val="left"/>
      <w:pPr>
        <w:tabs>
          <w:tab w:val="num" w:pos="5040"/>
        </w:tabs>
        <w:ind w:left="5040" w:hanging="360"/>
      </w:pPr>
      <w:rPr>
        <w:rFonts w:ascii="Symbol" w:hAnsi="Symbol"/>
      </w:rPr>
    </w:lvl>
    <w:lvl w:ilvl="7" w:tplc="51301A5A">
      <w:start w:val="1"/>
      <w:numFmt w:val="bullet"/>
      <w:lvlText w:val="o"/>
      <w:lvlJc w:val="left"/>
      <w:pPr>
        <w:tabs>
          <w:tab w:val="num" w:pos="5760"/>
        </w:tabs>
        <w:ind w:left="5760" w:hanging="360"/>
      </w:pPr>
      <w:rPr>
        <w:rFonts w:ascii="Courier New" w:hAnsi="Courier New"/>
      </w:rPr>
    </w:lvl>
    <w:lvl w:ilvl="8" w:tplc="65F6F68A">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E23469AA">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00CE5646">
      <w:start w:val="1"/>
      <w:numFmt w:val="bullet"/>
      <w:lvlText w:val="o"/>
      <w:lvlJc w:val="left"/>
      <w:pPr>
        <w:tabs>
          <w:tab w:val="num" w:pos="1440"/>
        </w:tabs>
        <w:ind w:left="1440" w:hanging="360"/>
      </w:pPr>
      <w:rPr>
        <w:rFonts w:ascii="Courier New" w:hAnsi="Courier New"/>
      </w:rPr>
    </w:lvl>
    <w:lvl w:ilvl="2" w:tplc="381025F6">
      <w:start w:val="1"/>
      <w:numFmt w:val="bullet"/>
      <w:lvlText w:val=""/>
      <w:lvlJc w:val="left"/>
      <w:pPr>
        <w:tabs>
          <w:tab w:val="num" w:pos="2160"/>
        </w:tabs>
        <w:ind w:left="2160" w:hanging="360"/>
      </w:pPr>
      <w:rPr>
        <w:rFonts w:ascii="Wingdings" w:hAnsi="Wingdings"/>
      </w:rPr>
    </w:lvl>
    <w:lvl w:ilvl="3" w:tplc="AB66E220">
      <w:start w:val="1"/>
      <w:numFmt w:val="bullet"/>
      <w:lvlText w:val=""/>
      <w:lvlJc w:val="left"/>
      <w:pPr>
        <w:tabs>
          <w:tab w:val="num" w:pos="2880"/>
        </w:tabs>
        <w:ind w:left="2880" w:hanging="360"/>
      </w:pPr>
      <w:rPr>
        <w:rFonts w:ascii="Symbol" w:hAnsi="Symbol"/>
      </w:rPr>
    </w:lvl>
    <w:lvl w:ilvl="4" w:tplc="8AE6FBF8">
      <w:start w:val="1"/>
      <w:numFmt w:val="bullet"/>
      <w:lvlText w:val="o"/>
      <w:lvlJc w:val="left"/>
      <w:pPr>
        <w:tabs>
          <w:tab w:val="num" w:pos="3600"/>
        </w:tabs>
        <w:ind w:left="3600" w:hanging="360"/>
      </w:pPr>
      <w:rPr>
        <w:rFonts w:ascii="Courier New" w:hAnsi="Courier New"/>
      </w:rPr>
    </w:lvl>
    <w:lvl w:ilvl="5" w:tplc="FEA6D042">
      <w:start w:val="1"/>
      <w:numFmt w:val="bullet"/>
      <w:lvlText w:val=""/>
      <w:lvlJc w:val="left"/>
      <w:pPr>
        <w:tabs>
          <w:tab w:val="num" w:pos="4320"/>
        </w:tabs>
        <w:ind w:left="4320" w:hanging="360"/>
      </w:pPr>
      <w:rPr>
        <w:rFonts w:ascii="Wingdings" w:hAnsi="Wingdings"/>
      </w:rPr>
    </w:lvl>
    <w:lvl w:ilvl="6" w:tplc="E9F03D14">
      <w:start w:val="1"/>
      <w:numFmt w:val="bullet"/>
      <w:lvlText w:val=""/>
      <w:lvlJc w:val="left"/>
      <w:pPr>
        <w:tabs>
          <w:tab w:val="num" w:pos="5040"/>
        </w:tabs>
        <w:ind w:left="5040" w:hanging="360"/>
      </w:pPr>
      <w:rPr>
        <w:rFonts w:ascii="Symbol" w:hAnsi="Symbol"/>
      </w:rPr>
    </w:lvl>
    <w:lvl w:ilvl="7" w:tplc="7EF4F640">
      <w:start w:val="1"/>
      <w:numFmt w:val="bullet"/>
      <w:lvlText w:val="o"/>
      <w:lvlJc w:val="left"/>
      <w:pPr>
        <w:tabs>
          <w:tab w:val="num" w:pos="5760"/>
        </w:tabs>
        <w:ind w:left="5760" w:hanging="360"/>
      </w:pPr>
      <w:rPr>
        <w:rFonts w:ascii="Courier New" w:hAnsi="Courier New"/>
      </w:rPr>
    </w:lvl>
    <w:lvl w:ilvl="8" w:tplc="80BACF3E">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5C1C0096">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B99AD0BA">
      <w:start w:val="1"/>
      <w:numFmt w:val="bullet"/>
      <w:lvlText w:val="o"/>
      <w:lvlJc w:val="left"/>
      <w:pPr>
        <w:tabs>
          <w:tab w:val="num" w:pos="1440"/>
        </w:tabs>
        <w:ind w:left="1440" w:hanging="360"/>
      </w:pPr>
      <w:rPr>
        <w:rFonts w:ascii="Courier New" w:hAnsi="Courier New"/>
      </w:rPr>
    </w:lvl>
    <w:lvl w:ilvl="2" w:tplc="E52C5BE0">
      <w:start w:val="1"/>
      <w:numFmt w:val="bullet"/>
      <w:lvlText w:val=""/>
      <w:lvlJc w:val="left"/>
      <w:pPr>
        <w:tabs>
          <w:tab w:val="num" w:pos="2160"/>
        </w:tabs>
        <w:ind w:left="2160" w:hanging="360"/>
      </w:pPr>
      <w:rPr>
        <w:rFonts w:ascii="Wingdings" w:hAnsi="Wingdings"/>
      </w:rPr>
    </w:lvl>
    <w:lvl w:ilvl="3" w:tplc="FDA405F8">
      <w:start w:val="1"/>
      <w:numFmt w:val="bullet"/>
      <w:lvlText w:val=""/>
      <w:lvlJc w:val="left"/>
      <w:pPr>
        <w:tabs>
          <w:tab w:val="num" w:pos="2880"/>
        </w:tabs>
        <w:ind w:left="2880" w:hanging="360"/>
      </w:pPr>
      <w:rPr>
        <w:rFonts w:ascii="Symbol" w:hAnsi="Symbol"/>
      </w:rPr>
    </w:lvl>
    <w:lvl w:ilvl="4" w:tplc="7076B9B8">
      <w:start w:val="1"/>
      <w:numFmt w:val="bullet"/>
      <w:lvlText w:val="o"/>
      <w:lvlJc w:val="left"/>
      <w:pPr>
        <w:tabs>
          <w:tab w:val="num" w:pos="3600"/>
        </w:tabs>
        <w:ind w:left="3600" w:hanging="360"/>
      </w:pPr>
      <w:rPr>
        <w:rFonts w:ascii="Courier New" w:hAnsi="Courier New"/>
      </w:rPr>
    </w:lvl>
    <w:lvl w:ilvl="5" w:tplc="7E842BE2">
      <w:start w:val="1"/>
      <w:numFmt w:val="bullet"/>
      <w:lvlText w:val=""/>
      <w:lvlJc w:val="left"/>
      <w:pPr>
        <w:tabs>
          <w:tab w:val="num" w:pos="4320"/>
        </w:tabs>
        <w:ind w:left="4320" w:hanging="360"/>
      </w:pPr>
      <w:rPr>
        <w:rFonts w:ascii="Wingdings" w:hAnsi="Wingdings"/>
      </w:rPr>
    </w:lvl>
    <w:lvl w:ilvl="6" w:tplc="FBDEF67E">
      <w:start w:val="1"/>
      <w:numFmt w:val="bullet"/>
      <w:lvlText w:val=""/>
      <w:lvlJc w:val="left"/>
      <w:pPr>
        <w:tabs>
          <w:tab w:val="num" w:pos="5040"/>
        </w:tabs>
        <w:ind w:left="5040" w:hanging="360"/>
      </w:pPr>
      <w:rPr>
        <w:rFonts w:ascii="Symbol" w:hAnsi="Symbol"/>
      </w:rPr>
    </w:lvl>
    <w:lvl w:ilvl="7" w:tplc="EB2A6858">
      <w:start w:val="1"/>
      <w:numFmt w:val="bullet"/>
      <w:lvlText w:val="o"/>
      <w:lvlJc w:val="left"/>
      <w:pPr>
        <w:tabs>
          <w:tab w:val="num" w:pos="5760"/>
        </w:tabs>
        <w:ind w:left="5760" w:hanging="360"/>
      </w:pPr>
      <w:rPr>
        <w:rFonts w:ascii="Courier New" w:hAnsi="Courier New"/>
      </w:rPr>
    </w:lvl>
    <w:lvl w:ilvl="8" w:tplc="75E8A750">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3C62DB84">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DD34D2C2">
      <w:start w:val="1"/>
      <w:numFmt w:val="bullet"/>
      <w:lvlText w:val="o"/>
      <w:lvlJc w:val="left"/>
      <w:pPr>
        <w:tabs>
          <w:tab w:val="num" w:pos="1440"/>
        </w:tabs>
        <w:ind w:left="1440" w:hanging="360"/>
      </w:pPr>
      <w:rPr>
        <w:rFonts w:ascii="Courier New" w:hAnsi="Courier New"/>
      </w:rPr>
    </w:lvl>
    <w:lvl w:ilvl="2" w:tplc="1324A478">
      <w:start w:val="1"/>
      <w:numFmt w:val="bullet"/>
      <w:lvlText w:val=""/>
      <w:lvlJc w:val="left"/>
      <w:pPr>
        <w:tabs>
          <w:tab w:val="num" w:pos="2160"/>
        </w:tabs>
        <w:ind w:left="2160" w:hanging="360"/>
      </w:pPr>
      <w:rPr>
        <w:rFonts w:ascii="Wingdings" w:hAnsi="Wingdings"/>
      </w:rPr>
    </w:lvl>
    <w:lvl w:ilvl="3" w:tplc="2E389CA0">
      <w:start w:val="1"/>
      <w:numFmt w:val="bullet"/>
      <w:lvlText w:val=""/>
      <w:lvlJc w:val="left"/>
      <w:pPr>
        <w:tabs>
          <w:tab w:val="num" w:pos="2880"/>
        </w:tabs>
        <w:ind w:left="2880" w:hanging="360"/>
      </w:pPr>
      <w:rPr>
        <w:rFonts w:ascii="Symbol" w:hAnsi="Symbol"/>
      </w:rPr>
    </w:lvl>
    <w:lvl w:ilvl="4" w:tplc="2D6016F4">
      <w:start w:val="1"/>
      <w:numFmt w:val="bullet"/>
      <w:lvlText w:val="o"/>
      <w:lvlJc w:val="left"/>
      <w:pPr>
        <w:tabs>
          <w:tab w:val="num" w:pos="3600"/>
        </w:tabs>
        <w:ind w:left="3600" w:hanging="360"/>
      </w:pPr>
      <w:rPr>
        <w:rFonts w:ascii="Courier New" w:hAnsi="Courier New"/>
      </w:rPr>
    </w:lvl>
    <w:lvl w:ilvl="5" w:tplc="074E9FD2">
      <w:start w:val="1"/>
      <w:numFmt w:val="bullet"/>
      <w:lvlText w:val=""/>
      <w:lvlJc w:val="left"/>
      <w:pPr>
        <w:tabs>
          <w:tab w:val="num" w:pos="4320"/>
        </w:tabs>
        <w:ind w:left="4320" w:hanging="360"/>
      </w:pPr>
      <w:rPr>
        <w:rFonts w:ascii="Wingdings" w:hAnsi="Wingdings"/>
      </w:rPr>
    </w:lvl>
    <w:lvl w:ilvl="6" w:tplc="B1C6932A">
      <w:start w:val="1"/>
      <w:numFmt w:val="bullet"/>
      <w:lvlText w:val=""/>
      <w:lvlJc w:val="left"/>
      <w:pPr>
        <w:tabs>
          <w:tab w:val="num" w:pos="5040"/>
        </w:tabs>
        <w:ind w:left="5040" w:hanging="360"/>
      </w:pPr>
      <w:rPr>
        <w:rFonts w:ascii="Symbol" w:hAnsi="Symbol"/>
      </w:rPr>
    </w:lvl>
    <w:lvl w:ilvl="7" w:tplc="2FECF712">
      <w:start w:val="1"/>
      <w:numFmt w:val="bullet"/>
      <w:lvlText w:val="o"/>
      <w:lvlJc w:val="left"/>
      <w:pPr>
        <w:tabs>
          <w:tab w:val="num" w:pos="5760"/>
        </w:tabs>
        <w:ind w:left="5760" w:hanging="360"/>
      </w:pPr>
      <w:rPr>
        <w:rFonts w:ascii="Courier New" w:hAnsi="Courier New"/>
      </w:rPr>
    </w:lvl>
    <w:lvl w:ilvl="8" w:tplc="3886FC4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4260E686">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2F3A207A">
      <w:start w:val="1"/>
      <w:numFmt w:val="bullet"/>
      <w:lvlText w:val="o"/>
      <w:lvlJc w:val="left"/>
      <w:pPr>
        <w:tabs>
          <w:tab w:val="num" w:pos="1440"/>
        </w:tabs>
        <w:ind w:left="1440" w:hanging="360"/>
      </w:pPr>
      <w:rPr>
        <w:rFonts w:ascii="Courier New" w:hAnsi="Courier New"/>
      </w:rPr>
    </w:lvl>
    <w:lvl w:ilvl="2" w:tplc="3A4A9338">
      <w:start w:val="1"/>
      <w:numFmt w:val="bullet"/>
      <w:lvlText w:val=""/>
      <w:lvlJc w:val="left"/>
      <w:pPr>
        <w:tabs>
          <w:tab w:val="num" w:pos="2160"/>
        </w:tabs>
        <w:ind w:left="2160" w:hanging="360"/>
      </w:pPr>
      <w:rPr>
        <w:rFonts w:ascii="Wingdings" w:hAnsi="Wingdings"/>
      </w:rPr>
    </w:lvl>
    <w:lvl w:ilvl="3" w:tplc="363025E4">
      <w:start w:val="1"/>
      <w:numFmt w:val="bullet"/>
      <w:lvlText w:val=""/>
      <w:lvlJc w:val="left"/>
      <w:pPr>
        <w:tabs>
          <w:tab w:val="num" w:pos="2880"/>
        </w:tabs>
        <w:ind w:left="2880" w:hanging="360"/>
      </w:pPr>
      <w:rPr>
        <w:rFonts w:ascii="Symbol" w:hAnsi="Symbol"/>
      </w:rPr>
    </w:lvl>
    <w:lvl w:ilvl="4" w:tplc="EA240E12">
      <w:start w:val="1"/>
      <w:numFmt w:val="bullet"/>
      <w:lvlText w:val="o"/>
      <w:lvlJc w:val="left"/>
      <w:pPr>
        <w:tabs>
          <w:tab w:val="num" w:pos="3600"/>
        </w:tabs>
        <w:ind w:left="3600" w:hanging="360"/>
      </w:pPr>
      <w:rPr>
        <w:rFonts w:ascii="Courier New" w:hAnsi="Courier New"/>
      </w:rPr>
    </w:lvl>
    <w:lvl w:ilvl="5" w:tplc="2BD0244E">
      <w:start w:val="1"/>
      <w:numFmt w:val="bullet"/>
      <w:lvlText w:val=""/>
      <w:lvlJc w:val="left"/>
      <w:pPr>
        <w:tabs>
          <w:tab w:val="num" w:pos="4320"/>
        </w:tabs>
        <w:ind w:left="4320" w:hanging="360"/>
      </w:pPr>
      <w:rPr>
        <w:rFonts w:ascii="Wingdings" w:hAnsi="Wingdings"/>
      </w:rPr>
    </w:lvl>
    <w:lvl w:ilvl="6" w:tplc="4F4C66A8">
      <w:start w:val="1"/>
      <w:numFmt w:val="bullet"/>
      <w:lvlText w:val=""/>
      <w:lvlJc w:val="left"/>
      <w:pPr>
        <w:tabs>
          <w:tab w:val="num" w:pos="5040"/>
        </w:tabs>
        <w:ind w:left="5040" w:hanging="360"/>
      </w:pPr>
      <w:rPr>
        <w:rFonts w:ascii="Symbol" w:hAnsi="Symbol"/>
      </w:rPr>
    </w:lvl>
    <w:lvl w:ilvl="7" w:tplc="BF3AA646">
      <w:start w:val="1"/>
      <w:numFmt w:val="bullet"/>
      <w:lvlText w:val="o"/>
      <w:lvlJc w:val="left"/>
      <w:pPr>
        <w:tabs>
          <w:tab w:val="num" w:pos="5760"/>
        </w:tabs>
        <w:ind w:left="5760" w:hanging="360"/>
      </w:pPr>
      <w:rPr>
        <w:rFonts w:ascii="Courier New" w:hAnsi="Courier New"/>
      </w:rPr>
    </w:lvl>
    <w:lvl w:ilvl="8" w:tplc="4D9CF10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16B0C466">
      <w:start w:val="1"/>
      <w:numFmt w:val="bullet"/>
      <w:lvlText w:val=""/>
      <w:lvlJc w:val="left"/>
      <w:pPr>
        <w:tabs>
          <w:tab w:val="num" w:pos="720"/>
        </w:tabs>
        <w:ind w:left="720" w:hanging="360"/>
      </w:pPr>
      <w:rPr>
        <w:rFonts w:ascii="Symbol" w:hAnsi="Symbol"/>
      </w:rPr>
    </w:lvl>
    <w:lvl w:ilvl="1" w:tplc="039AA57C">
      <w:start w:val="1"/>
      <w:numFmt w:val="bullet"/>
      <w:lvlText w:val="◦"/>
      <w:lvlJc w:val="left"/>
      <w:pPr>
        <w:tabs>
          <w:tab w:val="num" w:pos="1440"/>
        </w:tabs>
        <w:ind w:left="1440" w:hanging="360"/>
      </w:pPr>
      <w:rPr>
        <w:rFonts w:ascii="Times New Roman" w:eastAsia="Times New Roman" w:hAnsi="Times New Roman" w:cs="Times New Roman"/>
        <w:b w:val="0"/>
        <w:i w:val="0"/>
        <w:strike w:val="0"/>
        <w:sz w:val="20"/>
      </w:rPr>
    </w:lvl>
    <w:lvl w:ilvl="2" w:tplc="126AD88E">
      <w:start w:val="1"/>
      <w:numFmt w:val="bullet"/>
      <w:lvlText w:val=""/>
      <w:lvlJc w:val="left"/>
      <w:pPr>
        <w:tabs>
          <w:tab w:val="num" w:pos="2160"/>
        </w:tabs>
        <w:ind w:left="2160" w:hanging="360"/>
      </w:pPr>
      <w:rPr>
        <w:rFonts w:ascii="Wingdings" w:hAnsi="Wingdings"/>
      </w:rPr>
    </w:lvl>
    <w:lvl w:ilvl="3" w:tplc="62EA438A">
      <w:start w:val="1"/>
      <w:numFmt w:val="bullet"/>
      <w:lvlText w:val=""/>
      <w:lvlJc w:val="left"/>
      <w:pPr>
        <w:tabs>
          <w:tab w:val="num" w:pos="2880"/>
        </w:tabs>
        <w:ind w:left="2880" w:hanging="360"/>
      </w:pPr>
      <w:rPr>
        <w:rFonts w:ascii="Symbol" w:hAnsi="Symbol"/>
      </w:rPr>
    </w:lvl>
    <w:lvl w:ilvl="4" w:tplc="623C0156">
      <w:start w:val="1"/>
      <w:numFmt w:val="bullet"/>
      <w:lvlText w:val="o"/>
      <w:lvlJc w:val="left"/>
      <w:pPr>
        <w:tabs>
          <w:tab w:val="num" w:pos="3600"/>
        </w:tabs>
        <w:ind w:left="3600" w:hanging="360"/>
      </w:pPr>
      <w:rPr>
        <w:rFonts w:ascii="Courier New" w:hAnsi="Courier New"/>
      </w:rPr>
    </w:lvl>
    <w:lvl w:ilvl="5" w:tplc="A922017C">
      <w:start w:val="1"/>
      <w:numFmt w:val="bullet"/>
      <w:lvlText w:val=""/>
      <w:lvlJc w:val="left"/>
      <w:pPr>
        <w:tabs>
          <w:tab w:val="num" w:pos="4320"/>
        </w:tabs>
        <w:ind w:left="4320" w:hanging="360"/>
      </w:pPr>
      <w:rPr>
        <w:rFonts w:ascii="Wingdings" w:hAnsi="Wingdings"/>
      </w:rPr>
    </w:lvl>
    <w:lvl w:ilvl="6" w:tplc="3E28147E">
      <w:start w:val="1"/>
      <w:numFmt w:val="bullet"/>
      <w:lvlText w:val=""/>
      <w:lvlJc w:val="left"/>
      <w:pPr>
        <w:tabs>
          <w:tab w:val="num" w:pos="5040"/>
        </w:tabs>
        <w:ind w:left="5040" w:hanging="360"/>
      </w:pPr>
      <w:rPr>
        <w:rFonts w:ascii="Symbol" w:hAnsi="Symbol"/>
      </w:rPr>
    </w:lvl>
    <w:lvl w:ilvl="7" w:tplc="6C2EB812">
      <w:start w:val="1"/>
      <w:numFmt w:val="bullet"/>
      <w:lvlText w:val="o"/>
      <w:lvlJc w:val="left"/>
      <w:pPr>
        <w:tabs>
          <w:tab w:val="num" w:pos="5760"/>
        </w:tabs>
        <w:ind w:left="5760" w:hanging="360"/>
      </w:pPr>
      <w:rPr>
        <w:rFonts w:ascii="Courier New" w:hAnsi="Courier New"/>
      </w:rPr>
    </w:lvl>
    <w:lvl w:ilvl="8" w:tplc="13E4958A">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1716227A">
      <w:start w:val="1"/>
      <w:numFmt w:val="bullet"/>
      <w:lvlText w:val="•"/>
      <w:lvlJc w:val="left"/>
      <w:pPr>
        <w:tabs>
          <w:tab w:val="num" w:pos="1440"/>
        </w:tabs>
        <w:ind w:left="720" w:hanging="360"/>
      </w:pPr>
      <w:rPr>
        <w:rFonts w:ascii="Times New Roman" w:eastAsia="Times New Roman" w:hAnsi="Times New Roman" w:cs="Times New Roman"/>
        <w:b w:val="0"/>
        <w:i w:val="0"/>
        <w:strike w:val="0"/>
        <w:sz w:val="20"/>
      </w:rPr>
    </w:lvl>
    <w:lvl w:ilvl="1" w:tplc="ECA4131C">
      <w:start w:val="1"/>
      <w:numFmt w:val="bullet"/>
      <w:lvlText w:val="o"/>
      <w:lvlJc w:val="left"/>
      <w:pPr>
        <w:tabs>
          <w:tab w:val="num" w:pos="1440"/>
        </w:tabs>
        <w:ind w:left="1440" w:hanging="360"/>
      </w:pPr>
      <w:rPr>
        <w:rFonts w:ascii="Courier New" w:hAnsi="Courier New"/>
      </w:rPr>
    </w:lvl>
    <w:lvl w:ilvl="2" w:tplc="704A574A">
      <w:start w:val="1"/>
      <w:numFmt w:val="bullet"/>
      <w:lvlText w:val=""/>
      <w:lvlJc w:val="left"/>
      <w:pPr>
        <w:tabs>
          <w:tab w:val="num" w:pos="2160"/>
        </w:tabs>
        <w:ind w:left="2160" w:hanging="360"/>
      </w:pPr>
      <w:rPr>
        <w:rFonts w:ascii="Wingdings" w:hAnsi="Wingdings"/>
      </w:rPr>
    </w:lvl>
    <w:lvl w:ilvl="3" w:tplc="36A0296E">
      <w:start w:val="1"/>
      <w:numFmt w:val="bullet"/>
      <w:lvlText w:val=""/>
      <w:lvlJc w:val="left"/>
      <w:pPr>
        <w:tabs>
          <w:tab w:val="num" w:pos="2880"/>
        </w:tabs>
        <w:ind w:left="2880" w:hanging="360"/>
      </w:pPr>
      <w:rPr>
        <w:rFonts w:ascii="Symbol" w:hAnsi="Symbol"/>
      </w:rPr>
    </w:lvl>
    <w:lvl w:ilvl="4" w:tplc="DF58E33C">
      <w:start w:val="1"/>
      <w:numFmt w:val="bullet"/>
      <w:lvlText w:val="o"/>
      <w:lvlJc w:val="left"/>
      <w:pPr>
        <w:tabs>
          <w:tab w:val="num" w:pos="3600"/>
        </w:tabs>
        <w:ind w:left="3600" w:hanging="360"/>
      </w:pPr>
      <w:rPr>
        <w:rFonts w:ascii="Courier New" w:hAnsi="Courier New"/>
      </w:rPr>
    </w:lvl>
    <w:lvl w:ilvl="5" w:tplc="F43C33F2">
      <w:start w:val="1"/>
      <w:numFmt w:val="bullet"/>
      <w:lvlText w:val=""/>
      <w:lvlJc w:val="left"/>
      <w:pPr>
        <w:tabs>
          <w:tab w:val="num" w:pos="4320"/>
        </w:tabs>
        <w:ind w:left="4320" w:hanging="360"/>
      </w:pPr>
      <w:rPr>
        <w:rFonts w:ascii="Wingdings" w:hAnsi="Wingdings"/>
      </w:rPr>
    </w:lvl>
    <w:lvl w:ilvl="6" w:tplc="57469AEE">
      <w:start w:val="1"/>
      <w:numFmt w:val="bullet"/>
      <w:lvlText w:val=""/>
      <w:lvlJc w:val="left"/>
      <w:pPr>
        <w:tabs>
          <w:tab w:val="num" w:pos="5040"/>
        </w:tabs>
        <w:ind w:left="5040" w:hanging="360"/>
      </w:pPr>
      <w:rPr>
        <w:rFonts w:ascii="Symbol" w:hAnsi="Symbol"/>
      </w:rPr>
    </w:lvl>
    <w:lvl w:ilvl="7" w:tplc="06BA47FC">
      <w:start w:val="1"/>
      <w:numFmt w:val="bullet"/>
      <w:lvlText w:val="o"/>
      <w:lvlJc w:val="left"/>
      <w:pPr>
        <w:tabs>
          <w:tab w:val="num" w:pos="5760"/>
        </w:tabs>
        <w:ind w:left="5760" w:hanging="360"/>
      </w:pPr>
      <w:rPr>
        <w:rFonts w:ascii="Courier New" w:hAnsi="Courier New"/>
      </w:rPr>
    </w:lvl>
    <w:lvl w:ilvl="8" w:tplc="DB48ED8E">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multilevel"/>
    <w:tmpl w:val="00000002"/>
    <w:lvl w:ilvl="0">
      <w:start w:val="1"/>
      <w:numFmt w:val="decimal"/>
      <w:lvlText w:val="%1."/>
      <w:lvlJc w:val="left"/>
      <w:pPr>
        <w:tabs>
          <w:tab w:val="num" w:pos="270"/>
        </w:tabs>
        <w:ind w:left="720" w:hanging="360"/>
      </w:pPr>
      <w:rPr>
        <w:rFonts w:ascii="Times New Roman" w:eastAsia="Times New Roman" w:hAnsi="Times New Roman" w:cs="Times New Roman"/>
        <w:b w:val="0"/>
        <w:i w:val="0"/>
        <w:strike w:val="0"/>
        <w:color w:val="000000"/>
        <w:sz w:val="16"/>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hybridMultilevel"/>
    <w:tmpl w:val="00000021"/>
    <w:lvl w:ilvl="0" w:tplc="AC166150">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950A080C">
      <w:start w:val="1"/>
      <w:numFmt w:val="bullet"/>
      <w:lvlText w:val="o"/>
      <w:lvlJc w:val="left"/>
      <w:pPr>
        <w:tabs>
          <w:tab w:val="num" w:pos="1440"/>
        </w:tabs>
        <w:ind w:left="1440" w:hanging="360"/>
      </w:pPr>
      <w:rPr>
        <w:rFonts w:ascii="Courier New" w:hAnsi="Courier New"/>
      </w:rPr>
    </w:lvl>
    <w:lvl w:ilvl="2" w:tplc="0B806E20">
      <w:start w:val="1"/>
      <w:numFmt w:val="bullet"/>
      <w:lvlText w:val=""/>
      <w:lvlJc w:val="left"/>
      <w:pPr>
        <w:tabs>
          <w:tab w:val="num" w:pos="2160"/>
        </w:tabs>
        <w:ind w:left="2160" w:hanging="360"/>
      </w:pPr>
      <w:rPr>
        <w:rFonts w:ascii="Wingdings" w:hAnsi="Wingdings"/>
      </w:rPr>
    </w:lvl>
    <w:lvl w:ilvl="3" w:tplc="1F62401A">
      <w:start w:val="1"/>
      <w:numFmt w:val="bullet"/>
      <w:lvlText w:val=""/>
      <w:lvlJc w:val="left"/>
      <w:pPr>
        <w:tabs>
          <w:tab w:val="num" w:pos="2880"/>
        </w:tabs>
        <w:ind w:left="2880" w:hanging="360"/>
      </w:pPr>
      <w:rPr>
        <w:rFonts w:ascii="Symbol" w:hAnsi="Symbol"/>
      </w:rPr>
    </w:lvl>
    <w:lvl w:ilvl="4" w:tplc="ACCEC504">
      <w:start w:val="1"/>
      <w:numFmt w:val="bullet"/>
      <w:lvlText w:val="o"/>
      <w:lvlJc w:val="left"/>
      <w:pPr>
        <w:tabs>
          <w:tab w:val="num" w:pos="3600"/>
        </w:tabs>
        <w:ind w:left="3600" w:hanging="360"/>
      </w:pPr>
      <w:rPr>
        <w:rFonts w:ascii="Courier New" w:hAnsi="Courier New"/>
      </w:rPr>
    </w:lvl>
    <w:lvl w:ilvl="5" w:tplc="BF9AF8FC">
      <w:start w:val="1"/>
      <w:numFmt w:val="bullet"/>
      <w:lvlText w:val=""/>
      <w:lvlJc w:val="left"/>
      <w:pPr>
        <w:tabs>
          <w:tab w:val="num" w:pos="4320"/>
        </w:tabs>
        <w:ind w:left="4320" w:hanging="360"/>
      </w:pPr>
      <w:rPr>
        <w:rFonts w:ascii="Wingdings" w:hAnsi="Wingdings"/>
      </w:rPr>
    </w:lvl>
    <w:lvl w:ilvl="6" w:tplc="63C6198A">
      <w:start w:val="1"/>
      <w:numFmt w:val="bullet"/>
      <w:lvlText w:val=""/>
      <w:lvlJc w:val="left"/>
      <w:pPr>
        <w:tabs>
          <w:tab w:val="num" w:pos="5040"/>
        </w:tabs>
        <w:ind w:left="5040" w:hanging="360"/>
      </w:pPr>
      <w:rPr>
        <w:rFonts w:ascii="Symbol" w:hAnsi="Symbol"/>
      </w:rPr>
    </w:lvl>
    <w:lvl w:ilvl="7" w:tplc="3C46D0F4">
      <w:start w:val="1"/>
      <w:numFmt w:val="bullet"/>
      <w:lvlText w:val="o"/>
      <w:lvlJc w:val="left"/>
      <w:pPr>
        <w:tabs>
          <w:tab w:val="num" w:pos="5760"/>
        </w:tabs>
        <w:ind w:left="5760" w:hanging="360"/>
      </w:pPr>
      <w:rPr>
        <w:rFonts w:ascii="Courier New" w:hAnsi="Courier New"/>
      </w:rPr>
    </w:lvl>
    <w:lvl w:ilvl="8" w:tplc="AE384906">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56E646DE">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2E6082DA">
      <w:start w:val="1"/>
      <w:numFmt w:val="bullet"/>
      <w:lvlText w:val="o"/>
      <w:lvlJc w:val="left"/>
      <w:pPr>
        <w:tabs>
          <w:tab w:val="num" w:pos="1440"/>
        </w:tabs>
        <w:ind w:left="1440" w:hanging="360"/>
      </w:pPr>
      <w:rPr>
        <w:rFonts w:ascii="Courier New" w:hAnsi="Courier New"/>
      </w:rPr>
    </w:lvl>
    <w:lvl w:ilvl="2" w:tplc="71A444E2">
      <w:start w:val="1"/>
      <w:numFmt w:val="bullet"/>
      <w:lvlText w:val=""/>
      <w:lvlJc w:val="left"/>
      <w:pPr>
        <w:tabs>
          <w:tab w:val="num" w:pos="2160"/>
        </w:tabs>
        <w:ind w:left="2160" w:hanging="360"/>
      </w:pPr>
      <w:rPr>
        <w:rFonts w:ascii="Wingdings" w:hAnsi="Wingdings"/>
      </w:rPr>
    </w:lvl>
    <w:lvl w:ilvl="3" w:tplc="0FD23390">
      <w:start w:val="1"/>
      <w:numFmt w:val="bullet"/>
      <w:lvlText w:val=""/>
      <w:lvlJc w:val="left"/>
      <w:pPr>
        <w:tabs>
          <w:tab w:val="num" w:pos="2880"/>
        </w:tabs>
        <w:ind w:left="2880" w:hanging="360"/>
      </w:pPr>
      <w:rPr>
        <w:rFonts w:ascii="Symbol" w:hAnsi="Symbol"/>
      </w:rPr>
    </w:lvl>
    <w:lvl w:ilvl="4" w:tplc="64F81E46">
      <w:start w:val="1"/>
      <w:numFmt w:val="bullet"/>
      <w:lvlText w:val="o"/>
      <w:lvlJc w:val="left"/>
      <w:pPr>
        <w:tabs>
          <w:tab w:val="num" w:pos="3600"/>
        </w:tabs>
        <w:ind w:left="3600" w:hanging="360"/>
      </w:pPr>
      <w:rPr>
        <w:rFonts w:ascii="Courier New" w:hAnsi="Courier New"/>
      </w:rPr>
    </w:lvl>
    <w:lvl w:ilvl="5" w:tplc="EADCBD78">
      <w:start w:val="1"/>
      <w:numFmt w:val="bullet"/>
      <w:lvlText w:val=""/>
      <w:lvlJc w:val="left"/>
      <w:pPr>
        <w:tabs>
          <w:tab w:val="num" w:pos="4320"/>
        </w:tabs>
        <w:ind w:left="4320" w:hanging="360"/>
      </w:pPr>
      <w:rPr>
        <w:rFonts w:ascii="Wingdings" w:hAnsi="Wingdings"/>
      </w:rPr>
    </w:lvl>
    <w:lvl w:ilvl="6" w:tplc="531CE640">
      <w:start w:val="1"/>
      <w:numFmt w:val="bullet"/>
      <w:lvlText w:val=""/>
      <w:lvlJc w:val="left"/>
      <w:pPr>
        <w:tabs>
          <w:tab w:val="num" w:pos="5040"/>
        </w:tabs>
        <w:ind w:left="5040" w:hanging="360"/>
      </w:pPr>
      <w:rPr>
        <w:rFonts w:ascii="Symbol" w:hAnsi="Symbol"/>
      </w:rPr>
    </w:lvl>
    <w:lvl w:ilvl="7" w:tplc="C604FD6A">
      <w:start w:val="1"/>
      <w:numFmt w:val="bullet"/>
      <w:lvlText w:val="o"/>
      <w:lvlJc w:val="left"/>
      <w:pPr>
        <w:tabs>
          <w:tab w:val="num" w:pos="5760"/>
        </w:tabs>
        <w:ind w:left="5760" w:hanging="360"/>
      </w:pPr>
      <w:rPr>
        <w:rFonts w:ascii="Courier New" w:hAnsi="Courier New"/>
      </w:rPr>
    </w:lvl>
    <w:lvl w:ilvl="8" w:tplc="6DF82A42">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1472DA36">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EE26AB92">
      <w:start w:val="1"/>
      <w:numFmt w:val="bullet"/>
      <w:lvlText w:val="o"/>
      <w:lvlJc w:val="left"/>
      <w:pPr>
        <w:tabs>
          <w:tab w:val="num" w:pos="1440"/>
        </w:tabs>
        <w:ind w:left="1440" w:hanging="360"/>
      </w:pPr>
      <w:rPr>
        <w:rFonts w:ascii="Courier New" w:hAnsi="Courier New"/>
      </w:rPr>
    </w:lvl>
    <w:lvl w:ilvl="2" w:tplc="90104992">
      <w:start w:val="1"/>
      <w:numFmt w:val="bullet"/>
      <w:lvlText w:val=""/>
      <w:lvlJc w:val="left"/>
      <w:pPr>
        <w:tabs>
          <w:tab w:val="num" w:pos="2160"/>
        </w:tabs>
        <w:ind w:left="2160" w:hanging="360"/>
      </w:pPr>
      <w:rPr>
        <w:rFonts w:ascii="Wingdings" w:hAnsi="Wingdings"/>
      </w:rPr>
    </w:lvl>
    <w:lvl w:ilvl="3" w:tplc="C652D228">
      <w:start w:val="1"/>
      <w:numFmt w:val="bullet"/>
      <w:lvlText w:val=""/>
      <w:lvlJc w:val="left"/>
      <w:pPr>
        <w:tabs>
          <w:tab w:val="num" w:pos="2880"/>
        </w:tabs>
        <w:ind w:left="2880" w:hanging="360"/>
      </w:pPr>
      <w:rPr>
        <w:rFonts w:ascii="Symbol" w:hAnsi="Symbol"/>
      </w:rPr>
    </w:lvl>
    <w:lvl w:ilvl="4" w:tplc="01B4CEE2">
      <w:start w:val="1"/>
      <w:numFmt w:val="bullet"/>
      <w:lvlText w:val="o"/>
      <w:lvlJc w:val="left"/>
      <w:pPr>
        <w:tabs>
          <w:tab w:val="num" w:pos="3600"/>
        </w:tabs>
        <w:ind w:left="3600" w:hanging="360"/>
      </w:pPr>
      <w:rPr>
        <w:rFonts w:ascii="Courier New" w:hAnsi="Courier New"/>
      </w:rPr>
    </w:lvl>
    <w:lvl w:ilvl="5" w:tplc="2B18BC0E">
      <w:start w:val="1"/>
      <w:numFmt w:val="bullet"/>
      <w:lvlText w:val=""/>
      <w:lvlJc w:val="left"/>
      <w:pPr>
        <w:tabs>
          <w:tab w:val="num" w:pos="4320"/>
        </w:tabs>
        <w:ind w:left="4320" w:hanging="360"/>
      </w:pPr>
      <w:rPr>
        <w:rFonts w:ascii="Wingdings" w:hAnsi="Wingdings"/>
      </w:rPr>
    </w:lvl>
    <w:lvl w:ilvl="6" w:tplc="FD6CB0FA">
      <w:start w:val="1"/>
      <w:numFmt w:val="bullet"/>
      <w:lvlText w:val=""/>
      <w:lvlJc w:val="left"/>
      <w:pPr>
        <w:tabs>
          <w:tab w:val="num" w:pos="5040"/>
        </w:tabs>
        <w:ind w:left="5040" w:hanging="360"/>
      </w:pPr>
      <w:rPr>
        <w:rFonts w:ascii="Symbol" w:hAnsi="Symbol"/>
      </w:rPr>
    </w:lvl>
    <w:lvl w:ilvl="7" w:tplc="04C684D4">
      <w:start w:val="1"/>
      <w:numFmt w:val="bullet"/>
      <w:lvlText w:val="o"/>
      <w:lvlJc w:val="left"/>
      <w:pPr>
        <w:tabs>
          <w:tab w:val="num" w:pos="5760"/>
        </w:tabs>
        <w:ind w:left="5760" w:hanging="360"/>
      </w:pPr>
      <w:rPr>
        <w:rFonts w:ascii="Courier New" w:hAnsi="Courier New"/>
      </w:rPr>
    </w:lvl>
    <w:lvl w:ilvl="8" w:tplc="47AC03B8">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E6D286D2">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C65C476C">
      <w:start w:val="1"/>
      <w:numFmt w:val="bullet"/>
      <w:lvlText w:val="o"/>
      <w:lvlJc w:val="left"/>
      <w:pPr>
        <w:tabs>
          <w:tab w:val="num" w:pos="1440"/>
        </w:tabs>
        <w:ind w:left="1440" w:hanging="360"/>
      </w:pPr>
      <w:rPr>
        <w:rFonts w:ascii="Courier New" w:hAnsi="Courier New"/>
      </w:rPr>
    </w:lvl>
    <w:lvl w:ilvl="2" w:tplc="8BA007EC">
      <w:start w:val="1"/>
      <w:numFmt w:val="bullet"/>
      <w:lvlText w:val=""/>
      <w:lvlJc w:val="left"/>
      <w:pPr>
        <w:tabs>
          <w:tab w:val="num" w:pos="2160"/>
        </w:tabs>
        <w:ind w:left="2160" w:hanging="360"/>
      </w:pPr>
      <w:rPr>
        <w:rFonts w:ascii="Wingdings" w:hAnsi="Wingdings"/>
      </w:rPr>
    </w:lvl>
    <w:lvl w:ilvl="3" w:tplc="2774EEE6">
      <w:start w:val="1"/>
      <w:numFmt w:val="bullet"/>
      <w:lvlText w:val=""/>
      <w:lvlJc w:val="left"/>
      <w:pPr>
        <w:tabs>
          <w:tab w:val="num" w:pos="2880"/>
        </w:tabs>
        <w:ind w:left="2880" w:hanging="360"/>
      </w:pPr>
      <w:rPr>
        <w:rFonts w:ascii="Symbol" w:hAnsi="Symbol"/>
      </w:rPr>
    </w:lvl>
    <w:lvl w:ilvl="4" w:tplc="8BD2A2F8">
      <w:start w:val="1"/>
      <w:numFmt w:val="bullet"/>
      <w:lvlText w:val="o"/>
      <w:lvlJc w:val="left"/>
      <w:pPr>
        <w:tabs>
          <w:tab w:val="num" w:pos="3600"/>
        </w:tabs>
        <w:ind w:left="3600" w:hanging="360"/>
      </w:pPr>
      <w:rPr>
        <w:rFonts w:ascii="Courier New" w:hAnsi="Courier New"/>
      </w:rPr>
    </w:lvl>
    <w:lvl w:ilvl="5" w:tplc="AEFEEFE4">
      <w:start w:val="1"/>
      <w:numFmt w:val="bullet"/>
      <w:lvlText w:val=""/>
      <w:lvlJc w:val="left"/>
      <w:pPr>
        <w:tabs>
          <w:tab w:val="num" w:pos="4320"/>
        </w:tabs>
        <w:ind w:left="4320" w:hanging="360"/>
      </w:pPr>
      <w:rPr>
        <w:rFonts w:ascii="Wingdings" w:hAnsi="Wingdings"/>
      </w:rPr>
    </w:lvl>
    <w:lvl w:ilvl="6" w:tplc="BAE21A10">
      <w:start w:val="1"/>
      <w:numFmt w:val="bullet"/>
      <w:lvlText w:val=""/>
      <w:lvlJc w:val="left"/>
      <w:pPr>
        <w:tabs>
          <w:tab w:val="num" w:pos="5040"/>
        </w:tabs>
        <w:ind w:left="5040" w:hanging="360"/>
      </w:pPr>
      <w:rPr>
        <w:rFonts w:ascii="Symbol" w:hAnsi="Symbol"/>
      </w:rPr>
    </w:lvl>
    <w:lvl w:ilvl="7" w:tplc="2416C464">
      <w:start w:val="1"/>
      <w:numFmt w:val="bullet"/>
      <w:lvlText w:val="o"/>
      <w:lvlJc w:val="left"/>
      <w:pPr>
        <w:tabs>
          <w:tab w:val="num" w:pos="5760"/>
        </w:tabs>
        <w:ind w:left="5760" w:hanging="360"/>
      </w:pPr>
      <w:rPr>
        <w:rFonts w:ascii="Courier New" w:hAnsi="Courier New"/>
      </w:rPr>
    </w:lvl>
    <w:lvl w:ilvl="8" w:tplc="A5760B6A">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5658E59A">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D2D8340A">
      <w:start w:val="1"/>
      <w:numFmt w:val="bullet"/>
      <w:lvlText w:val="o"/>
      <w:lvlJc w:val="left"/>
      <w:pPr>
        <w:tabs>
          <w:tab w:val="num" w:pos="1440"/>
        </w:tabs>
        <w:ind w:left="1440" w:hanging="360"/>
      </w:pPr>
      <w:rPr>
        <w:rFonts w:ascii="Courier New" w:hAnsi="Courier New"/>
      </w:rPr>
    </w:lvl>
    <w:lvl w:ilvl="2" w:tplc="A976C642">
      <w:start w:val="1"/>
      <w:numFmt w:val="bullet"/>
      <w:lvlText w:val=""/>
      <w:lvlJc w:val="left"/>
      <w:pPr>
        <w:tabs>
          <w:tab w:val="num" w:pos="2160"/>
        </w:tabs>
        <w:ind w:left="2160" w:hanging="360"/>
      </w:pPr>
      <w:rPr>
        <w:rFonts w:ascii="Wingdings" w:hAnsi="Wingdings"/>
      </w:rPr>
    </w:lvl>
    <w:lvl w:ilvl="3" w:tplc="8F58B5EE">
      <w:start w:val="1"/>
      <w:numFmt w:val="bullet"/>
      <w:lvlText w:val=""/>
      <w:lvlJc w:val="left"/>
      <w:pPr>
        <w:tabs>
          <w:tab w:val="num" w:pos="2880"/>
        </w:tabs>
        <w:ind w:left="2880" w:hanging="360"/>
      </w:pPr>
      <w:rPr>
        <w:rFonts w:ascii="Symbol" w:hAnsi="Symbol"/>
      </w:rPr>
    </w:lvl>
    <w:lvl w:ilvl="4" w:tplc="DC52D446">
      <w:start w:val="1"/>
      <w:numFmt w:val="bullet"/>
      <w:lvlText w:val="o"/>
      <w:lvlJc w:val="left"/>
      <w:pPr>
        <w:tabs>
          <w:tab w:val="num" w:pos="3600"/>
        </w:tabs>
        <w:ind w:left="3600" w:hanging="360"/>
      </w:pPr>
      <w:rPr>
        <w:rFonts w:ascii="Courier New" w:hAnsi="Courier New"/>
      </w:rPr>
    </w:lvl>
    <w:lvl w:ilvl="5" w:tplc="FEC80D2E">
      <w:start w:val="1"/>
      <w:numFmt w:val="bullet"/>
      <w:lvlText w:val=""/>
      <w:lvlJc w:val="left"/>
      <w:pPr>
        <w:tabs>
          <w:tab w:val="num" w:pos="4320"/>
        </w:tabs>
        <w:ind w:left="4320" w:hanging="360"/>
      </w:pPr>
      <w:rPr>
        <w:rFonts w:ascii="Wingdings" w:hAnsi="Wingdings"/>
      </w:rPr>
    </w:lvl>
    <w:lvl w:ilvl="6" w:tplc="025CE19E">
      <w:start w:val="1"/>
      <w:numFmt w:val="bullet"/>
      <w:lvlText w:val=""/>
      <w:lvlJc w:val="left"/>
      <w:pPr>
        <w:tabs>
          <w:tab w:val="num" w:pos="5040"/>
        </w:tabs>
        <w:ind w:left="5040" w:hanging="360"/>
      </w:pPr>
      <w:rPr>
        <w:rFonts w:ascii="Symbol" w:hAnsi="Symbol"/>
      </w:rPr>
    </w:lvl>
    <w:lvl w:ilvl="7" w:tplc="FEEAF14A">
      <w:start w:val="1"/>
      <w:numFmt w:val="bullet"/>
      <w:lvlText w:val="o"/>
      <w:lvlJc w:val="left"/>
      <w:pPr>
        <w:tabs>
          <w:tab w:val="num" w:pos="5760"/>
        </w:tabs>
        <w:ind w:left="5760" w:hanging="360"/>
      </w:pPr>
      <w:rPr>
        <w:rFonts w:ascii="Courier New" w:hAnsi="Courier New"/>
      </w:rPr>
    </w:lvl>
    <w:lvl w:ilvl="8" w:tplc="4D260DC0">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FECEE8E4">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F82E88CA">
      <w:start w:val="1"/>
      <w:numFmt w:val="bullet"/>
      <w:lvlText w:val="o"/>
      <w:lvlJc w:val="left"/>
      <w:pPr>
        <w:tabs>
          <w:tab w:val="num" w:pos="1440"/>
        </w:tabs>
        <w:ind w:left="1440" w:hanging="360"/>
      </w:pPr>
      <w:rPr>
        <w:rFonts w:ascii="Courier New" w:hAnsi="Courier New"/>
      </w:rPr>
    </w:lvl>
    <w:lvl w:ilvl="2" w:tplc="17D8314C">
      <w:start w:val="1"/>
      <w:numFmt w:val="bullet"/>
      <w:lvlText w:val=""/>
      <w:lvlJc w:val="left"/>
      <w:pPr>
        <w:tabs>
          <w:tab w:val="num" w:pos="2160"/>
        </w:tabs>
        <w:ind w:left="2160" w:hanging="360"/>
      </w:pPr>
      <w:rPr>
        <w:rFonts w:ascii="Wingdings" w:hAnsi="Wingdings"/>
      </w:rPr>
    </w:lvl>
    <w:lvl w:ilvl="3" w:tplc="B478F0FC">
      <w:start w:val="1"/>
      <w:numFmt w:val="bullet"/>
      <w:lvlText w:val=""/>
      <w:lvlJc w:val="left"/>
      <w:pPr>
        <w:tabs>
          <w:tab w:val="num" w:pos="2880"/>
        </w:tabs>
        <w:ind w:left="2880" w:hanging="360"/>
      </w:pPr>
      <w:rPr>
        <w:rFonts w:ascii="Symbol" w:hAnsi="Symbol"/>
      </w:rPr>
    </w:lvl>
    <w:lvl w:ilvl="4" w:tplc="74AAFDAA">
      <w:start w:val="1"/>
      <w:numFmt w:val="bullet"/>
      <w:lvlText w:val="o"/>
      <w:lvlJc w:val="left"/>
      <w:pPr>
        <w:tabs>
          <w:tab w:val="num" w:pos="3600"/>
        </w:tabs>
        <w:ind w:left="3600" w:hanging="360"/>
      </w:pPr>
      <w:rPr>
        <w:rFonts w:ascii="Courier New" w:hAnsi="Courier New"/>
      </w:rPr>
    </w:lvl>
    <w:lvl w:ilvl="5" w:tplc="18A4A33A">
      <w:start w:val="1"/>
      <w:numFmt w:val="bullet"/>
      <w:lvlText w:val=""/>
      <w:lvlJc w:val="left"/>
      <w:pPr>
        <w:tabs>
          <w:tab w:val="num" w:pos="4320"/>
        </w:tabs>
        <w:ind w:left="4320" w:hanging="360"/>
      </w:pPr>
      <w:rPr>
        <w:rFonts w:ascii="Wingdings" w:hAnsi="Wingdings"/>
      </w:rPr>
    </w:lvl>
    <w:lvl w:ilvl="6" w:tplc="993E8296">
      <w:start w:val="1"/>
      <w:numFmt w:val="bullet"/>
      <w:lvlText w:val=""/>
      <w:lvlJc w:val="left"/>
      <w:pPr>
        <w:tabs>
          <w:tab w:val="num" w:pos="5040"/>
        </w:tabs>
        <w:ind w:left="5040" w:hanging="360"/>
      </w:pPr>
      <w:rPr>
        <w:rFonts w:ascii="Symbol" w:hAnsi="Symbol"/>
      </w:rPr>
    </w:lvl>
    <w:lvl w:ilvl="7" w:tplc="454E39D6">
      <w:start w:val="1"/>
      <w:numFmt w:val="bullet"/>
      <w:lvlText w:val="o"/>
      <w:lvlJc w:val="left"/>
      <w:pPr>
        <w:tabs>
          <w:tab w:val="num" w:pos="5760"/>
        </w:tabs>
        <w:ind w:left="5760" w:hanging="360"/>
      </w:pPr>
      <w:rPr>
        <w:rFonts w:ascii="Courier New" w:hAnsi="Courier New"/>
      </w:rPr>
    </w:lvl>
    <w:lvl w:ilvl="8" w:tplc="46AE14BA">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81F0714C">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CB10AB38">
      <w:start w:val="1"/>
      <w:numFmt w:val="bullet"/>
      <w:lvlText w:val="o"/>
      <w:lvlJc w:val="left"/>
      <w:pPr>
        <w:tabs>
          <w:tab w:val="num" w:pos="1440"/>
        </w:tabs>
        <w:ind w:left="1440" w:hanging="360"/>
      </w:pPr>
      <w:rPr>
        <w:rFonts w:ascii="Courier New" w:hAnsi="Courier New"/>
      </w:rPr>
    </w:lvl>
    <w:lvl w:ilvl="2" w:tplc="FC9230D4">
      <w:start w:val="1"/>
      <w:numFmt w:val="bullet"/>
      <w:lvlText w:val=""/>
      <w:lvlJc w:val="left"/>
      <w:pPr>
        <w:tabs>
          <w:tab w:val="num" w:pos="2160"/>
        </w:tabs>
        <w:ind w:left="2160" w:hanging="360"/>
      </w:pPr>
      <w:rPr>
        <w:rFonts w:ascii="Wingdings" w:hAnsi="Wingdings"/>
      </w:rPr>
    </w:lvl>
    <w:lvl w:ilvl="3" w:tplc="9536BC96">
      <w:start w:val="1"/>
      <w:numFmt w:val="bullet"/>
      <w:lvlText w:val=""/>
      <w:lvlJc w:val="left"/>
      <w:pPr>
        <w:tabs>
          <w:tab w:val="num" w:pos="2880"/>
        </w:tabs>
        <w:ind w:left="2880" w:hanging="360"/>
      </w:pPr>
      <w:rPr>
        <w:rFonts w:ascii="Symbol" w:hAnsi="Symbol"/>
      </w:rPr>
    </w:lvl>
    <w:lvl w:ilvl="4" w:tplc="7EE21876">
      <w:start w:val="1"/>
      <w:numFmt w:val="bullet"/>
      <w:lvlText w:val="o"/>
      <w:lvlJc w:val="left"/>
      <w:pPr>
        <w:tabs>
          <w:tab w:val="num" w:pos="3600"/>
        </w:tabs>
        <w:ind w:left="3600" w:hanging="360"/>
      </w:pPr>
      <w:rPr>
        <w:rFonts w:ascii="Courier New" w:hAnsi="Courier New"/>
      </w:rPr>
    </w:lvl>
    <w:lvl w:ilvl="5" w:tplc="ECA04B4A">
      <w:start w:val="1"/>
      <w:numFmt w:val="bullet"/>
      <w:lvlText w:val=""/>
      <w:lvlJc w:val="left"/>
      <w:pPr>
        <w:tabs>
          <w:tab w:val="num" w:pos="4320"/>
        </w:tabs>
        <w:ind w:left="4320" w:hanging="360"/>
      </w:pPr>
      <w:rPr>
        <w:rFonts w:ascii="Wingdings" w:hAnsi="Wingdings"/>
      </w:rPr>
    </w:lvl>
    <w:lvl w:ilvl="6" w:tplc="EA0A14AE">
      <w:start w:val="1"/>
      <w:numFmt w:val="bullet"/>
      <w:lvlText w:val=""/>
      <w:lvlJc w:val="left"/>
      <w:pPr>
        <w:tabs>
          <w:tab w:val="num" w:pos="5040"/>
        </w:tabs>
        <w:ind w:left="5040" w:hanging="360"/>
      </w:pPr>
      <w:rPr>
        <w:rFonts w:ascii="Symbol" w:hAnsi="Symbol"/>
      </w:rPr>
    </w:lvl>
    <w:lvl w:ilvl="7" w:tplc="C7F22526">
      <w:start w:val="1"/>
      <w:numFmt w:val="bullet"/>
      <w:lvlText w:val="o"/>
      <w:lvlJc w:val="left"/>
      <w:pPr>
        <w:tabs>
          <w:tab w:val="num" w:pos="5760"/>
        </w:tabs>
        <w:ind w:left="5760" w:hanging="360"/>
      </w:pPr>
      <w:rPr>
        <w:rFonts w:ascii="Courier New" w:hAnsi="Courier New"/>
      </w:rPr>
    </w:lvl>
    <w:lvl w:ilvl="8" w:tplc="9A86A75C">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C7D4AE0C">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A3C8AB68">
      <w:start w:val="1"/>
      <w:numFmt w:val="bullet"/>
      <w:lvlText w:val="o"/>
      <w:lvlJc w:val="left"/>
      <w:pPr>
        <w:tabs>
          <w:tab w:val="num" w:pos="1440"/>
        </w:tabs>
        <w:ind w:left="1440" w:hanging="360"/>
      </w:pPr>
      <w:rPr>
        <w:rFonts w:ascii="Courier New" w:hAnsi="Courier New"/>
      </w:rPr>
    </w:lvl>
    <w:lvl w:ilvl="2" w:tplc="2822F232">
      <w:start w:val="1"/>
      <w:numFmt w:val="bullet"/>
      <w:lvlText w:val=""/>
      <w:lvlJc w:val="left"/>
      <w:pPr>
        <w:tabs>
          <w:tab w:val="num" w:pos="2160"/>
        </w:tabs>
        <w:ind w:left="2160" w:hanging="360"/>
      </w:pPr>
      <w:rPr>
        <w:rFonts w:ascii="Wingdings" w:hAnsi="Wingdings"/>
      </w:rPr>
    </w:lvl>
    <w:lvl w:ilvl="3" w:tplc="1F904C4E">
      <w:start w:val="1"/>
      <w:numFmt w:val="bullet"/>
      <w:lvlText w:val=""/>
      <w:lvlJc w:val="left"/>
      <w:pPr>
        <w:tabs>
          <w:tab w:val="num" w:pos="2880"/>
        </w:tabs>
        <w:ind w:left="2880" w:hanging="360"/>
      </w:pPr>
      <w:rPr>
        <w:rFonts w:ascii="Symbol" w:hAnsi="Symbol"/>
      </w:rPr>
    </w:lvl>
    <w:lvl w:ilvl="4" w:tplc="E07A29FE">
      <w:start w:val="1"/>
      <w:numFmt w:val="bullet"/>
      <w:lvlText w:val="o"/>
      <w:lvlJc w:val="left"/>
      <w:pPr>
        <w:tabs>
          <w:tab w:val="num" w:pos="3600"/>
        </w:tabs>
        <w:ind w:left="3600" w:hanging="360"/>
      </w:pPr>
      <w:rPr>
        <w:rFonts w:ascii="Courier New" w:hAnsi="Courier New"/>
      </w:rPr>
    </w:lvl>
    <w:lvl w:ilvl="5" w:tplc="505E941E">
      <w:start w:val="1"/>
      <w:numFmt w:val="bullet"/>
      <w:lvlText w:val=""/>
      <w:lvlJc w:val="left"/>
      <w:pPr>
        <w:tabs>
          <w:tab w:val="num" w:pos="4320"/>
        </w:tabs>
        <w:ind w:left="4320" w:hanging="360"/>
      </w:pPr>
      <w:rPr>
        <w:rFonts w:ascii="Wingdings" w:hAnsi="Wingdings"/>
      </w:rPr>
    </w:lvl>
    <w:lvl w:ilvl="6" w:tplc="B3EE4CCC">
      <w:start w:val="1"/>
      <w:numFmt w:val="bullet"/>
      <w:lvlText w:val=""/>
      <w:lvlJc w:val="left"/>
      <w:pPr>
        <w:tabs>
          <w:tab w:val="num" w:pos="5040"/>
        </w:tabs>
        <w:ind w:left="5040" w:hanging="360"/>
      </w:pPr>
      <w:rPr>
        <w:rFonts w:ascii="Symbol" w:hAnsi="Symbol"/>
      </w:rPr>
    </w:lvl>
    <w:lvl w:ilvl="7" w:tplc="A978E210">
      <w:start w:val="1"/>
      <w:numFmt w:val="bullet"/>
      <w:lvlText w:val="o"/>
      <w:lvlJc w:val="left"/>
      <w:pPr>
        <w:tabs>
          <w:tab w:val="num" w:pos="5760"/>
        </w:tabs>
        <w:ind w:left="5760" w:hanging="360"/>
      </w:pPr>
      <w:rPr>
        <w:rFonts w:ascii="Courier New" w:hAnsi="Courier New"/>
      </w:rPr>
    </w:lvl>
    <w:lvl w:ilvl="8" w:tplc="269A4066">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C9045C0C">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8CF8881E">
      <w:start w:val="1"/>
      <w:numFmt w:val="bullet"/>
      <w:lvlText w:val="o"/>
      <w:lvlJc w:val="left"/>
      <w:pPr>
        <w:tabs>
          <w:tab w:val="num" w:pos="1440"/>
        </w:tabs>
        <w:ind w:left="1440" w:hanging="360"/>
      </w:pPr>
      <w:rPr>
        <w:rFonts w:ascii="Courier New" w:hAnsi="Courier New"/>
      </w:rPr>
    </w:lvl>
    <w:lvl w:ilvl="2" w:tplc="9176069C">
      <w:start w:val="1"/>
      <w:numFmt w:val="bullet"/>
      <w:lvlText w:val=""/>
      <w:lvlJc w:val="left"/>
      <w:pPr>
        <w:tabs>
          <w:tab w:val="num" w:pos="2160"/>
        </w:tabs>
        <w:ind w:left="2160" w:hanging="360"/>
      </w:pPr>
      <w:rPr>
        <w:rFonts w:ascii="Wingdings" w:hAnsi="Wingdings"/>
      </w:rPr>
    </w:lvl>
    <w:lvl w:ilvl="3" w:tplc="0DCA501E">
      <w:start w:val="1"/>
      <w:numFmt w:val="bullet"/>
      <w:lvlText w:val=""/>
      <w:lvlJc w:val="left"/>
      <w:pPr>
        <w:tabs>
          <w:tab w:val="num" w:pos="2880"/>
        </w:tabs>
        <w:ind w:left="2880" w:hanging="360"/>
      </w:pPr>
      <w:rPr>
        <w:rFonts w:ascii="Symbol" w:hAnsi="Symbol"/>
      </w:rPr>
    </w:lvl>
    <w:lvl w:ilvl="4" w:tplc="0EF4FEC4">
      <w:start w:val="1"/>
      <w:numFmt w:val="bullet"/>
      <w:lvlText w:val="o"/>
      <w:lvlJc w:val="left"/>
      <w:pPr>
        <w:tabs>
          <w:tab w:val="num" w:pos="3600"/>
        </w:tabs>
        <w:ind w:left="3600" w:hanging="360"/>
      </w:pPr>
      <w:rPr>
        <w:rFonts w:ascii="Courier New" w:hAnsi="Courier New"/>
      </w:rPr>
    </w:lvl>
    <w:lvl w:ilvl="5" w:tplc="5EFA1FEC">
      <w:start w:val="1"/>
      <w:numFmt w:val="bullet"/>
      <w:lvlText w:val=""/>
      <w:lvlJc w:val="left"/>
      <w:pPr>
        <w:tabs>
          <w:tab w:val="num" w:pos="4320"/>
        </w:tabs>
        <w:ind w:left="4320" w:hanging="360"/>
      </w:pPr>
      <w:rPr>
        <w:rFonts w:ascii="Wingdings" w:hAnsi="Wingdings"/>
      </w:rPr>
    </w:lvl>
    <w:lvl w:ilvl="6" w:tplc="F50098DE">
      <w:start w:val="1"/>
      <w:numFmt w:val="bullet"/>
      <w:lvlText w:val=""/>
      <w:lvlJc w:val="left"/>
      <w:pPr>
        <w:tabs>
          <w:tab w:val="num" w:pos="5040"/>
        </w:tabs>
        <w:ind w:left="5040" w:hanging="360"/>
      </w:pPr>
      <w:rPr>
        <w:rFonts w:ascii="Symbol" w:hAnsi="Symbol"/>
      </w:rPr>
    </w:lvl>
    <w:lvl w:ilvl="7" w:tplc="EA06A5A0">
      <w:start w:val="1"/>
      <w:numFmt w:val="bullet"/>
      <w:lvlText w:val="o"/>
      <w:lvlJc w:val="left"/>
      <w:pPr>
        <w:tabs>
          <w:tab w:val="num" w:pos="5760"/>
        </w:tabs>
        <w:ind w:left="5760" w:hanging="360"/>
      </w:pPr>
      <w:rPr>
        <w:rFonts w:ascii="Courier New" w:hAnsi="Courier New"/>
      </w:rPr>
    </w:lvl>
    <w:lvl w:ilvl="8" w:tplc="798C7B04">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ACFAA1DE">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4CF6EDCA">
      <w:start w:val="1"/>
      <w:numFmt w:val="bullet"/>
      <w:lvlText w:val="o"/>
      <w:lvlJc w:val="left"/>
      <w:pPr>
        <w:tabs>
          <w:tab w:val="num" w:pos="1440"/>
        </w:tabs>
        <w:ind w:left="1440" w:hanging="360"/>
      </w:pPr>
      <w:rPr>
        <w:rFonts w:ascii="Courier New" w:hAnsi="Courier New"/>
      </w:rPr>
    </w:lvl>
    <w:lvl w:ilvl="2" w:tplc="13725844">
      <w:start w:val="1"/>
      <w:numFmt w:val="bullet"/>
      <w:lvlText w:val=""/>
      <w:lvlJc w:val="left"/>
      <w:pPr>
        <w:tabs>
          <w:tab w:val="num" w:pos="2160"/>
        </w:tabs>
        <w:ind w:left="2160" w:hanging="360"/>
      </w:pPr>
      <w:rPr>
        <w:rFonts w:ascii="Wingdings" w:hAnsi="Wingdings"/>
      </w:rPr>
    </w:lvl>
    <w:lvl w:ilvl="3" w:tplc="BDE0BA7C">
      <w:start w:val="1"/>
      <w:numFmt w:val="bullet"/>
      <w:lvlText w:val=""/>
      <w:lvlJc w:val="left"/>
      <w:pPr>
        <w:tabs>
          <w:tab w:val="num" w:pos="2880"/>
        </w:tabs>
        <w:ind w:left="2880" w:hanging="360"/>
      </w:pPr>
      <w:rPr>
        <w:rFonts w:ascii="Symbol" w:hAnsi="Symbol"/>
      </w:rPr>
    </w:lvl>
    <w:lvl w:ilvl="4" w:tplc="CB4EF48A">
      <w:start w:val="1"/>
      <w:numFmt w:val="bullet"/>
      <w:lvlText w:val="o"/>
      <w:lvlJc w:val="left"/>
      <w:pPr>
        <w:tabs>
          <w:tab w:val="num" w:pos="3600"/>
        </w:tabs>
        <w:ind w:left="3600" w:hanging="360"/>
      </w:pPr>
      <w:rPr>
        <w:rFonts w:ascii="Courier New" w:hAnsi="Courier New"/>
      </w:rPr>
    </w:lvl>
    <w:lvl w:ilvl="5" w:tplc="E2522A66">
      <w:start w:val="1"/>
      <w:numFmt w:val="bullet"/>
      <w:lvlText w:val=""/>
      <w:lvlJc w:val="left"/>
      <w:pPr>
        <w:tabs>
          <w:tab w:val="num" w:pos="4320"/>
        </w:tabs>
        <w:ind w:left="4320" w:hanging="360"/>
      </w:pPr>
      <w:rPr>
        <w:rFonts w:ascii="Wingdings" w:hAnsi="Wingdings"/>
      </w:rPr>
    </w:lvl>
    <w:lvl w:ilvl="6" w:tplc="EA3EF220">
      <w:start w:val="1"/>
      <w:numFmt w:val="bullet"/>
      <w:lvlText w:val=""/>
      <w:lvlJc w:val="left"/>
      <w:pPr>
        <w:tabs>
          <w:tab w:val="num" w:pos="5040"/>
        </w:tabs>
        <w:ind w:left="5040" w:hanging="360"/>
      </w:pPr>
      <w:rPr>
        <w:rFonts w:ascii="Symbol" w:hAnsi="Symbol"/>
      </w:rPr>
    </w:lvl>
    <w:lvl w:ilvl="7" w:tplc="3FBEDA7C">
      <w:start w:val="1"/>
      <w:numFmt w:val="bullet"/>
      <w:lvlText w:val="o"/>
      <w:lvlJc w:val="left"/>
      <w:pPr>
        <w:tabs>
          <w:tab w:val="num" w:pos="5760"/>
        </w:tabs>
        <w:ind w:left="5760" w:hanging="360"/>
      </w:pPr>
      <w:rPr>
        <w:rFonts w:ascii="Courier New" w:hAnsi="Courier New"/>
      </w:rPr>
    </w:lvl>
    <w:lvl w:ilvl="8" w:tplc="53F8ACDE">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33D0085C">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FBA808CE">
      <w:start w:val="1"/>
      <w:numFmt w:val="bullet"/>
      <w:lvlText w:val="o"/>
      <w:lvlJc w:val="left"/>
      <w:pPr>
        <w:tabs>
          <w:tab w:val="num" w:pos="1440"/>
        </w:tabs>
        <w:ind w:left="1440" w:hanging="360"/>
      </w:pPr>
      <w:rPr>
        <w:rFonts w:ascii="Courier New" w:hAnsi="Courier New"/>
      </w:rPr>
    </w:lvl>
    <w:lvl w:ilvl="2" w:tplc="1DCC77F4">
      <w:start w:val="1"/>
      <w:numFmt w:val="bullet"/>
      <w:lvlText w:val=""/>
      <w:lvlJc w:val="left"/>
      <w:pPr>
        <w:tabs>
          <w:tab w:val="num" w:pos="2160"/>
        </w:tabs>
        <w:ind w:left="2160" w:hanging="360"/>
      </w:pPr>
      <w:rPr>
        <w:rFonts w:ascii="Wingdings" w:hAnsi="Wingdings"/>
      </w:rPr>
    </w:lvl>
    <w:lvl w:ilvl="3" w:tplc="5E2E8982">
      <w:start w:val="1"/>
      <w:numFmt w:val="bullet"/>
      <w:lvlText w:val=""/>
      <w:lvlJc w:val="left"/>
      <w:pPr>
        <w:tabs>
          <w:tab w:val="num" w:pos="2880"/>
        </w:tabs>
        <w:ind w:left="2880" w:hanging="360"/>
      </w:pPr>
      <w:rPr>
        <w:rFonts w:ascii="Symbol" w:hAnsi="Symbol"/>
      </w:rPr>
    </w:lvl>
    <w:lvl w:ilvl="4" w:tplc="AFEED7B8">
      <w:start w:val="1"/>
      <w:numFmt w:val="bullet"/>
      <w:lvlText w:val="o"/>
      <w:lvlJc w:val="left"/>
      <w:pPr>
        <w:tabs>
          <w:tab w:val="num" w:pos="3600"/>
        </w:tabs>
        <w:ind w:left="3600" w:hanging="360"/>
      </w:pPr>
      <w:rPr>
        <w:rFonts w:ascii="Courier New" w:hAnsi="Courier New"/>
      </w:rPr>
    </w:lvl>
    <w:lvl w:ilvl="5" w:tplc="380C8768">
      <w:start w:val="1"/>
      <w:numFmt w:val="bullet"/>
      <w:lvlText w:val=""/>
      <w:lvlJc w:val="left"/>
      <w:pPr>
        <w:tabs>
          <w:tab w:val="num" w:pos="4320"/>
        </w:tabs>
        <w:ind w:left="4320" w:hanging="360"/>
      </w:pPr>
      <w:rPr>
        <w:rFonts w:ascii="Wingdings" w:hAnsi="Wingdings"/>
      </w:rPr>
    </w:lvl>
    <w:lvl w:ilvl="6" w:tplc="4AE830E8">
      <w:start w:val="1"/>
      <w:numFmt w:val="bullet"/>
      <w:lvlText w:val=""/>
      <w:lvlJc w:val="left"/>
      <w:pPr>
        <w:tabs>
          <w:tab w:val="num" w:pos="5040"/>
        </w:tabs>
        <w:ind w:left="5040" w:hanging="360"/>
      </w:pPr>
      <w:rPr>
        <w:rFonts w:ascii="Symbol" w:hAnsi="Symbol"/>
      </w:rPr>
    </w:lvl>
    <w:lvl w:ilvl="7" w:tplc="83B2C67C">
      <w:start w:val="1"/>
      <w:numFmt w:val="bullet"/>
      <w:lvlText w:val="o"/>
      <w:lvlJc w:val="left"/>
      <w:pPr>
        <w:tabs>
          <w:tab w:val="num" w:pos="5760"/>
        </w:tabs>
        <w:ind w:left="5760" w:hanging="360"/>
      </w:pPr>
      <w:rPr>
        <w:rFonts w:ascii="Courier New" w:hAnsi="Courier New"/>
      </w:rPr>
    </w:lvl>
    <w:lvl w:ilvl="8" w:tplc="F588F6E6">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B8C86A12">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97E24E88">
      <w:start w:val="1"/>
      <w:numFmt w:val="bullet"/>
      <w:lvlText w:val="o"/>
      <w:lvlJc w:val="left"/>
      <w:pPr>
        <w:tabs>
          <w:tab w:val="num" w:pos="1440"/>
        </w:tabs>
        <w:ind w:left="1440" w:hanging="360"/>
      </w:pPr>
      <w:rPr>
        <w:rFonts w:ascii="Courier New" w:hAnsi="Courier New"/>
      </w:rPr>
    </w:lvl>
    <w:lvl w:ilvl="2" w:tplc="08B449D4">
      <w:start w:val="1"/>
      <w:numFmt w:val="bullet"/>
      <w:lvlText w:val=""/>
      <w:lvlJc w:val="left"/>
      <w:pPr>
        <w:tabs>
          <w:tab w:val="num" w:pos="2160"/>
        </w:tabs>
        <w:ind w:left="2160" w:hanging="360"/>
      </w:pPr>
      <w:rPr>
        <w:rFonts w:ascii="Wingdings" w:hAnsi="Wingdings"/>
      </w:rPr>
    </w:lvl>
    <w:lvl w:ilvl="3" w:tplc="D98C53B0">
      <w:start w:val="1"/>
      <w:numFmt w:val="bullet"/>
      <w:lvlText w:val=""/>
      <w:lvlJc w:val="left"/>
      <w:pPr>
        <w:tabs>
          <w:tab w:val="num" w:pos="2880"/>
        </w:tabs>
        <w:ind w:left="2880" w:hanging="360"/>
      </w:pPr>
      <w:rPr>
        <w:rFonts w:ascii="Symbol" w:hAnsi="Symbol"/>
      </w:rPr>
    </w:lvl>
    <w:lvl w:ilvl="4" w:tplc="0B5C3238">
      <w:start w:val="1"/>
      <w:numFmt w:val="bullet"/>
      <w:lvlText w:val="o"/>
      <w:lvlJc w:val="left"/>
      <w:pPr>
        <w:tabs>
          <w:tab w:val="num" w:pos="3600"/>
        </w:tabs>
        <w:ind w:left="3600" w:hanging="360"/>
      </w:pPr>
      <w:rPr>
        <w:rFonts w:ascii="Courier New" w:hAnsi="Courier New"/>
      </w:rPr>
    </w:lvl>
    <w:lvl w:ilvl="5" w:tplc="F23A47D8">
      <w:start w:val="1"/>
      <w:numFmt w:val="bullet"/>
      <w:lvlText w:val=""/>
      <w:lvlJc w:val="left"/>
      <w:pPr>
        <w:tabs>
          <w:tab w:val="num" w:pos="4320"/>
        </w:tabs>
        <w:ind w:left="4320" w:hanging="360"/>
      </w:pPr>
      <w:rPr>
        <w:rFonts w:ascii="Wingdings" w:hAnsi="Wingdings"/>
      </w:rPr>
    </w:lvl>
    <w:lvl w:ilvl="6" w:tplc="8E6A138C">
      <w:start w:val="1"/>
      <w:numFmt w:val="bullet"/>
      <w:lvlText w:val=""/>
      <w:lvlJc w:val="left"/>
      <w:pPr>
        <w:tabs>
          <w:tab w:val="num" w:pos="5040"/>
        </w:tabs>
        <w:ind w:left="5040" w:hanging="360"/>
      </w:pPr>
      <w:rPr>
        <w:rFonts w:ascii="Symbol" w:hAnsi="Symbol"/>
      </w:rPr>
    </w:lvl>
    <w:lvl w:ilvl="7" w:tplc="535C501C">
      <w:start w:val="1"/>
      <w:numFmt w:val="bullet"/>
      <w:lvlText w:val="o"/>
      <w:lvlJc w:val="left"/>
      <w:pPr>
        <w:tabs>
          <w:tab w:val="num" w:pos="5760"/>
        </w:tabs>
        <w:ind w:left="5760" w:hanging="360"/>
      </w:pPr>
      <w:rPr>
        <w:rFonts w:ascii="Courier New" w:hAnsi="Courier New"/>
      </w:rPr>
    </w:lvl>
    <w:lvl w:ilvl="8" w:tplc="D32CBF7E">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045CA780">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76924B6A">
      <w:start w:val="1"/>
      <w:numFmt w:val="bullet"/>
      <w:lvlText w:val="o"/>
      <w:lvlJc w:val="left"/>
      <w:pPr>
        <w:tabs>
          <w:tab w:val="num" w:pos="1440"/>
        </w:tabs>
        <w:ind w:left="1440" w:hanging="360"/>
      </w:pPr>
      <w:rPr>
        <w:rFonts w:ascii="Courier New" w:hAnsi="Courier New"/>
      </w:rPr>
    </w:lvl>
    <w:lvl w:ilvl="2" w:tplc="AF583088">
      <w:start w:val="1"/>
      <w:numFmt w:val="bullet"/>
      <w:lvlText w:val=""/>
      <w:lvlJc w:val="left"/>
      <w:pPr>
        <w:tabs>
          <w:tab w:val="num" w:pos="2160"/>
        </w:tabs>
        <w:ind w:left="2160" w:hanging="360"/>
      </w:pPr>
      <w:rPr>
        <w:rFonts w:ascii="Wingdings" w:hAnsi="Wingdings"/>
      </w:rPr>
    </w:lvl>
    <w:lvl w:ilvl="3" w:tplc="1F820624">
      <w:start w:val="1"/>
      <w:numFmt w:val="bullet"/>
      <w:lvlText w:val=""/>
      <w:lvlJc w:val="left"/>
      <w:pPr>
        <w:tabs>
          <w:tab w:val="num" w:pos="2880"/>
        </w:tabs>
        <w:ind w:left="2880" w:hanging="360"/>
      </w:pPr>
      <w:rPr>
        <w:rFonts w:ascii="Symbol" w:hAnsi="Symbol"/>
      </w:rPr>
    </w:lvl>
    <w:lvl w:ilvl="4" w:tplc="F5A2D1D6">
      <w:start w:val="1"/>
      <w:numFmt w:val="bullet"/>
      <w:lvlText w:val="o"/>
      <w:lvlJc w:val="left"/>
      <w:pPr>
        <w:tabs>
          <w:tab w:val="num" w:pos="3600"/>
        </w:tabs>
        <w:ind w:left="3600" w:hanging="360"/>
      </w:pPr>
      <w:rPr>
        <w:rFonts w:ascii="Courier New" w:hAnsi="Courier New"/>
      </w:rPr>
    </w:lvl>
    <w:lvl w:ilvl="5" w:tplc="8FF077E0">
      <w:start w:val="1"/>
      <w:numFmt w:val="bullet"/>
      <w:lvlText w:val=""/>
      <w:lvlJc w:val="left"/>
      <w:pPr>
        <w:tabs>
          <w:tab w:val="num" w:pos="4320"/>
        </w:tabs>
        <w:ind w:left="4320" w:hanging="360"/>
      </w:pPr>
      <w:rPr>
        <w:rFonts w:ascii="Wingdings" w:hAnsi="Wingdings"/>
      </w:rPr>
    </w:lvl>
    <w:lvl w:ilvl="6" w:tplc="65387C02">
      <w:start w:val="1"/>
      <w:numFmt w:val="bullet"/>
      <w:lvlText w:val=""/>
      <w:lvlJc w:val="left"/>
      <w:pPr>
        <w:tabs>
          <w:tab w:val="num" w:pos="5040"/>
        </w:tabs>
        <w:ind w:left="5040" w:hanging="360"/>
      </w:pPr>
      <w:rPr>
        <w:rFonts w:ascii="Symbol" w:hAnsi="Symbol"/>
      </w:rPr>
    </w:lvl>
    <w:lvl w:ilvl="7" w:tplc="E83E10B4">
      <w:start w:val="1"/>
      <w:numFmt w:val="bullet"/>
      <w:lvlText w:val="o"/>
      <w:lvlJc w:val="left"/>
      <w:pPr>
        <w:tabs>
          <w:tab w:val="num" w:pos="5760"/>
        </w:tabs>
        <w:ind w:left="5760" w:hanging="360"/>
      </w:pPr>
      <w:rPr>
        <w:rFonts w:ascii="Courier New" w:hAnsi="Courier New"/>
      </w:rPr>
    </w:lvl>
    <w:lvl w:ilvl="8" w:tplc="10C21DB0">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EE861776">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8268585E">
      <w:start w:val="1"/>
      <w:numFmt w:val="bullet"/>
      <w:lvlText w:val="o"/>
      <w:lvlJc w:val="left"/>
      <w:pPr>
        <w:tabs>
          <w:tab w:val="num" w:pos="1440"/>
        </w:tabs>
        <w:ind w:left="1440" w:hanging="360"/>
      </w:pPr>
      <w:rPr>
        <w:rFonts w:ascii="Courier New" w:hAnsi="Courier New"/>
      </w:rPr>
    </w:lvl>
    <w:lvl w:ilvl="2" w:tplc="88C42E40">
      <w:start w:val="1"/>
      <w:numFmt w:val="bullet"/>
      <w:lvlText w:val=""/>
      <w:lvlJc w:val="left"/>
      <w:pPr>
        <w:tabs>
          <w:tab w:val="num" w:pos="2160"/>
        </w:tabs>
        <w:ind w:left="2160" w:hanging="360"/>
      </w:pPr>
      <w:rPr>
        <w:rFonts w:ascii="Wingdings" w:hAnsi="Wingdings"/>
      </w:rPr>
    </w:lvl>
    <w:lvl w:ilvl="3" w:tplc="990CEED8">
      <w:start w:val="1"/>
      <w:numFmt w:val="bullet"/>
      <w:lvlText w:val=""/>
      <w:lvlJc w:val="left"/>
      <w:pPr>
        <w:tabs>
          <w:tab w:val="num" w:pos="2880"/>
        </w:tabs>
        <w:ind w:left="2880" w:hanging="360"/>
      </w:pPr>
      <w:rPr>
        <w:rFonts w:ascii="Symbol" w:hAnsi="Symbol"/>
      </w:rPr>
    </w:lvl>
    <w:lvl w:ilvl="4" w:tplc="5BBEF04E">
      <w:start w:val="1"/>
      <w:numFmt w:val="bullet"/>
      <w:lvlText w:val="o"/>
      <w:lvlJc w:val="left"/>
      <w:pPr>
        <w:tabs>
          <w:tab w:val="num" w:pos="3600"/>
        </w:tabs>
        <w:ind w:left="3600" w:hanging="360"/>
      </w:pPr>
      <w:rPr>
        <w:rFonts w:ascii="Courier New" w:hAnsi="Courier New"/>
      </w:rPr>
    </w:lvl>
    <w:lvl w:ilvl="5" w:tplc="947865AE">
      <w:start w:val="1"/>
      <w:numFmt w:val="bullet"/>
      <w:lvlText w:val=""/>
      <w:lvlJc w:val="left"/>
      <w:pPr>
        <w:tabs>
          <w:tab w:val="num" w:pos="4320"/>
        </w:tabs>
        <w:ind w:left="4320" w:hanging="360"/>
      </w:pPr>
      <w:rPr>
        <w:rFonts w:ascii="Wingdings" w:hAnsi="Wingdings"/>
      </w:rPr>
    </w:lvl>
    <w:lvl w:ilvl="6" w:tplc="30F45A8C">
      <w:start w:val="1"/>
      <w:numFmt w:val="bullet"/>
      <w:lvlText w:val=""/>
      <w:lvlJc w:val="left"/>
      <w:pPr>
        <w:tabs>
          <w:tab w:val="num" w:pos="5040"/>
        </w:tabs>
        <w:ind w:left="5040" w:hanging="360"/>
      </w:pPr>
      <w:rPr>
        <w:rFonts w:ascii="Symbol" w:hAnsi="Symbol"/>
      </w:rPr>
    </w:lvl>
    <w:lvl w:ilvl="7" w:tplc="485075BC">
      <w:start w:val="1"/>
      <w:numFmt w:val="bullet"/>
      <w:lvlText w:val="o"/>
      <w:lvlJc w:val="left"/>
      <w:pPr>
        <w:tabs>
          <w:tab w:val="num" w:pos="5760"/>
        </w:tabs>
        <w:ind w:left="5760" w:hanging="360"/>
      </w:pPr>
      <w:rPr>
        <w:rFonts w:ascii="Courier New" w:hAnsi="Courier New"/>
      </w:rPr>
    </w:lvl>
    <w:lvl w:ilvl="8" w:tplc="0DD044C0">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12522E58">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3E468DDC">
      <w:start w:val="1"/>
      <w:numFmt w:val="bullet"/>
      <w:lvlText w:val="o"/>
      <w:lvlJc w:val="left"/>
      <w:pPr>
        <w:tabs>
          <w:tab w:val="num" w:pos="1440"/>
        </w:tabs>
        <w:ind w:left="1440" w:hanging="360"/>
      </w:pPr>
      <w:rPr>
        <w:rFonts w:ascii="Courier New" w:hAnsi="Courier New"/>
      </w:rPr>
    </w:lvl>
    <w:lvl w:ilvl="2" w:tplc="9B70C3F2">
      <w:start w:val="1"/>
      <w:numFmt w:val="bullet"/>
      <w:lvlText w:val=""/>
      <w:lvlJc w:val="left"/>
      <w:pPr>
        <w:tabs>
          <w:tab w:val="num" w:pos="2160"/>
        </w:tabs>
        <w:ind w:left="2160" w:hanging="360"/>
      </w:pPr>
      <w:rPr>
        <w:rFonts w:ascii="Wingdings" w:hAnsi="Wingdings"/>
      </w:rPr>
    </w:lvl>
    <w:lvl w:ilvl="3" w:tplc="BAAAB776">
      <w:start w:val="1"/>
      <w:numFmt w:val="bullet"/>
      <w:lvlText w:val=""/>
      <w:lvlJc w:val="left"/>
      <w:pPr>
        <w:tabs>
          <w:tab w:val="num" w:pos="2880"/>
        </w:tabs>
        <w:ind w:left="2880" w:hanging="360"/>
      </w:pPr>
      <w:rPr>
        <w:rFonts w:ascii="Symbol" w:hAnsi="Symbol"/>
      </w:rPr>
    </w:lvl>
    <w:lvl w:ilvl="4" w:tplc="BC9C38CC">
      <w:start w:val="1"/>
      <w:numFmt w:val="bullet"/>
      <w:lvlText w:val="o"/>
      <w:lvlJc w:val="left"/>
      <w:pPr>
        <w:tabs>
          <w:tab w:val="num" w:pos="3600"/>
        </w:tabs>
        <w:ind w:left="3600" w:hanging="360"/>
      </w:pPr>
      <w:rPr>
        <w:rFonts w:ascii="Courier New" w:hAnsi="Courier New"/>
      </w:rPr>
    </w:lvl>
    <w:lvl w:ilvl="5" w:tplc="42C027D4">
      <w:start w:val="1"/>
      <w:numFmt w:val="bullet"/>
      <w:lvlText w:val=""/>
      <w:lvlJc w:val="left"/>
      <w:pPr>
        <w:tabs>
          <w:tab w:val="num" w:pos="4320"/>
        </w:tabs>
        <w:ind w:left="4320" w:hanging="360"/>
      </w:pPr>
      <w:rPr>
        <w:rFonts w:ascii="Wingdings" w:hAnsi="Wingdings"/>
      </w:rPr>
    </w:lvl>
    <w:lvl w:ilvl="6" w:tplc="3866FE3E">
      <w:start w:val="1"/>
      <w:numFmt w:val="bullet"/>
      <w:lvlText w:val=""/>
      <w:lvlJc w:val="left"/>
      <w:pPr>
        <w:tabs>
          <w:tab w:val="num" w:pos="5040"/>
        </w:tabs>
        <w:ind w:left="5040" w:hanging="360"/>
      </w:pPr>
      <w:rPr>
        <w:rFonts w:ascii="Symbol" w:hAnsi="Symbol"/>
      </w:rPr>
    </w:lvl>
    <w:lvl w:ilvl="7" w:tplc="159A3284">
      <w:start w:val="1"/>
      <w:numFmt w:val="bullet"/>
      <w:lvlText w:val="o"/>
      <w:lvlJc w:val="left"/>
      <w:pPr>
        <w:tabs>
          <w:tab w:val="num" w:pos="5760"/>
        </w:tabs>
        <w:ind w:left="5760" w:hanging="360"/>
      </w:pPr>
      <w:rPr>
        <w:rFonts w:ascii="Courier New" w:hAnsi="Courier New"/>
      </w:rPr>
    </w:lvl>
    <w:lvl w:ilvl="8" w:tplc="64EC2828">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DD88313C">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3BEAFF08">
      <w:start w:val="1"/>
      <w:numFmt w:val="bullet"/>
      <w:lvlText w:val="o"/>
      <w:lvlJc w:val="left"/>
      <w:pPr>
        <w:tabs>
          <w:tab w:val="num" w:pos="1440"/>
        </w:tabs>
        <w:ind w:left="1440" w:hanging="360"/>
      </w:pPr>
      <w:rPr>
        <w:rFonts w:ascii="Courier New" w:hAnsi="Courier New"/>
      </w:rPr>
    </w:lvl>
    <w:lvl w:ilvl="2" w:tplc="70061CA6">
      <w:start w:val="1"/>
      <w:numFmt w:val="bullet"/>
      <w:lvlText w:val=""/>
      <w:lvlJc w:val="left"/>
      <w:pPr>
        <w:tabs>
          <w:tab w:val="num" w:pos="2160"/>
        </w:tabs>
        <w:ind w:left="2160" w:hanging="360"/>
      </w:pPr>
      <w:rPr>
        <w:rFonts w:ascii="Wingdings" w:hAnsi="Wingdings"/>
      </w:rPr>
    </w:lvl>
    <w:lvl w:ilvl="3" w:tplc="84A04F24">
      <w:start w:val="1"/>
      <w:numFmt w:val="bullet"/>
      <w:lvlText w:val=""/>
      <w:lvlJc w:val="left"/>
      <w:pPr>
        <w:tabs>
          <w:tab w:val="num" w:pos="2880"/>
        </w:tabs>
        <w:ind w:left="2880" w:hanging="360"/>
      </w:pPr>
      <w:rPr>
        <w:rFonts w:ascii="Symbol" w:hAnsi="Symbol"/>
      </w:rPr>
    </w:lvl>
    <w:lvl w:ilvl="4" w:tplc="737862B0">
      <w:start w:val="1"/>
      <w:numFmt w:val="bullet"/>
      <w:lvlText w:val="o"/>
      <w:lvlJc w:val="left"/>
      <w:pPr>
        <w:tabs>
          <w:tab w:val="num" w:pos="3600"/>
        </w:tabs>
        <w:ind w:left="3600" w:hanging="360"/>
      </w:pPr>
      <w:rPr>
        <w:rFonts w:ascii="Courier New" w:hAnsi="Courier New"/>
      </w:rPr>
    </w:lvl>
    <w:lvl w:ilvl="5" w:tplc="8A64B476">
      <w:start w:val="1"/>
      <w:numFmt w:val="bullet"/>
      <w:lvlText w:val=""/>
      <w:lvlJc w:val="left"/>
      <w:pPr>
        <w:tabs>
          <w:tab w:val="num" w:pos="4320"/>
        </w:tabs>
        <w:ind w:left="4320" w:hanging="360"/>
      </w:pPr>
      <w:rPr>
        <w:rFonts w:ascii="Wingdings" w:hAnsi="Wingdings"/>
      </w:rPr>
    </w:lvl>
    <w:lvl w:ilvl="6" w:tplc="A462F620">
      <w:start w:val="1"/>
      <w:numFmt w:val="bullet"/>
      <w:lvlText w:val=""/>
      <w:lvlJc w:val="left"/>
      <w:pPr>
        <w:tabs>
          <w:tab w:val="num" w:pos="5040"/>
        </w:tabs>
        <w:ind w:left="5040" w:hanging="360"/>
      </w:pPr>
      <w:rPr>
        <w:rFonts w:ascii="Symbol" w:hAnsi="Symbol"/>
      </w:rPr>
    </w:lvl>
    <w:lvl w:ilvl="7" w:tplc="D7FC845A">
      <w:start w:val="1"/>
      <w:numFmt w:val="bullet"/>
      <w:lvlText w:val="o"/>
      <w:lvlJc w:val="left"/>
      <w:pPr>
        <w:tabs>
          <w:tab w:val="num" w:pos="5760"/>
        </w:tabs>
        <w:ind w:left="5760" w:hanging="360"/>
      </w:pPr>
      <w:rPr>
        <w:rFonts w:ascii="Courier New" w:hAnsi="Courier New"/>
      </w:rPr>
    </w:lvl>
    <w:lvl w:ilvl="8" w:tplc="051689A2">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48962326">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B0A0966E">
      <w:start w:val="1"/>
      <w:numFmt w:val="bullet"/>
      <w:lvlText w:val="o"/>
      <w:lvlJc w:val="left"/>
      <w:pPr>
        <w:tabs>
          <w:tab w:val="num" w:pos="1440"/>
        </w:tabs>
        <w:ind w:left="1440" w:hanging="360"/>
      </w:pPr>
      <w:rPr>
        <w:rFonts w:ascii="Courier New" w:hAnsi="Courier New"/>
      </w:rPr>
    </w:lvl>
    <w:lvl w:ilvl="2" w:tplc="A4C6BD3C">
      <w:start w:val="1"/>
      <w:numFmt w:val="bullet"/>
      <w:lvlText w:val=""/>
      <w:lvlJc w:val="left"/>
      <w:pPr>
        <w:tabs>
          <w:tab w:val="num" w:pos="2160"/>
        </w:tabs>
        <w:ind w:left="2160" w:hanging="360"/>
      </w:pPr>
      <w:rPr>
        <w:rFonts w:ascii="Wingdings" w:hAnsi="Wingdings"/>
      </w:rPr>
    </w:lvl>
    <w:lvl w:ilvl="3" w:tplc="3C2E2034">
      <w:start w:val="1"/>
      <w:numFmt w:val="bullet"/>
      <w:lvlText w:val=""/>
      <w:lvlJc w:val="left"/>
      <w:pPr>
        <w:tabs>
          <w:tab w:val="num" w:pos="2880"/>
        </w:tabs>
        <w:ind w:left="2880" w:hanging="360"/>
      </w:pPr>
      <w:rPr>
        <w:rFonts w:ascii="Symbol" w:hAnsi="Symbol"/>
      </w:rPr>
    </w:lvl>
    <w:lvl w:ilvl="4" w:tplc="D74CFFDA">
      <w:start w:val="1"/>
      <w:numFmt w:val="bullet"/>
      <w:lvlText w:val="o"/>
      <w:lvlJc w:val="left"/>
      <w:pPr>
        <w:tabs>
          <w:tab w:val="num" w:pos="3600"/>
        </w:tabs>
        <w:ind w:left="3600" w:hanging="360"/>
      </w:pPr>
      <w:rPr>
        <w:rFonts w:ascii="Courier New" w:hAnsi="Courier New"/>
      </w:rPr>
    </w:lvl>
    <w:lvl w:ilvl="5" w:tplc="165E59EA">
      <w:start w:val="1"/>
      <w:numFmt w:val="bullet"/>
      <w:lvlText w:val=""/>
      <w:lvlJc w:val="left"/>
      <w:pPr>
        <w:tabs>
          <w:tab w:val="num" w:pos="4320"/>
        </w:tabs>
        <w:ind w:left="4320" w:hanging="360"/>
      </w:pPr>
      <w:rPr>
        <w:rFonts w:ascii="Wingdings" w:hAnsi="Wingdings"/>
      </w:rPr>
    </w:lvl>
    <w:lvl w:ilvl="6" w:tplc="01DC9A9E">
      <w:start w:val="1"/>
      <w:numFmt w:val="bullet"/>
      <w:lvlText w:val=""/>
      <w:lvlJc w:val="left"/>
      <w:pPr>
        <w:tabs>
          <w:tab w:val="num" w:pos="5040"/>
        </w:tabs>
        <w:ind w:left="5040" w:hanging="360"/>
      </w:pPr>
      <w:rPr>
        <w:rFonts w:ascii="Symbol" w:hAnsi="Symbol"/>
      </w:rPr>
    </w:lvl>
    <w:lvl w:ilvl="7" w:tplc="240EB098">
      <w:start w:val="1"/>
      <w:numFmt w:val="bullet"/>
      <w:lvlText w:val="o"/>
      <w:lvlJc w:val="left"/>
      <w:pPr>
        <w:tabs>
          <w:tab w:val="num" w:pos="5760"/>
        </w:tabs>
        <w:ind w:left="5760" w:hanging="360"/>
      </w:pPr>
      <w:rPr>
        <w:rFonts w:ascii="Courier New" w:hAnsi="Courier New"/>
      </w:rPr>
    </w:lvl>
    <w:lvl w:ilvl="8" w:tplc="33024406">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47E0B28A">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EA7EA428">
      <w:start w:val="1"/>
      <w:numFmt w:val="bullet"/>
      <w:lvlText w:val="o"/>
      <w:lvlJc w:val="left"/>
      <w:pPr>
        <w:tabs>
          <w:tab w:val="num" w:pos="1440"/>
        </w:tabs>
        <w:ind w:left="1440" w:hanging="360"/>
      </w:pPr>
      <w:rPr>
        <w:rFonts w:ascii="Courier New" w:hAnsi="Courier New"/>
      </w:rPr>
    </w:lvl>
    <w:lvl w:ilvl="2" w:tplc="4340834C">
      <w:start w:val="1"/>
      <w:numFmt w:val="bullet"/>
      <w:lvlText w:val=""/>
      <w:lvlJc w:val="left"/>
      <w:pPr>
        <w:tabs>
          <w:tab w:val="num" w:pos="2160"/>
        </w:tabs>
        <w:ind w:left="2160" w:hanging="360"/>
      </w:pPr>
      <w:rPr>
        <w:rFonts w:ascii="Wingdings" w:hAnsi="Wingdings"/>
      </w:rPr>
    </w:lvl>
    <w:lvl w:ilvl="3" w:tplc="7BEEB7CE">
      <w:start w:val="1"/>
      <w:numFmt w:val="bullet"/>
      <w:lvlText w:val=""/>
      <w:lvlJc w:val="left"/>
      <w:pPr>
        <w:tabs>
          <w:tab w:val="num" w:pos="2880"/>
        </w:tabs>
        <w:ind w:left="2880" w:hanging="360"/>
      </w:pPr>
      <w:rPr>
        <w:rFonts w:ascii="Symbol" w:hAnsi="Symbol"/>
      </w:rPr>
    </w:lvl>
    <w:lvl w:ilvl="4" w:tplc="08BC7DB0">
      <w:start w:val="1"/>
      <w:numFmt w:val="bullet"/>
      <w:lvlText w:val="o"/>
      <w:lvlJc w:val="left"/>
      <w:pPr>
        <w:tabs>
          <w:tab w:val="num" w:pos="3600"/>
        </w:tabs>
        <w:ind w:left="3600" w:hanging="360"/>
      </w:pPr>
      <w:rPr>
        <w:rFonts w:ascii="Courier New" w:hAnsi="Courier New"/>
      </w:rPr>
    </w:lvl>
    <w:lvl w:ilvl="5" w:tplc="2E90A780">
      <w:start w:val="1"/>
      <w:numFmt w:val="bullet"/>
      <w:lvlText w:val=""/>
      <w:lvlJc w:val="left"/>
      <w:pPr>
        <w:tabs>
          <w:tab w:val="num" w:pos="4320"/>
        </w:tabs>
        <w:ind w:left="4320" w:hanging="360"/>
      </w:pPr>
      <w:rPr>
        <w:rFonts w:ascii="Wingdings" w:hAnsi="Wingdings"/>
      </w:rPr>
    </w:lvl>
    <w:lvl w:ilvl="6" w:tplc="49721FB0">
      <w:start w:val="1"/>
      <w:numFmt w:val="bullet"/>
      <w:lvlText w:val=""/>
      <w:lvlJc w:val="left"/>
      <w:pPr>
        <w:tabs>
          <w:tab w:val="num" w:pos="5040"/>
        </w:tabs>
        <w:ind w:left="5040" w:hanging="360"/>
      </w:pPr>
      <w:rPr>
        <w:rFonts w:ascii="Symbol" w:hAnsi="Symbol"/>
      </w:rPr>
    </w:lvl>
    <w:lvl w:ilvl="7" w:tplc="04322A9A">
      <w:start w:val="1"/>
      <w:numFmt w:val="bullet"/>
      <w:lvlText w:val="o"/>
      <w:lvlJc w:val="left"/>
      <w:pPr>
        <w:tabs>
          <w:tab w:val="num" w:pos="5760"/>
        </w:tabs>
        <w:ind w:left="5760" w:hanging="360"/>
      </w:pPr>
      <w:rPr>
        <w:rFonts w:ascii="Courier New" w:hAnsi="Courier New"/>
      </w:rPr>
    </w:lvl>
    <w:lvl w:ilvl="8" w:tplc="D2048072">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5B9867A2">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4620C120">
      <w:start w:val="1"/>
      <w:numFmt w:val="bullet"/>
      <w:lvlText w:val="o"/>
      <w:lvlJc w:val="left"/>
      <w:pPr>
        <w:tabs>
          <w:tab w:val="num" w:pos="1440"/>
        </w:tabs>
        <w:ind w:left="1440" w:hanging="360"/>
      </w:pPr>
      <w:rPr>
        <w:rFonts w:ascii="Courier New" w:hAnsi="Courier New"/>
      </w:rPr>
    </w:lvl>
    <w:lvl w:ilvl="2" w:tplc="7F52F308">
      <w:start w:val="1"/>
      <w:numFmt w:val="bullet"/>
      <w:lvlText w:val=""/>
      <w:lvlJc w:val="left"/>
      <w:pPr>
        <w:tabs>
          <w:tab w:val="num" w:pos="2160"/>
        </w:tabs>
        <w:ind w:left="2160" w:hanging="360"/>
      </w:pPr>
      <w:rPr>
        <w:rFonts w:ascii="Wingdings" w:hAnsi="Wingdings"/>
      </w:rPr>
    </w:lvl>
    <w:lvl w:ilvl="3" w:tplc="FB1AA3CE">
      <w:start w:val="1"/>
      <w:numFmt w:val="bullet"/>
      <w:lvlText w:val=""/>
      <w:lvlJc w:val="left"/>
      <w:pPr>
        <w:tabs>
          <w:tab w:val="num" w:pos="2880"/>
        </w:tabs>
        <w:ind w:left="2880" w:hanging="360"/>
      </w:pPr>
      <w:rPr>
        <w:rFonts w:ascii="Symbol" w:hAnsi="Symbol"/>
      </w:rPr>
    </w:lvl>
    <w:lvl w:ilvl="4" w:tplc="BC34C70E">
      <w:start w:val="1"/>
      <w:numFmt w:val="bullet"/>
      <w:lvlText w:val="o"/>
      <w:lvlJc w:val="left"/>
      <w:pPr>
        <w:tabs>
          <w:tab w:val="num" w:pos="3600"/>
        </w:tabs>
        <w:ind w:left="3600" w:hanging="360"/>
      </w:pPr>
      <w:rPr>
        <w:rFonts w:ascii="Courier New" w:hAnsi="Courier New"/>
      </w:rPr>
    </w:lvl>
    <w:lvl w:ilvl="5" w:tplc="D8A6F86A">
      <w:start w:val="1"/>
      <w:numFmt w:val="bullet"/>
      <w:lvlText w:val=""/>
      <w:lvlJc w:val="left"/>
      <w:pPr>
        <w:tabs>
          <w:tab w:val="num" w:pos="4320"/>
        </w:tabs>
        <w:ind w:left="4320" w:hanging="360"/>
      </w:pPr>
      <w:rPr>
        <w:rFonts w:ascii="Wingdings" w:hAnsi="Wingdings"/>
      </w:rPr>
    </w:lvl>
    <w:lvl w:ilvl="6" w:tplc="887CA4BA">
      <w:start w:val="1"/>
      <w:numFmt w:val="bullet"/>
      <w:lvlText w:val=""/>
      <w:lvlJc w:val="left"/>
      <w:pPr>
        <w:tabs>
          <w:tab w:val="num" w:pos="5040"/>
        </w:tabs>
        <w:ind w:left="5040" w:hanging="360"/>
      </w:pPr>
      <w:rPr>
        <w:rFonts w:ascii="Symbol" w:hAnsi="Symbol"/>
      </w:rPr>
    </w:lvl>
    <w:lvl w:ilvl="7" w:tplc="FB326A34">
      <w:start w:val="1"/>
      <w:numFmt w:val="bullet"/>
      <w:lvlText w:val="o"/>
      <w:lvlJc w:val="left"/>
      <w:pPr>
        <w:tabs>
          <w:tab w:val="num" w:pos="5760"/>
        </w:tabs>
        <w:ind w:left="5760" w:hanging="360"/>
      </w:pPr>
      <w:rPr>
        <w:rFonts w:ascii="Courier New" w:hAnsi="Courier New"/>
      </w:rPr>
    </w:lvl>
    <w:lvl w:ilvl="8" w:tplc="CB32B44C">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301E67EC">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5C5802AA">
      <w:start w:val="1"/>
      <w:numFmt w:val="bullet"/>
      <w:lvlText w:val="o"/>
      <w:lvlJc w:val="left"/>
      <w:pPr>
        <w:tabs>
          <w:tab w:val="num" w:pos="1440"/>
        </w:tabs>
        <w:ind w:left="1440" w:hanging="360"/>
      </w:pPr>
      <w:rPr>
        <w:rFonts w:ascii="Courier New" w:hAnsi="Courier New"/>
      </w:rPr>
    </w:lvl>
    <w:lvl w:ilvl="2" w:tplc="A0127810">
      <w:start w:val="1"/>
      <w:numFmt w:val="bullet"/>
      <w:lvlText w:val=""/>
      <w:lvlJc w:val="left"/>
      <w:pPr>
        <w:tabs>
          <w:tab w:val="num" w:pos="2160"/>
        </w:tabs>
        <w:ind w:left="2160" w:hanging="360"/>
      </w:pPr>
      <w:rPr>
        <w:rFonts w:ascii="Wingdings" w:hAnsi="Wingdings"/>
      </w:rPr>
    </w:lvl>
    <w:lvl w:ilvl="3" w:tplc="7146F104">
      <w:start w:val="1"/>
      <w:numFmt w:val="bullet"/>
      <w:lvlText w:val=""/>
      <w:lvlJc w:val="left"/>
      <w:pPr>
        <w:tabs>
          <w:tab w:val="num" w:pos="2880"/>
        </w:tabs>
        <w:ind w:left="2880" w:hanging="360"/>
      </w:pPr>
      <w:rPr>
        <w:rFonts w:ascii="Symbol" w:hAnsi="Symbol"/>
      </w:rPr>
    </w:lvl>
    <w:lvl w:ilvl="4" w:tplc="D3D63DAC">
      <w:start w:val="1"/>
      <w:numFmt w:val="bullet"/>
      <w:lvlText w:val="o"/>
      <w:lvlJc w:val="left"/>
      <w:pPr>
        <w:tabs>
          <w:tab w:val="num" w:pos="3600"/>
        </w:tabs>
        <w:ind w:left="3600" w:hanging="360"/>
      </w:pPr>
      <w:rPr>
        <w:rFonts w:ascii="Courier New" w:hAnsi="Courier New"/>
      </w:rPr>
    </w:lvl>
    <w:lvl w:ilvl="5" w:tplc="79760E62">
      <w:start w:val="1"/>
      <w:numFmt w:val="bullet"/>
      <w:lvlText w:val=""/>
      <w:lvlJc w:val="left"/>
      <w:pPr>
        <w:tabs>
          <w:tab w:val="num" w:pos="4320"/>
        </w:tabs>
        <w:ind w:left="4320" w:hanging="360"/>
      </w:pPr>
      <w:rPr>
        <w:rFonts w:ascii="Wingdings" w:hAnsi="Wingdings"/>
      </w:rPr>
    </w:lvl>
    <w:lvl w:ilvl="6" w:tplc="4A2E54A4">
      <w:start w:val="1"/>
      <w:numFmt w:val="bullet"/>
      <w:lvlText w:val=""/>
      <w:lvlJc w:val="left"/>
      <w:pPr>
        <w:tabs>
          <w:tab w:val="num" w:pos="5040"/>
        </w:tabs>
        <w:ind w:left="5040" w:hanging="360"/>
      </w:pPr>
      <w:rPr>
        <w:rFonts w:ascii="Symbol" w:hAnsi="Symbol"/>
      </w:rPr>
    </w:lvl>
    <w:lvl w:ilvl="7" w:tplc="7EB671D2">
      <w:start w:val="1"/>
      <w:numFmt w:val="bullet"/>
      <w:lvlText w:val="o"/>
      <w:lvlJc w:val="left"/>
      <w:pPr>
        <w:tabs>
          <w:tab w:val="num" w:pos="5760"/>
        </w:tabs>
        <w:ind w:left="5760" w:hanging="360"/>
      </w:pPr>
      <w:rPr>
        <w:rFonts w:ascii="Courier New" w:hAnsi="Courier New"/>
      </w:rPr>
    </w:lvl>
    <w:lvl w:ilvl="8" w:tplc="E72403EE">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19669F8A">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F6E68238">
      <w:start w:val="1"/>
      <w:numFmt w:val="bullet"/>
      <w:lvlText w:val="o"/>
      <w:lvlJc w:val="left"/>
      <w:pPr>
        <w:tabs>
          <w:tab w:val="num" w:pos="1440"/>
        </w:tabs>
        <w:ind w:left="1440" w:hanging="360"/>
      </w:pPr>
      <w:rPr>
        <w:rFonts w:ascii="Courier New" w:hAnsi="Courier New"/>
      </w:rPr>
    </w:lvl>
    <w:lvl w:ilvl="2" w:tplc="289066D0">
      <w:start w:val="1"/>
      <w:numFmt w:val="bullet"/>
      <w:lvlText w:val=""/>
      <w:lvlJc w:val="left"/>
      <w:pPr>
        <w:tabs>
          <w:tab w:val="num" w:pos="2160"/>
        </w:tabs>
        <w:ind w:left="2160" w:hanging="360"/>
      </w:pPr>
      <w:rPr>
        <w:rFonts w:ascii="Wingdings" w:hAnsi="Wingdings"/>
      </w:rPr>
    </w:lvl>
    <w:lvl w:ilvl="3" w:tplc="C4FEED06">
      <w:start w:val="1"/>
      <w:numFmt w:val="bullet"/>
      <w:lvlText w:val=""/>
      <w:lvlJc w:val="left"/>
      <w:pPr>
        <w:tabs>
          <w:tab w:val="num" w:pos="2880"/>
        </w:tabs>
        <w:ind w:left="2880" w:hanging="360"/>
      </w:pPr>
      <w:rPr>
        <w:rFonts w:ascii="Symbol" w:hAnsi="Symbol"/>
      </w:rPr>
    </w:lvl>
    <w:lvl w:ilvl="4" w:tplc="92540984">
      <w:start w:val="1"/>
      <w:numFmt w:val="bullet"/>
      <w:lvlText w:val="o"/>
      <w:lvlJc w:val="left"/>
      <w:pPr>
        <w:tabs>
          <w:tab w:val="num" w:pos="3600"/>
        </w:tabs>
        <w:ind w:left="3600" w:hanging="360"/>
      </w:pPr>
      <w:rPr>
        <w:rFonts w:ascii="Courier New" w:hAnsi="Courier New"/>
      </w:rPr>
    </w:lvl>
    <w:lvl w:ilvl="5" w:tplc="4BCC1EBC">
      <w:start w:val="1"/>
      <w:numFmt w:val="bullet"/>
      <w:lvlText w:val=""/>
      <w:lvlJc w:val="left"/>
      <w:pPr>
        <w:tabs>
          <w:tab w:val="num" w:pos="4320"/>
        </w:tabs>
        <w:ind w:left="4320" w:hanging="360"/>
      </w:pPr>
      <w:rPr>
        <w:rFonts w:ascii="Wingdings" w:hAnsi="Wingdings"/>
      </w:rPr>
    </w:lvl>
    <w:lvl w:ilvl="6" w:tplc="9A788704">
      <w:start w:val="1"/>
      <w:numFmt w:val="bullet"/>
      <w:lvlText w:val=""/>
      <w:lvlJc w:val="left"/>
      <w:pPr>
        <w:tabs>
          <w:tab w:val="num" w:pos="5040"/>
        </w:tabs>
        <w:ind w:left="5040" w:hanging="360"/>
      </w:pPr>
      <w:rPr>
        <w:rFonts w:ascii="Symbol" w:hAnsi="Symbol"/>
      </w:rPr>
    </w:lvl>
    <w:lvl w:ilvl="7" w:tplc="21589826">
      <w:start w:val="1"/>
      <w:numFmt w:val="bullet"/>
      <w:lvlText w:val="o"/>
      <w:lvlJc w:val="left"/>
      <w:pPr>
        <w:tabs>
          <w:tab w:val="num" w:pos="5760"/>
        </w:tabs>
        <w:ind w:left="5760" w:hanging="360"/>
      </w:pPr>
      <w:rPr>
        <w:rFonts w:ascii="Courier New" w:hAnsi="Courier New"/>
      </w:rPr>
    </w:lvl>
    <w:lvl w:ilvl="8" w:tplc="70784C34">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7EE69E8A">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81B45956">
      <w:start w:val="1"/>
      <w:numFmt w:val="bullet"/>
      <w:lvlText w:val="o"/>
      <w:lvlJc w:val="left"/>
      <w:pPr>
        <w:tabs>
          <w:tab w:val="num" w:pos="1440"/>
        </w:tabs>
        <w:ind w:left="1440" w:hanging="360"/>
      </w:pPr>
      <w:rPr>
        <w:rFonts w:ascii="Courier New" w:hAnsi="Courier New"/>
      </w:rPr>
    </w:lvl>
    <w:lvl w:ilvl="2" w:tplc="C03A0784">
      <w:start w:val="1"/>
      <w:numFmt w:val="bullet"/>
      <w:lvlText w:val=""/>
      <w:lvlJc w:val="left"/>
      <w:pPr>
        <w:tabs>
          <w:tab w:val="num" w:pos="2160"/>
        </w:tabs>
        <w:ind w:left="2160" w:hanging="360"/>
      </w:pPr>
      <w:rPr>
        <w:rFonts w:ascii="Wingdings" w:hAnsi="Wingdings"/>
      </w:rPr>
    </w:lvl>
    <w:lvl w:ilvl="3" w:tplc="C58C2D92">
      <w:start w:val="1"/>
      <w:numFmt w:val="bullet"/>
      <w:lvlText w:val=""/>
      <w:lvlJc w:val="left"/>
      <w:pPr>
        <w:tabs>
          <w:tab w:val="num" w:pos="2880"/>
        </w:tabs>
        <w:ind w:left="2880" w:hanging="360"/>
      </w:pPr>
      <w:rPr>
        <w:rFonts w:ascii="Symbol" w:hAnsi="Symbol"/>
      </w:rPr>
    </w:lvl>
    <w:lvl w:ilvl="4" w:tplc="C17C2568">
      <w:start w:val="1"/>
      <w:numFmt w:val="bullet"/>
      <w:lvlText w:val="o"/>
      <w:lvlJc w:val="left"/>
      <w:pPr>
        <w:tabs>
          <w:tab w:val="num" w:pos="3600"/>
        </w:tabs>
        <w:ind w:left="3600" w:hanging="360"/>
      </w:pPr>
      <w:rPr>
        <w:rFonts w:ascii="Courier New" w:hAnsi="Courier New"/>
      </w:rPr>
    </w:lvl>
    <w:lvl w:ilvl="5" w:tplc="4A0C041A">
      <w:start w:val="1"/>
      <w:numFmt w:val="bullet"/>
      <w:lvlText w:val=""/>
      <w:lvlJc w:val="left"/>
      <w:pPr>
        <w:tabs>
          <w:tab w:val="num" w:pos="4320"/>
        </w:tabs>
        <w:ind w:left="4320" w:hanging="360"/>
      </w:pPr>
      <w:rPr>
        <w:rFonts w:ascii="Wingdings" w:hAnsi="Wingdings"/>
      </w:rPr>
    </w:lvl>
    <w:lvl w:ilvl="6" w:tplc="AA5049E8">
      <w:start w:val="1"/>
      <w:numFmt w:val="bullet"/>
      <w:lvlText w:val=""/>
      <w:lvlJc w:val="left"/>
      <w:pPr>
        <w:tabs>
          <w:tab w:val="num" w:pos="5040"/>
        </w:tabs>
        <w:ind w:left="5040" w:hanging="360"/>
      </w:pPr>
      <w:rPr>
        <w:rFonts w:ascii="Symbol" w:hAnsi="Symbol"/>
      </w:rPr>
    </w:lvl>
    <w:lvl w:ilvl="7" w:tplc="C7FEF6DE">
      <w:start w:val="1"/>
      <w:numFmt w:val="bullet"/>
      <w:lvlText w:val="o"/>
      <w:lvlJc w:val="left"/>
      <w:pPr>
        <w:tabs>
          <w:tab w:val="num" w:pos="5760"/>
        </w:tabs>
        <w:ind w:left="5760" w:hanging="360"/>
      </w:pPr>
      <w:rPr>
        <w:rFonts w:ascii="Courier New" w:hAnsi="Courier New"/>
      </w:rPr>
    </w:lvl>
    <w:lvl w:ilvl="8" w:tplc="63287F92">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232A8ABE">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309C212E">
      <w:start w:val="1"/>
      <w:numFmt w:val="bullet"/>
      <w:lvlText w:val="o"/>
      <w:lvlJc w:val="left"/>
      <w:pPr>
        <w:tabs>
          <w:tab w:val="num" w:pos="1440"/>
        </w:tabs>
        <w:ind w:left="1440" w:hanging="360"/>
      </w:pPr>
      <w:rPr>
        <w:rFonts w:ascii="Courier New" w:hAnsi="Courier New"/>
      </w:rPr>
    </w:lvl>
    <w:lvl w:ilvl="2" w:tplc="66C067AA">
      <w:start w:val="1"/>
      <w:numFmt w:val="bullet"/>
      <w:lvlText w:val=""/>
      <w:lvlJc w:val="left"/>
      <w:pPr>
        <w:tabs>
          <w:tab w:val="num" w:pos="2160"/>
        </w:tabs>
        <w:ind w:left="2160" w:hanging="360"/>
      </w:pPr>
      <w:rPr>
        <w:rFonts w:ascii="Wingdings" w:hAnsi="Wingdings"/>
      </w:rPr>
    </w:lvl>
    <w:lvl w:ilvl="3" w:tplc="617EB676">
      <w:start w:val="1"/>
      <w:numFmt w:val="bullet"/>
      <w:lvlText w:val=""/>
      <w:lvlJc w:val="left"/>
      <w:pPr>
        <w:tabs>
          <w:tab w:val="num" w:pos="2880"/>
        </w:tabs>
        <w:ind w:left="2880" w:hanging="360"/>
      </w:pPr>
      <w:rPr>
        <w:rFonts w:ascii="Symbol" w:hAnsi="Symbol"/>
      </w:rPr>
    </w:lvl>
    <w:lvl w:ilvl="4" w:tplc="6826E402">
      <w:start w:val="1"/>
      <w:numFmt w:val="bullet"/>
      <w:lvlText w:val="o"/>
      <w:lvlJc w:val="left"/>
      <w:pPr>
        <w:tabs>
          <w:tab w:val="num" w:pos="3600"/>
        </w:tabs>
        <w:ind w:left="3600" w:hanging="360"/>
      </w:pPr>
      <w:rPr>
        <w:rFonts w:ascii="Courier New" w:hAnsi="Courier New"/>
      </w:rPr>
    </w:lvl>
    <w:lvl w:ilvl="5" w:tplc="C618057A">
      <w:start w:val="1"/>
      <w:numFmt w:val="bullet"/>
      <w:lvlText w:val=""/>
      <w:lvlJc w:val="left"/>
      <w:pPr>
        <w:tabs>
          <w:tab w:val="num" w:pos="4320"/>
        </w:tabs>
        <w:ind w:left="4320" w:hanging="360"/>
      </w:pPr>
      <w:rPr>
        <w:rFonts w:ascii="Wingdings" w:hAnsi="Wingdings"/>
      </w:rPr>
    </w:lvl>
    <w:lvl w:ilvl="6" w:tplc="74240E3A">
      <w:start w:val="1"/>
      <w:numFmt w:val="bullet"/>
      <w:lvlText w:val=""/>
      <w:lvlJc w:val="left"/>
      <w:pPr>
        <w:tabs>
          <w:tab w:val="num" w:pos="5040"/>
        </w:tabs>
        <w:ind w:left="5040" w:hanging="360"/>
      </w:pPr>
      <w:rPr>
        <w:rFonts w:ascii="Symbol" w:hAnsi="Symbol"/>
      </w:rPr>
    </w:lvl>
    <w:lvl w:ilvl="7" w:tplc="12C8D34C">
      <w:start w:val="1"/>
      <w:numFmt w:val="bullet"/>
      <w:lvlText w:val="o"/>
      <w:lvlJc w:val="left"/>
      <w:pPr>
        <w:tabs>
          <w:tab w:val="num" w:pos="5760"/>
        </w:tabs>
        <w:ind w:left="5760" w:hanging="360"/>
      </w:pPr>
      <w:rPr>
        <w:rFonts w:ascii="Courier New" w:hAnsi="Courier New"/>
      </w:rPr>
    </w:lvl>
    <w:lvl w:ilvl="8" w:tplc="86BA336C">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8A240E98">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2988D408">
      <w:start w:val="1"/>
      <w:numFmt w:val="bullet"/>
      <w:lvlText w:val="o"/>
      <w:lvlJc w:val="left"/>
      <w:pPr>
        <w:tabs>
          <w:tab w:val="num" w:pos="1440"/>
        </w:tabs>
        <w:ind w:left="1440" w:hanging="360"/>
      </w:pPr>
      <w:rPr>
        <w:rFonts w:ascii="Courier New" w:hAnsi="Courier New"/>
      </w:rPr>
    </w:lvl>
    <w:lvl w:ilvl="2" w:tplc="D794DFE6">
      <w:start w:val="1"/>
      <w:numFmt w:val="bullet"/>
      <w:lvlText w:val=""/>
      <w:lvlJc w:val="left"/>
      <w:pPr>
        <w:tabs>
          <w:tab w:val="num" w:pos="2160"/>
        </w:tabs>
        <w:ind w:left="2160" w:hanging="360"/>
      </w:pPr>
      <w:rPr>
        <w:rFonts w:ascii="Wingdings" w:hAnsi="Wingdings"/>
      </w:rPr>
    </w:lvl>
    <w:lvl w:ilvl="3" w:tplc="2D8A8F1C">
      <w:start w:val="1"/>
      <w:numFmt w:val="bullet"/>
      <w:lvlText w:val=""/>
      <w:lvlJc w:val="left"/>
      <w:pPr>
        <w:tabs>
          <w:tab w:val="num" w:pos="2880"/>
        </w:tabs>
        <w:ind w:left="2880" w:hanging="360"/>
      </w:pPr>
      <w:rPr>
        <w:rFonts w:ascii="Symbol" w:hAnsi="Symbol"/>
      </w:rPr>
    </w:lvl>
    <w:lvl w:ilvl="4" w:tplc="93BE826A">
      <w:start w:val="1"/>
      <w:numFmt w:val="bullet"/>
      <w:lvlText w:val="o"/>
      <w:lvlJc w:val="left"/>
      <w:pPr>
        <w:tabs>
          <w:tab w:val="num" w:pos="3600"/>
        </w:tabs>
        <w:ind w:left="3600" w:hanging="360"/>
      </w:pPr>
      <w:rPr>
        <w:rFonts w:ascii="Courier New" w:hAnsi="Courier New"/>
      </w:rPr>
    </w:lvl>
    <w:lvl w:ilvl="5" w:tplc="90908980">
      <w:start w:val="1"/>
      <w:numFmt w:val="bullet"/>
      <w:lvlText w:val=""/>
      <w:lvlJc w:val="left"/>
      <w:pPr>
        <w:tabs>
          <w:tab w:val="num" w:pos="4320"/>
        </w:tabs>
        <w:ind w:left="4320" w:hanging="360"/>
      </w:pPr>
      <w:rPr>
        <w:rFonts w:ascii="Wingdings" w:hAnsi="Wingdings"/>
      </w:rPr>
    </w:lvl>
    <w:lvl w:ilvl="6" w:tplc="6A80449E">
      <w:start w:val="1"/>
      <w:numFmt w:val="bullet"/>
      <w:lvlText w:val=""/>
      <w:lvlJc w:val="left"/>
      <w:pPr>
        <w:tabs>
          <w:tab w:val="num" w:pos="5040"/>
        </w:tabs>
        <w:ind w:left="5040" w:hanging="360"/>
      </w:pPr>
      <w:rPr>
        <w:rFonts w:ascii="Symbol" w:hAnsi="Symbol"/>
      </w:rPr>
    </w:lvl>
    <w:lvl w:ilvl="7" w:tplc="ACF6EF8A">
      <w:start w:val="1"/>
      <w:numFmt w:val="bullet"/>
      <w:lvlText w:val="o"/>
      <w:lvlJc w:val="left"/>
      <w:pPr>
        <w:tabs>
          <w:tab w:val="num" w:pos="5760"/>
        </w:tabs>
        <w:ind w:left="5760" w:hanging="360"/>
      </w:pPr>
      <w:rPr>
        <w:rFonts w:ascii="Courier New" w:hAnsi="Courier New"/>
      </w:rPr>
    </w:lvl>
    <w:lvl w:ilvl="8" w:tplc="2BA6FCB8">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55D4043E">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2"/>
        <w:u w:val="none"/>
      </w:rPr>
    </w:lvl>
    <w:lvl w:ilvl="1" w:tplc="26E80370">
      <w:start w:val="1"/>
      <w:numFmt w:val="bullet"/>
      <w:lvlText w:val="o"/>
      <w:lvlJc w:val="left"/>
      <w:pPr>
        <w:tabs>
          <w:tab w:val="num" w:pos="1440"/>
        </w:tabs>
        <w:ind w:left="1440" w:hanging="360"/>
      </w:pPr>
      <w:rPr>
        <w:rFonts w:ascii="Courier New" w:hAnsi="Courier New"/>
      </w:rPr>
    </w:lvl>
    <w:lvl w:ilvl="2" w:tplc="34BEDC98">
      <w:start w:val="1"/>
      <w:numFmt w:val="bullet"/>
      <w:lvlText w:val=""/>
      <w:lvlJc w:val="left"/>
      <w:pPr>
        <w:tabs>
          <w:tab w:val="num" w:pos="2160"/>
        </w:tabs>
        <w:ind w:left="2160" w:hanging="360"/>
      </w:pPr>
      <w:rPr>
        <w:rFonts w:ascii="Wingdings" w:hAnsi="Wingdings"/>
      </w:rPr>
    </w:lvl>
    <w:lvl w:ilvl="3" w:tplc="61800A42">
      <w:start w:val="1"/>
      <w:numFmt w:val="bullet"/>
      <w:lvlText w:val=""/>
      <w:lvlJc w:val="left"/>
      <w:pPr>
        <w:tabs>
          <w:tab w:val="num" w:pos="2880"/>
        </w:tabs>
        <w:ind w:left="2880" w:hanging="360"/>
      </w:pPr>
      <w:rPr>
        <w:rFonts w:ascii="Symbol" w:hAnsi="Symbol"/>
      </w:rPr>
    </w:lvl>
    <w:lvl w:ilvl="4" w:tplc="EDC08CB0">
      <w:start w:val="1"/>
      <w:numFmt w:val="bullet"/>
      <w:lvlText w:val="o"/>
      <w:lvlJc w:val="left"/>
      <w:pPr>
        <w:tabs>
          <w:tab w:val="num" w:pos="3600"/>
        </w:tabs>
        <w:ind w:left="3600" w:hanging="360"/>
      </w:pPr>
      <w:rPr>
        <w:rFonts w:ascii="Courier New" w:hAnsi="Courier New"/>
      </w:rPr>
    </w:lvl>
    <w:lvl w:ilvl="5" w:tplc="CB527D38">
      <w:start w:val="1"/>
      <w:numFmt w:val="bullet"/>
      <w:lvlText w:val=""/>
      <w:lvlJc w:val="left"/>
      <w:pPr>
        <w:tabs>
          <w:tab w:val="num" w:pos="4320"/>
        </w:tabs>
        <w:ind w:left="4320" w:hanging="360"/>
      </w:pPr>
      <w:rPr>
        <w:rFonts w:ascii="Wingdings" w:hAnsi="Wingdings"/>
      </w:rPr>
    </w:lvl>
    <w:lvl w:ilvl="6" w:tplc="661EFEA4">
      <w:start w:val="1"/>
      <w:numFmt w:val="bullet"/>
      <w:lvlText w:val=""/>
      <w:lvlJc w:val="left"/>
      <w:pPr>
        <w:tabs>
          <w:tab w:val="num" w:pos="5040"/>
        </w:tabs>
        <w:ind w:left="5040" w:hanging="360"/>
      </w:pPr>
      <w:rPr>
        <w:rFonts w:ascii="Symbol" w:hAnsi="Symbol"/>
      </w:rPr>
    </w:lvl>
    <w:lvl w:ilvl="7" w:tplc="7EF03EFE">
      <w:start w:val="1"/>
      <w:numFmt w:val="bullet"/>
      <w:lvlText w:val="o"/>
      <w:lvlJc w:val="left"/>
      <w:pPr>
        <w:tabs>
          <w:tab w:val="num" w:pos="5760"/>
        </w:tabs>
        <w:ind w:left="5760" w:hanging="360"/>
      </w:pPr>
      <w:rPr>
        <w:rFonts w:ascii="Courier New" w:hAnsi="Courier New"/>
      </w:rPr>
    </w:lvl>
    <w:lvl w:ilvl="8" w:tplc="E06293CE">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5650CFC6">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7BDE5968">
      <w:start w:val="1"/>
      <w:numFmt w:val="bullet"/>
      <w:lvlText w:val="o"/>
      <w:lvlJc w:val="left"/>
      <w:pPr>
        <w:tabs>
          <w:tab w:val="num" w:pos="1440"/>
        </w:tabs>
        <w:ind w:left="1440" w:hanging="360"/>
      </w:pPr>
      <w:rPr>
        <w:rFonts w:ascii="Courier New" w:hAnsi="Courier New"/>
      </w:rPr>
    </w:lvl>
    <w:lvl w:ilvl="2" w:tplc="4858DCFA">
      <w:start w:val="1"/>
      <w:numFmt w:val="bullet"/>
      <w:lvlText w:val=""/>
      <w:lvlJc w:val="left"/>
      <w:pPr>
        <w:tabs>
          <w:tab w:val="num" w:pos="2160"/>
        </w:tabs>
        <w:ind w:left="2160" w:hanging="360"/>
      </w:pPr>
      <w:rPr>
        <w:rFonts w:ascii="Wingdings" w:hAnsi="Wingdings"/>
      </w:rPr>
    </w:lvl>
    <w:lvl w:ilvl="3" w:tplc="25BAAE62">
      <w:start w:val="1"/>
      <w:numFmt w:val="bullet"/>
      <w:lvlText w:val=""/>
      <w:lvlJc w:val="left"/>
      <w:pPr>
        <w:tabs>
          <w:tab w:val="num" w:pos="2880"/>
        </w:tabs>
        <w:ind w:left="2880" w:hanging="360"/>
      </w:pPr>
      <w:rPr>
        <w:rFonts w:ascii="Symbol" w:hAnsi="Symbol"/>
      </w:rPr>
    </w:lvl>
    <w:lvl w:ilvl="4" w:tplc="5D620704">
      <w:start w:val="1"/>
      <w:numFmt w:val="bullet"/>
      <w:lvlText w:val="o"/>
      <w:lvlJc w:val="left"/>
      <w:pPr>
        <w:tabs>
          <w:tab w:val="num" w:pos="3600"/>
        </w:tabs>
        <w:ind w:left="3600" w:hanging="360"/>
      </w:pPr>
      <w:rPr>
        <w:rFonts w:ascii="Courier New" w:hAnsi="Courier New"/>
      </w:rPr>
    </w:lvl>
    <w:lvl w:ilvl="5" w:tplc="5F0CC77C">
      <w:start w:val="1"/>
      <w:numFmt w:val="bullet"/>
      <w:lvlText w:val=""/>
      <w:lvlJc w:val="left"/>
      <w:pPr>
        <w:tabs>
          <w:tab w:val="num" w:pos="4320"/>
        </w:tabs>
        <w:ind w:left="4320" w:hanging="360"/>
      </w:pPr>
      <w:rPr>
        <w:rFonts w:ascii="Wingdings" w:hAnsi="Wingdings"/>
      </w:rPr>
    </w:lvl>
    <w:lvl w:ilvl="6" w:tplc="7A4889CA">
      <w:start w:val="1"/>
      <w:numFmt w:val="bullet"/>
      <w:lvlText w:val=""/>
      <w:lvlJc w:val="left"/>
      <w:pPr>
        <w:tabs>
          <w:tab w:val="num" w:pos="5040"/>
        </w:tabs>
        <w:ind w:left="5040" w:hanging="360"/>
      </w:pPr>
      <w:rPr>
        <w:rFonts w:ascii="Symbol" w:hAnsi="Symbol"/>
      </w:rPr>
    </w:lvl>
    <w:lvl w:ilvl="7" w:tplc="72DCC66C">
      <w:start w:val="1"/>
      <w:numFmt w:val="bullet"/>
      <w:lvlText w:val="o"/>
      <w:lvlJc w:val="left"/>
      <w:pPr>
        <w:tabs>
          <w:tab w:val="num" w:pos="5760"/>
        </w:tabs>
        <w:ind w:left="5760" w:hanging="360"/>
      </w:pPr>
      <w:rPr>
        <w:rFonts w:ascii="Courier New" w:hAnsi="Courier New"/>
      </w:rPr>
    </w:lvl>
    <w:lvl w:ilvl="8" w:tplc="C49414DA">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6A166E8C">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8D4644AE">
      <w:start w:val="1"/>
      <w:numFmt w:val="bullet"/>
      <w:lvlText w:val="o"/>
      <w:lvlJc w:val="left"/>
      <w:pPr>
        <w:tabs>
          <w:tab w:val="num" w:pos="1440"/>
        </w:tabs>
        <w:ind w:left="1440" w:hanging="360"/>
      </w:pPr>
      <w:rPr>
        <w:rFonts w:ascii="Courier New" w:hAnsi="Courier New"/>
      </w:rPr>
    </w:lvl>
    <w:lvl w:ilvl="2" w:tplc="40125ECC">
      <w:start w:val="1"/>
      <w:numFmt w:val="bullet"/>
      <w:lvlText w:val=""/>
      <w:lvlJc w:val="left"/>
      <w:pPr>
        <w:tabs>
          <w:tab w:val="num" w:pos="2160"/>
        </w:tabs>
        <w:ind w:left="2160" w:hanging="360"/>
      </w:pPr>
      <w:rPr>
        <w:rFonts w:ascii="Wingdings" w:hAnsi="Wingdings"/>
      </w:rPr>
    </w:lvl>
    <w:lvl w:ilvl="3" w:tplc="0C1A7E84">
      <w:start w:val="1"/>
      <w:numFmt w:val="bullet"/>
      <w:lvlText w:val=""/>
      <w:lvlJc w:val="left"/>
      <w:pPr>
        <w:tabs>
          <w:tab w:val="num" w:pos="2880"/>
        </w:tabs>
        <w:ind w:left="2880" w:hanging="360"/>
      </w:pPr>
      <w:rPr>
        <w:rFonts w:ascii="Symbol" w:hAnsi="Symbol"/>
      </w:rPr>
    </w:lvl>
    <w:lvl w:ilvl="4" w:tplc="1E0AC226">
      <w:start w:val="1"/>
      <w:numFmt w:val="bullet"/>
      <w:lvlText w:val="o"/>
      <w:lvlJc w:val="left"/>
      <w:pPr>
        <w:tabs>
          <w:tab w:val="num" w:pos="3600"/>
        </w:tabs>
        <w:ind w:left="3600" w:hanging="360"/>
      </w:pPr>
      <w:rPr>
        <w:rFonts w:ascii="Courier New" w:hAnsi="Courier New"/>
      </w:rPr>
    </w:lvl>
    <w:lvl w:ilvl="5" w:tplc="A3DA4AF4">
      <w:start w:val="1"/>
      <w:numFmt w:val="bullet"/>
      <w:lvlText w:val=""/>
      <w:lvlJc w:val="left"/>
      <w:pPr>
        <w:tabs>
          <w:tab w:val="num" w:pos="4320"/>
        </w:tabs>
        <w:ind w:left="4320" w:hanging="360"/>
      </w:pPr>
      <w:rPr>
        <w:rFonts w:ascii="Wingdings" w:hAnsi="Wingdings"/>
      </w:rPr>
    </w:lvl>
    <w:lvl w:ilvl="6" w:tplc="067AB7F8">
      <w:start w:val="1"/>
      <w:numFmt w:val="bullet"/>
      <w:lvlText w:val=""/>
      <w:lvlJc w:val="left"/>
      <w:pPr>
        <w:tabs>
          <w:tab w:val="num" w:pos="5040"/>
        </w:tabs>
        <w:ind w:left="5040" w:hanging="360"/>
      </w:pPr>
      <w:rPr>
        <w:rFonts w:ascii="Symbol" w:hAnsi="Symbol"/>
      </w:rPr>
    </w:lvl>
    <w:lvl w:ilvl="7" w:tplc="4D368252">
      <w:start w:val="1"/>
      <w:numFmt w:val="bullet"/>
      <w:lvlText w:val="o"/>
      <w:lvlJc w:val="left"/>
      <w:pPr>
        <w:tabs>
          <w:tab w:val="num" w:pos="5760"/>
        </w:tabs>
        <w:ind w:left="5760" w:hanging="360"/>
      </w:pPr>
      <w:rPr>
        <w:rFonts w:ascii="Courier New" w:hAnsi="Courier New"/>
      </w:rPr>
    </w:lvl>
    <w:lvl w:ilvl="8" w:tplc="E4F2A650">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11C05282">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BE2AE580">
      <w:start w:val="1"/>
      <w:numFmt w:val="bullet"/>
      <w:lvlText w:val="o"/>
      <w:lvlJc w:val="left"/>
      <w:pPr>
        <w:tabs>
          <w:tab w:val="num" w:pos="1440"/>
        </w:tabs>
        <w:ind w:left="1440" w:hanging="360"/>
      </w:pPr>
      <w:rPr>
        <w:rFonts w:ascii="Courier New" w:hAnsi="Courier New"/>
      </w:rPr>
    </w:lvl>
    <w:lvl w:ilvl="2" w:tplc="23EA4E1C">
      <w:start w:val="1"/>
      <w:numFmt w:val="bullet"/>
      <w:lvlText w:val=""/>
      <w:lvlJc w:val="left"/>
      <w:pPr>
        <w:tabs>
          <w:tab w:val="num" w:pos="2160"/>
        </w:tabs>
        <w:ind w:left="2160" w:hanging="360"/>
      </w:pPr>
      <w:rPr>
        <w:rFonts w:ascii="Wingdings" w:hAnsi="Wingdings"/>
      </w:rPr>
    </w:lvl>
    <w:lvl w:ilvl="3" w:tplc="11569710">
      <w:start w:val="1"/>
      <w:numFmt w:val="bullet"/>
      <w:lvlText w:val=""/>
      <w:lvlJc w:val="left"/>
      <w:pPr>
        <w:tabs>
          <w:tab w:val="num" w:pos="2880"/>
        </w:tabs>
        <w:ind w:left="2880" w:hanging="360"/>
      </w:pPr>
      <w:rPr>
        <w:rFonts w:ascii="Symbol" w:hAnsi="Symbol"/>
      </w:rPr>
    </w:lvl>
    <w:lvl w:ilvl="4" w:tplc="CE5ACEC6">
      <w:start w:val="1"/>
      <w:numFmt w:val="bullet"/>
      <w:lvlText w:val="o"/>
      <w:lvlJc w:val="left"/>
      <w:pPr>
        <w:tabs>
          <w:tab w:val="num" w:pos="3600"/>
        </w:tabs>
        <w:ind w:left="3600" w:hanging="360"/>
      </w:pPr>
      <w:rPr>
        <w:rFonts w:ascii="Courier New" w:hAnsi="Courier New"/>
      </w:rPr>
    </w:lvl>
    <w:lvl w:ilvl="5" w:tplc="30C8F778">
      <w:start w:val="1"/>
      <w:numFmt w:val="bullet"/>
      <w:lvlText w:val=""/>
      <w:lvlJc w:val="left"/>
      <w:pPr>
        <w:tabs>
          <w:tab w:val="num" w:pos="4320"/>
        </w:tabs>
        <w:ind w:left="4320" w:hanging="360"/>
      </w:pPr>
      <w:rPr>
        <w:rFonts w:ascii="Wingdings" w:hAnsi="Wingdings"/>
      </w:rPr>
    </w:lvl>
    <w:lvl w:ilvl="6" w:tplc="4D40EDC6">
      <w:start w:val="1"/>
      <w:numFmt w:val="bullet"/>
      <w:lvlText w:val=""/>
      <w:lvlJc w:val="left"/>
      <w:pPr>
        <w:tabs>
          <w:tab w:val="num" w:pos="5040"/>
        </w:tabs>
        <w:ind w:left="5040" w:hanging="360"/>
      </w:pPr>
      <w:rPr>
        <w:rFonts w:ascii="Symbol" w:hAnsi="Symbol"/>
      </w:rPr>
    </w:lvl>
    <w:lvl w:ilvl="7" w:tplc="700287E6">
      <w:start w:val="1"/>
      <w:numFmt w:val="bullet"/>
      <w:lvlText w:val="o"/>
      <w:lvlJc w:val="left"/>
      <w:pPr>
        <w:tabs>
          <w:tab w:val="num" w:pos="5760"/>
        </w:tabs>
        <w:ind w:left="5760" w:hanging="360"/>
      </w:pPr>
      <w:rPr>
        <w:rFonts w:ascii="Courier New" w:hAnsi="Courier New"/>
      </w:rPr>
    </w:lvl>
    <w:lvl w:ilvl="8" w:tplc="2B7C9D4A">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EB885F74">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4AE4A286">
      <w:start w:val="1"/>
      <w:numFmt w:val="bullet"/>
      <w:lvlText w:val="o"/>
      <w:lvlJc w:val="left"/>
      <w:pPr>
        <w:tabs>
          <w:tab w:val="num" w:pos="1440"/>
        </w:tabs>
        <w:ind w:left="1440" w:hanging="360"/>
      </w:pPr>
      <w:rPr>
        <w:rFonts w:ascii="Courier New" w:hAnsi="Courier New"/>
      </w:rPr>
    </w:lvl>
    <w:lvl w:ilvl="2" w:tplc="7A78AC78">
      <w:start w:val="1"/>
      <w:numFmt w:val="bullet"/>
      <w:lvlText w:val=""/>
      <w:lvlJc w:val="left"/>
      <w:pPr>
        <w:tabs>
          <w:tab w:val="num" w:pos="2160"/>
        </w:tabs>
        <w:ind w:left="2160" w:hanging="360"/>
      </w:pPr>
      <w:rPr>
        <w:rFonts w:ascii="Wingdings" w:hAnsi="Wingdings"/>
      </w:rPr>
    </w:lvl>
    <w:lvl w:ilvl="3" w:tplc="0BFACA66">
      <w:start w:val="1"/>
      <w:numFmt w:val="bullet"/>
      <w:lvlText w:val=""/>
      <w:lvlJc w:val="left"/>
      <w:pPr>
        <w:tabs>
          <w:tab w:val="num" w:pos="2880"/>
        </w:tabs>
        <w:ind w:left="2880" w:hanging="360"/>
      </w:pPr>
      <w:rPr>
        <w:rFonts w:ascii="Symbol" w:hAnsi="Symbol"/>
      </w:rPr>
    </w:lvl>
    <w:lvl w:ilvl="4" w:tplc="5D1A4B7C">
      <w:start w:val="1"/>
      <w:numFmt w:val="bullet"/>
      <w:lvlText w:val="o"/>
      <w:lvlJc w:val="left"/>
      <w:pPr>
        <w:tabs>
          <w:tab w:val="num" w:pos="3600"/>
        </w:tabs>
        <w:ind w:left="3600" w:hanging="360"/>
      </w:pPr>
      <w:rPr>
        <w:rFonts w:ascii="Courier New" w:hAnsi="Courier New"/>
      </w:rPr>
    </w:lvl>
    <w:lvl w:ilvl="5" w:tplc="60F2BF5A">
      <w:start w:val="1"/>
      <w:numFmt w:val="bullet"/>
      <w:lvlText w:val=""/>
      <w:lvlJc w:val="left"/>
      <w:pPr>
        <w:tabs>
          <w:tab w:val="num" w:pos="4320"/>
        </w:tabs>
        <w:ind w:left="4320" w:hanging="360"/>
      </w:pPr>
      <w:rPr>
        <w:rFonts w:ascii="Wingdings" w:hAnsi="Wingdings"/>
      </w:rPr>
    </w:lvl>
    <w:lvl w:ilvl="6" w:tplc="6472F29E">
      <w:start w:val="1"/>
      <w:numFmt w:val="bullet"/>
      <w:lvlText w:val=""/>
      <w:lvlJc w:val="left"/>
      <w:pPr>
        <w:tabs>
          <w:tab w:val="num" w:pos="5040"/>
        </w:tabs>
        <w:ind w:left="5040" w:hanging="360"/>
      </w:pPr>
      <w:rPr>
        <w:rFonts w:ascii="Symbol" w:hAnsi="Symbol"/>
      </w:rPr>
    </w:lvl>
    <w:lvl w:ilvl="7" w:tplc="38CA0648">
      <w:start w:val="1"/>
      <w:numFmt w:val="bullet"/>
      <w:lvlText w:val="o"/>
      <w:lvlJc w:val="left"/>
      <w:pPr>
        <w:tabs>
          <w:tab w:val="num" w:pos="5760"/>
        </w:tabs>
        <w:ind w:left="5760" w:hanging="360"/>
      </w:pPr>
      <w:rPr>
        <w:rFonts w:ascii="Courier New" w:hAnsi="Courier New"/>
      </w:rPr>
    </w:lvl>
    <w:lvl w:ilvl="8" w:tplc="4B28C380">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F1084956">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DA0EE534">
      <w:start w:val="1"/>
      <w:numFmt w:val="bullet"/>
      <w:lvlText w:val="o"/>
      <w:lvlJc w:val="left"/>
      <w:pPr>
        <w:tabs>
          <w:tab w:val="num" w:pos="1440"/>
        </w:tabs>
        <w:ind w:left="1440" w:hanging="360"/>
      </w:pPr>
      <w:rPr>
        <w:rFonts w:ascii="Courier New" w:hAnsi="Courier New"/>
      </w:rPr>
    </w:lvl>
    <w:lvl w:ilvl="2" w:tplc="AB405182">
      <w:start w:val="1"/>
      <w:numFmt w:val="bullet"/>
      <w:lvlText w:val=""/>
      <w:lvlJc w:val="left"/>
      <w:pPr>
        <w:tabs>
          <w:tab w:val="num" w:pos="2160"/>
        </w:tabs>
        <w:ind w:left="2160" w:hanging="360"/>
      </w:pPr>
      <w:rPr>
        <w:rFonts w:ascii="Wingdings" w:hAnsi="Wingdings"/>
      </w:rPr>
    </w:lvl>
    <w:lvl w:ilvl="3" w:tplc="5148CF64">
      <w:start w:val="1"/>
      <w:numFmt w:val="bullet"/>
      <w:lvlText w:val=""/>
      <w:lvlJc w:val="left"/>
      <w:pPr>
        <w:tabs>
          <w:tab w:val="num" w:pos="2880"/>
        </w:tabs>
        <w:ind w:left="2880" w:hanging="360"/>
      </w:pPr>
      <w:rPr>
        <w:rFonts w:ascii="Symbol" w:hAnsi="Symbol"/>
      </w:rPr>
    </w:lvl>
    <w:lvl w:ilvl="4" w:tplc="B8F4FF26">
      <w:start w:val="1"/>
      <w:numFmt w:val="bullet"/>
      <w:lvlText w:val="o"/>
      <w:lvlJc w:val="left"/>
      <w:pPr>
        <w:tabs>
          <w:tab w:val="num" w:pos="3600"/>
        </w:tabs>
        <w:ind w:left="3600" w:hanging="360"/>
      </w:pPr>
      <w:rPr>
        <w:rFonts w:ascii="Courier New" w:hAnsi="Courier New"/>
      </w:rPr>
    </w:lvl>
    <w:lvl w:ilvl="5" w:tplc="E7344C38">
      <w:start w:val="1"/>
      <w:numFmt w:val="bullet"/>
      <w:lvlText w:val=""/>
      <w:lvlJc w:val="left"/>
      <w:pPr>
        <w:tabs>
          <w:tab w:val="num" w:pos="4320"/>
        </w:tabs>
        <w:ind w:left="4320" w:hanging="360"/>
      </w:pPr>
      <w:rPr>
        <w:rFonts w:ascii="Wingdings" w:hAnsi="Wingdings"/>
      </w:rPr>
    </w:lvl>
    <w:lvl w:ilvl="6" w:tplc="697673EC">
      <w:start w:val="1"/>
      <w:numFmt w:val="bullet"/>
      <w:lvlText w:val=""/>
      <w:lvlJc w:val="left"/>
      <w:pPr>
        <w:tabs>
          <w:tab w:val="num" w:pos="5040"/>
        </w:tabs>
        <w:ind w:left="5040" w:hanging="360"/>
      </w:pPr>
      <w:rPr>
        <w:rFonts w:ascii="Symbol" w:hAnsi="Symbol"/>
      </w:rPr>
    </w:lvl>
    <w:lvl w:ilvl="7" w:tplc="A6022516">
      <w:start w:val="1"/>
      <w:numFmt w:val="bullet"/>
      <w:lvlText w:val="o"/>
      <w:lvlJc w:val="left"/>
      <w:pPr>
        <w:tabs>
          <w:tab w:val="num" w:pos="5760"/>
        </w:tabs>
        <w:ind w:left="5760" w:hanging="360"/>
      </w:pPr>
      <w:rPr>
        <w:rFonts w:ascii="Courier New" w:hAnsi="Courier New"/>
      </w:rPr>
    </w:lvl>
    <w:lvl w:ilvl="8" w:tplc="14E29ACE">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B2AAD7CC">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3CDA0794">
      <w:start w:val="1"/>
      <w:numFmt w:val="bullet"/>
      <w:lvlText w:val="o"/>
      <w:lvlJc w:val="left"/>
      <w:pPr>
        <w:tabs>
          <w:tab w:val="num" w:pos="1440"/>
        </w:tabs>
        <w:ind w:left="1440" w:hanging="360"/>
      </w:pPr>
      <w:rPr>
        <w:rFonts w:ascii="Courier New" w:hAnsi="Courier New"/>
      </w:rPr>
    </w:lvl>
    <w:lvl w:ilvl="2" w:tplc="02F60B86">
      <w:start w:val="1"/>
      <w:numFmt w:val="bullet"/>
      <w:lvlText w:val=""/>
      <w:lvlJc w:val="left"/>
      <w:pPr>
        <w:tabs>
          <w:tab w:val="num" w:pos="2160"/>
        </w:tabs>
        <w:ind w:left="2160" w:hanging="360"/>
      </w:pPr>
      <w:rPr>
        <w:rFonts w:ascii="Wingdings" w:hAnsi="Wingdings"/>
      </w:rPr>
    </w:lvl>
    <w:lvl w:ilvl="3" w:tplc="899A3CCC">
      <w:start w:val="1"/>
      <w:numFmt w:val="bullet"/>
      <w:lvlText w:val=""/>
      <w:lvlJc w:val="left"/>
      <w:pPr>
        <w:tabs>
          <w:tab w:val="num" w:pos="2880"/>
        </w:tabs>
        <w:ind w:left="2880" w:hanging="360"/>
      </w:pPr>
      <w:rPr>
        <w:rFonts w:ascii="Symbol" w:hAnsi="Symbol"/>
      </w:rPr>
    </w:lvl>
    <w:lvl w:ilvl="4" w:tplc="C212B214">
      <w:start w:val="1"/>
      <w:numFmt w:val="bullet"/>
      <w:lvlText w:val="o"/>
      <w:lvlJc w:val="left"/>
      <w:pPr>
        <w:tabs>
          <w:tab w:val="num" w:pos="3600"/>
        </w:tabs>
        <w:ind w:left="3600" w:hanging="360"/>
      </w:pPr>
      <w:rPr>
        <w:rFonts w:ascii="Courier New" w:hAnsi="Courier New"/>
      </w:rPr>
    </w:lvl>
    <w:lvl w:ilvl="5" w:tplc="21369476">
      <w:start w:val="1"/>
      <w:numFmt w:val="bullet"/>
      <w:lvlText w:val=""/>
      <w:lvlJc w:val="left"/>
      <w:pPr>
        <w:tabs>
          <w:tab w:val="num" w:pos="4320"/>
        </w:tabs>
        <w:ind w:left="4320" w:hanging="360"/>
      </w:pPr>
      <w:rPr>
        <w:rFonts w:ascii="Wingdings" w:hAnsi="Wingdings"/>
      </w:rPr>
    </w:lvl>
    <w:lvl w:ilvl="6" w:tplc="DA186774">
      <w:start w:val="1"/>
      <w:numFmt w:val="bullet"/>
      <w:lvlText w:val=""/>
      <w:lvlJc w:val="left"/>
      <w:pPr>
        <w:tabs>
          <w:tab w:val="num" w:pos="5040"/>
        </w:tabs>
        <w:ind w:left="5040" w:hanging="360"/>
      </w:pPr>
      <w:rPr>
        <w:rFonts w:ascii="Symbol" w:hAnsi="Symbol"/>
      </w:rPr>
    </w:lvl>
    <w:lvl w:ilvl="7" w:tplc="6C60292E">
      <w:start w:val="1"/>
      <w:numFmt w:val="bullet"/>
      <w:lvlText w:val="o"/>
      <w:lvlJc w:val="left"/>
      <w:pPr>
        <w:tabs>
          <w:tab w:val="num" w:pos="5760"/>
        </w:tabs>
        <w:ind w:left="5760" w:hanging="360"/>
      </w:pPr>
      <w:rPr>
        <w:rFonts w:ascii="Courier New" w:hAnsi="Courier New"/>
      </w:rPr>
    </w:lvl>
    <w:lvl w:ilvl="8" w:tplc="39527B34">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4C3E74B6">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FBA0C596">
      <w:start w:val="1"/>
      <w:numFmt w:val="bullet"/>
      <w:lvlText w:val="o"/>
      <w:lvlJc w:val="left"/>
      <w:pPr>
        <w:tabs>
          <w:tab w:val="num" w:pos="1440"/>
        </w:tabs>
        <w:ind w:left="1440" w:hanging="360"/>
      </w:pPr>
      <w:rPr>
        <w:rFonts w:ascii="Courier New" w:hAnsi="Courier New"/>
      </w:rPr>
    </w:lvl>
    <w:lvl w:ilvl="2" w:tplc="C152DFF8">
      <w:start w:val="1"/>
      <w:numFmt w:val="bullet"/>
      <w:lvlText w:val=""/>
      <w:lvlJc w:val="left"/>
      <w:pPr>
        <w:tabs>
          <w:tab w:val="num" w:pos="2160"/>
        </w:tabs>
        <w:ind w:left="2160" w:hanging="360"/>
      </w:pPr>
      <w:rPr>
        <w:rFonts w:ascii="Wingdings" w:hAnsi="Wingdings"/>
      </w:rPr>
    </w:lvl>
    <w:lvl w:ilvl="3" w:tplc="EDC432A0">
      <w:start w:val="1"/>
      <w:numFmt w:val="bullet"/>
      <w:lvlText w:val=""/>
      <w:lvlJc w:val="left"/>
      <w:pPr>
        <w:tabs>
          <w:tab w:val="num" w:pos="2880"/>
        </w:tabs>
        <w:ind w:left="2880" w:hanging="360"/>
      </w:pPr>
      <w:rPr>
        <w:rFonts w:ascii="Symbol" w:hAnsi="Symbol"/>
      </w:rPr>
    </w:lvl>
    <w:lvl w:ilvl="4" w:tplc="797E57D4">
      <w:start w:val="1"/>
      <w:numFmt w:val="bullet"/>
      <w:lvlText w:val="o"/>
      <w:lvlJc w:val="left"/>
      <w:pPr>
        <w:tabs>
          <w:tab w:val="num" w:pos="3600"/>
        </w:tabs>
        <w:ind w:left="3600" w:hanging="360"/>
      </w:pPr>
      <w:rPr>
        <w:rFonts w:ascii="Courier New" w:hAnsi="Courier New"/>
      </w:rPr>
    </w:lvl>
    <w:lvl w:ilvl="5" w:tplc="F580E3A4">
      <w:start w:val="1"/>
      <w:numFmt w:val="bullet"/>
      <w:lvlText w:val=""/>
      <w:lvlJc w:val="left"/>
      <w:pPr>
        <w:tabs>
          <w:tab w:val="num" w:pos="4320"/>
        </w:tabs>
        <w:ind w:left="4320" w:hanging="360"/>
      </w:pPr>
      <w:rPr>
        <w:rFonts w:ascii="Wingdings" w:hAnsi="Wingdings"/>
      </w:rPr>
    </w:lvl>
    <w:lvl w:ilvl="6" w:tplc="BB789348">
      <w:start w:val="1"/>
      <w:numFmt w:val="bullet"/>
      <w:lvlText w:val=""/>
      <w:lvlJc w:val="left"/>
      <w:pPr>
        <w:tabs>
          <w:tab w:val="num" w:pos="5040"/>
        </w:tabs>
        <w:ind w:left="5040" w:hanging="360"/>
      </w:pPr>
      <w:rPr>
        <w:rFonts w:ascii="Symbol" w:hAnsi="Symbol"/>
      </w:rPr>
    </w:lvl>
    <w:lvl w:ilvl="7" w:tplc="DF789376">
      <w:start w:val="1"/>
      <w:numFmt w:val="bullet"/>
      <w:lvlText w:val="o"/>
      <w:lvlJc w:val="left"/>
      <w:pPr>
        <w:tabs>
          <w:tab w:val="num" w:pos="5760"/>
        </w:tabs>
        <w:ind w:left="5760" w:hanging="360"/>
      </w:pPr>
      <w:rPr>
        <w:rFonts w:ascii="Courier New" w:hAnsi="Courier New"/>
      </w:rPr>
    </w:lvl>
    <w:lvl w:ilvl="8" w:tplc="82E64BB6">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33D28314">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329008DC">
      <w:start w:val="1"/>
      <w:numFmt w:val="bullet"/>
      <w:lvlText w:val="o"/>
      <w:lvlJc w:val="left"/>
      <w:pPr>
        <w:tabs>
          <w:tab w:val="num" w:pos="1440"/>
        </w:tabs>
        <w:ind w:left="1440" w:hanging="360"/>
      </w:pPr>
      <w:rPr>
        <w:rFonts w:ascii="Courier New" w:hAnsi="Courier New"/>
      </w:rPr>
    </w:lvl>
    <w:lvl w:ilvl="2" w:tplc="2BC0A9C2">
      <w:start w:val="1"/>
      <w:numFmt w:val="bullet"/>
      <w:lvlText w:val=""/>
      <w:lvlJc w:val="left"/>
      <w:pPr>
        <w:tabs>
          <w:tab w:val="num" w:pos="2160"/>
        </w:tabs>
        <w:ind w:left="2160" w:hanging="360"/>
      </w:pPr>
      <w:rPr>
        <w:rFonts w:ascii="Wingdings" w:hAnsi="Wingdings"/>
      </w:rPr>
    </w:lvl>
    <w:lvl w:ilvl="3" w:tplc="F3582760">
      <w:start w:val="1"/>
      <w:numFmt w:val="bullet"/>
      <w:lvlText w:val=""/>
      <w:lvlJc w:val="left"/>
      <w:pPr>
        <w:tabs>
          <w:tab w:val="num" w:pos="2880"/>
        </w:tabs>
        <w:ind w:left="2880" w:hanging="360"/>
      </w:pPr>
      <w:rPr>
        <w:rFonts w:ascii="Symbol" w:hAnsi="Symbol"/>
      </w:rPr>
    </w:lvl>
    <w:lvl w:ilvl="4" w:tplc="183C2648">
      <w:start w:val="1"/>
      <w:numFmt w:val="bullet"/>
      <w:lvlText w:val="o"/>
      <w:lvlJc w:val="left"/>
      <w:pPr>
        <w:tabs>
          <w:tab w:val="num" w:pos="3600"/>
        </w:tabs>
        <w:ind w:left="3600" w:hanging="360"/>
      </w:pPr>
      <w:rPr>
        <w:rFonts w:ascii="Courier New" w:hAnsi="Courier New"/>
      </w:rPr>
    </w:lvl>
    <w:lvl w:ilvl="5" w:tplc="F002086A">
      <w:start w:val="1"/>
      <w:numFmt w:val="bullet"/>
      <w:lvlText w:val=""/>
      <w:lvlJc w:val="left"/>
      <w:pPr>
        <w:tabs>
          <w:tab w:val="num" w:pos="4320"/>
        </w:tabs>
        <w:ind w:left="4320" w:hanging="360"/>
      </w:pPr>
      <w:rPr>
        <w:rFonts w:ascii="Wingdings" w:hAnsi="Wingdings"/>
      </w:rPr>
    </w:lvl>
    <w:lvl w:ilvl="6" w:tplc="0B2E3DF8">
      <w:start w:val="1"/>
      <w:numFmt w:val="bullet"/>
      <w:lvlText w:val=""/>
      <w:lvlJc w:val="left"/>
      <w:pPr>
        <w:tabs>
          <w:tab w:val="num" w:pos="5040"/>
        </w:tabs>
        <w:ind w:left="5040" w:hanging="360"/>
      </w:pPr>
      <w:rPr>
        <w:rFonts w:ascii="Symbol" w:hAnsi="Symbol"/>
      </w:rPr>
    </w:lvl>
    <w:lvl w:ilvl="7" w:tplc="D80A7EE2">
      <w:start w:val="1"/>
      <w:numFmt w:val="bullet"/>
      <w:lvlText w:val="o"/>
      <w:lvlJc w:val="left"/>
      <w:pPr>
        <w:tabs>
          <w:tab w:val="num" w:pos="5760"/>
        </w:tabs>
        <w:ind w:left="5760" w:hanging="360"/>
      </w:pPr>
      <w:rPr>
        <w:rFonts w:ascii="Courier New" w:hAnsi="Courier New"/>
      </w:rPr>
    </w:lvl>
    <w:lvl w:ilvl="8" w:tplc="3D5E8F9E">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8DDE117A">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B838D6DE">
      <w:start w:val="1"/>
      <w:numFmt w:val="bullet"/>
      <w:lvlText w:val="o"/>
      <w:lvlJc w:val="left"/>
      <w:pPr>
        <w:tabs>
          <w:tab w:val="num" w:pos="1440"/>
        </w:tabs>
        <w:ind w:left="1440" w:hanging="360"/>
      </w:pPr>
      <w:rPr>
        <w:rFonts w:ascii="Courier New" w:hAnsi="Courier New"/>
      </w:rPr>
    </w:lvl>
    <w:lvl w:ilvl="2" w:tplc="AF889D58">
      <w:start w:val="1"/>
      <w:numFmt w:val="bullet"/>
      <w:lvlText w:val=""/>
      <w:lvlJc w:val="left"/>
      <w:pPr>
        <w:tabs>
          <w:tab w:val="num" w:pos="2160"/>
        </w:tabs>
        <w:ind w:left="2160" w:hanging="360"/>
      </w:pPr>
      <w:rPr>
        <w:rFonts w:ascii="Wingdings" w:hAnsi="Wingdings"/>
      </w:rPr>
    </w:lvl>
    <w:lvl w:ilvl="3" w:tplc="C52A73DC">
      <w:start w:val="1"/>
      <w:numFmt w:val="bullet"/>
      <w:lvlText w:val=""/>
      <w:lvlJc w:val="left"/>
      <w:pPr>
        <w:tabs>
          <w:tab w:val="num" w:pos="2880"/>
        </w:tabs>
        <w:ind w:left="2880" w:hanging="360"/>
      </w:pPr>
      <w:rPr>
        <w:rFonts w:ascii="Symbol" w:hAnsi="Symbol"/>
      </w:rPr>
    </w:lvl>
    <w:lvl w:ilvl="4" w:tplc="2138E018">
      <w:start w:val="1"/>
      <w:numFmt w:val="bullet"/>
      <w:lvlText w:val="o"/>
      <w:lvlJc w:val="left"/>
      <w:pPr>
        <w:tabs>
          <w:tab w:val="num" w:pos="3600"/>
        </w:tabs>
        <w:ind w:left="3600" w:hanging="360"/>
      </w:pPr>
      <w:rPr>
        <w:rFonts w:ascii="Courier New" w:hAnsi="Courier New"/>
      </w:rPr>
    </w:lvl>
    <w:lvl w:ilvl="5" w:tplc="9A120E06">
      <w:start w:val="1"/>
      <w:numFmt w:val="bullet"/>
      <w:lvlText w:val=""/>
      <w:lvlJc w:val="left"/>
      <w:pPr>
        <w:tabs>
          <w:tab w:val="num" w:pos="4320"/>
        </w:tabs>
        <w:ind w:left="4320" w:hanging="360"/>
      </w:pPr>
      <w:rPr>
        <w:rFonts w:ascii="Wingdings" w:hAnsi="Wingdings"/>
      </w:rPr>
    </w:lvl>
    <w:lvl w:ilvl="6" w:tplc="3B661750">
      <w:start w:val="1"/>
      <w:numFmt w:val="bullet"/>
      <w:lvlText w:val=""/>
      <w:lvlJc w:val="left"/>
      <w:pPr>
        <w:tabs>
          <w:tab w:val="num" w:pos="5040"/>
        </w:tabs>
        <w:ind w:left="5040" w:hanging="360"/>
      </w:pPr>
      <w:rPr>
        <w:rFonts w:ascii="Symbol" w:hAnsi="Symbol"/>
      </w:rPr>
    </w:lvl>
    <w:lvl w:ilvl="7" w:tplc="E0AA59C8">
      <w:start w:val="1"/>
      <w:numFmt w:val="bullet"/>
      <w:lvlText w:val="o"/>
      <w:lvlJc w:val="left"/>
      <w:pPr>
        <w:tabs>
          <w:tab w:val="num" w:pos="5760"/>
        </w:tabs>
        <w:ind w:left="5760" w:hanging="360"/>
      </w:pPr>
      <w:rPr>
        <w:rFonts w:ascii="Courier New" w:hAnsi="Courier New"/>
      </w:rPr>
    </w:lvl>
    <w:lvl w:ilvl="8" w:tplc="C23AC7FA">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629ECAFE">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0"/>
        <w:u w:val="none"/>
      </w:rPr>
    </w:lvl>
    <w:lvl w:ilvl="1" w:tplc="E66EB872">
      <w:start w:val="1"/>
      <w:numFmt w:val="bullet"/>
      <w:lvlText w:val="o"/>
      <w:lvlJc w:val="left"/>
      <w:pPr>
        <w:tabs>
          <w:tab w:val="num" w:pos="1440"/>
        </w:tabs>
        <w:ind w:left="1440" w:hanging="360"/>
      </w:pPr>
      <w:rPr>
        <w:rFonts w:ascii="Courier New" w:hAnsi="Courier New"/>
      </w:rPr>
    </w:lvl>
    <w:lvl w:ilvl="2" w:tplc="92AA2D00">
      <w:start w:val="1"/>
      <w:numFmt w:val="bullet"/>
      <w:lvlText w:val=""/>
      <w:lvlJc w:val="left"/>
      <w:pPr>
        <w:tabs>
          <w:tab w:val="num" w:pos="2160"/>
        </w:tabs>
        <w:ind w:left="2160" w:hanging="360"/>
      </w:pPr>
      <w:rPr>
        <w:rFonts w:ascii="Wingdings" w:hAnsi="Wingdings"/>
      </w:rPr>
    </w:lvl>
    <w:lvl w:ilvl="3" w:tplc="DEAC140A">
      <w:start w:val="1"/>
      <w:numFmt w:val="bullet"/>
      <w:lvlText w:val=""/>
      <w:lvlJc w:val="left"/>
      <w:pPr>
        <w:tabs>
          <w:tab w:val="num" w:pos="2880"/>
        </w:tabs>
        <w:ind w:left="2880" w:hanging="360"/>
      </w:pPr>
      <w:rPr>
        <w:rFonts w:ascii="Symbol" w:hAnsi="Symbol"/>
      </w:rPr>
    </w:lvl>
    <w:lvl w:ilvl="4" w:tplc="10A018BC">
      <w:start w:val="1"/>
      <w:numFmt w:val="bullet"/>
      <w:lvlText w:val="o"/>
      <w:lvlJc w:val="left"/>
      <w:pPr>
        <w:tabs>
          <w:tab w:val="num" w:pos="3600"/>
        </w:tabs>
        <w:ind w:left="3600" w:hanging="360"/>
      </w:pPr>
      <w:rPr>
        <w:rFonts w:ascii="Courier New" w:hAnsi="Courier New"/>
      </w:rPr>
    </w:lvl>
    <w:lvl w:ilvl="5" w:tplc="5F12CB32">
      <w:start w:val="1"/>
      <w:numFmt w:val="bullet"/>
      <w:lvlText w:val=""/>
      <w:lvlJc w:val="left"/>
      <w:pPr>
        <w:tabs>
          <w:tab w:val="num" w:pos="4320"/>
        </w:tabs>
        <w:ind w:left="4320" w:hanging="360"/>
      </w:pPr>
      <w:rPr>
        <w:rFonts w:ascii="Wingdings" w:hAnsi="Wingdings"/>
      </w:rPr>
    </w:lvl>
    <w:lvl w:ilvl="6" w:tplc="F6C8F6AA">
      <w:start w:val="1"/>
      <w:numFmt w:val="bullet"/>
      <w:lvlText w:val=""/>
      <w:lvlJc w:val="left"/>
      <w:pPr>
        <w:tabs>
          <w:tab w:val="num" w:pos="5040"/>
        </w:tabs>
        <w:ind w:left="5040" w:hanging="360"/>
      </w:pPr>
      <w:rPr>
        <w:rFonts w:ascii="Symbol" w:hAnsi="Symbol"/>
      </w:rPr>
    </w:lvl>
    <w:lvl w:ilvl="7" w:tplc="738653AC">
      <w:start w:val="1"/>
      <w:numFmt w:val="bullet"/>
      <w:lvlText w:val="o"/>
      <w:lvlJc w:val="left"/>
      <w:pPr>
        <w:tabs>
          <w:tab w:val="num" w:pos="5760"/>
        </w:tabs>
        <w:ind w:left="5760" w:hanging="360"/>
      </w:pPr>
      <w:rPr>
        <w:rFonts w:ascii="Courier New" w:hAnsi="Courier New"/>
      </w:rPr>
    </w:lvl>
    <w:lvl w:ilvl="8" w:tplc="5D6A1C7C">
      <w:start w:val="1"/>
      <w:numFmt w:val="bullet"/>
      <w:lvlText w:val=""/>
      <w:lvlJc w:val="left"/>
      <w:pPr>
        <w:tabs>
          <w:tab w:val="num" w:pos="6480"/>
        </w:tabs>
        <w:ind w:left="6480" w:hanging="360"/>
      </w:pPr>
      <w:rPr>
        <w:rFonts w:ascii="Wingdings" w:hAnsi="Wingdings"/>
      </w:rPr>
    </w:lvl>
  </w:abstractNum>
  <w:num w:numId="1" w16cid:durableId="1884515778">
    <w:abstractNumId w:val="0"/>
  </w:num>
  <w:num w:numId="2" w16cid:durableId="1402366798">
    <w:abstractNumId w:val="1"/>
  </w:num>
  <w:num w:numId="3" w16cid:durableId="150023947">
    <w:abstractNumId w:val="2"/>
  </w:num>
  <w:num w:numId="4" w16cid:durableId="201135086">
    <w:abstractNumId w:val="3"/>
  </w:num>
  <w:num w:numId="5" w16cid:durableId="956595618">
    <w:abstractNumId w:val="4"/>
  </w:num>
  <w:num w:numId="6" w16cid:durableId="146943470">
    <w:abstractNumId w:val="5"/>
  </w:num>
  <w:num w:numId="7" w16cid:durableId="15935334">
    <w:abstractNumId w:val="6"/>
  </w:num>
  <w:num w:numId="8" w16cid:durableId="1878733321">
    <w:abstractNumId w:val="7"/>
  </w:num>
  <w:num w:numId="9" w16cid:durableId="98529205">
    <w:abstractNumId w:val="8"/>
  </w:num>
  <w:num w:numId="10" w16cid:durableId="1010835218">
    <w:abstractNumId w:val="9"/>
  </w:num>
  <w:num w:numId="11" w16cid:durableId="536434359">
    <w:abstractNumId w:val="10"/>
  </w:num>
  <w:num w:numId="12" w16cid:durableId="1893612306">
    <w:abstractNumId w:val="11"/>
  </w:num>
  <w:num w:numId="13" w16cid:durableId="145097633">
    <w:abstractNumId w:val="12"/>
  </w:num>
  <w:num w:numId="14" w16cid:durableId="1347250737">
    <w:abstractNumId w:val="13"/>
  </w:num>
  <w:num w:numId="15" w16cid:durableId="252052755">
    <w:abstractNumId w:val="14"/>
  </w:num>
  <w:num w:numId="16" w16cid:durableId="1221164075">
    <w:abstractNumId w:val="15"/>
  </w:num>
  <w:num w:numId="17" w16cid:durableId="1334335856">
    <w:abstractNumId w:val="16"/>
  </w:num>
  <w:num w:numId="18" w16cid:durableId="647713233">
    <w:abstractNumId w:val="17"/>
  </w:num>
  <w:num w:numId="19" w16cid:durableId="1908295264">
    <w:abstractNumId w:val="18"/>
  </w:num>
  <w:num w:numId="20" w16cid:durableId="367881186">
    <w:abstractNumId w:val="19"/>
  </w:num>
  <w:num w:numId="21" w16cid:durableId="1848984326">
    <w:abstractNumId w:val="20"/>
  </w:num>
  <w:num w:numId="22" w16cid:durableId="1735011157">
    <w:abstractNumId w:val="21"/>
  </w:num>
  <w:num w:numId="23" w16cid:durableId="2088335979">
    <w:abstractNumId w:val="22"/>
  </w:num>
  <w:num w:numId="24" w16cid:durableId="758060917">
    <w:abstractNumId w:val="23"/>
  </w:num>
  <w:num w:numId="25" w16cid:durableId="223838196">
    <w:abstractNumId w:val="24"/>
  </w:num>
  <w:num w:numId="26" w16cid:durableId="1307390730">
    <w:abstractNumId w:val="25"/>
  </w:num>
  <w:num w:numId="27" w16cid:durableId="1068309726">
    <w:abstractNumId w:val="26"/>
  </w:num>
  <w:num w:numId="28" w16cid:durableId="1054502345">
    <w:abstractNumId w:val="27"/>
  </w:num>
  <w:num w:numId="29" w16cid:durableId="654574736">
    <w:abstractNumId w:val="28"/>
  </w:num>
  <w:num w:numId="30" w16cid:durableId="1590968913">
    <w:abstractNumId w:val="29"/>
  </w:num>
  <w:num w:numId="31" w16cid:durableId="1305501465">
    <w:abstractNumId w:val="30"/>
  </w:num>
  <w:num w:numId="32" w16cid:durableId="72968982">
    <w:abstractNumId w:val="31"/>
  </w:num>
  <w:num w:numId="33" w16cid:durableId="1182548993">
    <w:abstractNumId w:val="32"/>
  </w:num>
  <w:num w:numId="34" w16cid:durableId="1012798780">
    <w:abstractNumId w:val="33"/>
  </w:num>
  <w:num w:numId="35" w16cid:durableId="1040977169">
    <w:abstractNumId w:val="34"/>
  </w:num>
  <w:num w:numId="36" w16cid:durableId="1052190422">
    <w:abstractNumId w:val="35"/>
  </w:num>
  <w:num w:numId="37" w16cid:durableId="1671710714">
    <w:abstractNumId w:val="36"/>
  </w:num>
  <w:num w:numId="38" w16cid:durableId="1407143543">
    <w:abstractNumId w:val="37"/>
  </w:num>
  <w:num w:numId="39" w16cid:durableId="1365206272">
    <w:abstractNumId w:val="38"/>
  </w:num>
  <w:num w:numId="40" w16cid:durableId="1406032567">
    <w:abstractNumId w:val="39"/>
  </w:num>
  <w:num w:numId="41" w16cid:durableId="1563172366">
    <w:abstractNumId w:val="40"/>
  </w:num>
  <w:num w:numId="42" w16cid:durableId="1006128772">
    <w:abstractNumId w:val="41"/>
  </w:num>
  <w:num w:numId="43" w16cid:durableId="1510095899">
    <w:abstractNumId w:val="42"/>
  </w:num>
  <w:num w:numId="44" w16cid:durableId="1725521394">
    <w:abstractNumId w:val="43"/>
  </w:num>
  <w:num w:numId="45" w16cid:durableId="384066834">
    <w:abstractNumId w:val="44"/>
  </w:num>
  <w:num w:numId="46" w16cid:durableId="1282106185">
    <w:abstractNumId w:val="45"/>
  </w:num>
  <w:num w:numId="47" w16cid:durableId="2048412735">
    <w:abstractNumId w:val="46"/>
  </w:num>
  <w:num w:numId="48" w16cid:durableId="2005694778">
    <w:abstractNumId w:val="47"/>
  </w:num>
  <w:num w:numId="49" w16cid:durableId="2034374789">
    <w:abstractNumId w:val="48"/>
  </w:num>
  <w:num w:numId="50" w16cid:durableId="723866492">
    <w:abstractNumId w:val="49"/>
  </w:num>
  <w:num w:numId="51" w16cid:durableId="758411137">
    <w:abstractNumId w:val="50"/>
  </w:num>
  <w:num w:numId="52" w16cid:durableId="741172086">
    <w:abstractNumId w:val="51"/>
  </w:num>
  <w:num w:numId="53" w16cid:durableId="1129086259">
    <w:abstractNumId w:val="52"/>
  </w:num>
  <w:num w:numId="54" w16cid:durableId="797531936">
    <w:abstractNumId w:val="53"/>
  </w:num>
  <w:num w:numId="55" w16cid:durableId="984314429">
    <w:abstractNumId w:val="54"/>
  </w:num>
  <w:num w:numId="56" w16cid:durableId="1963342432">
    <w:abstractNumId w:val="55"/>
  </w:num>
  <w:num w:numId="57" w16cid:durableId="2007903940">
    <w:abstractNumId w:val="56"/>
  </w:num>
  <w:num w:numId="58" w16cid:durableId="392126307">
    <w:abstractNumId w:val="57"/>
  </w:num>
  <w:num w:numId="59" w16cid:durableId="662246393">
    <w:abstractNumId w:val="58"/>
  </w:num>
  <w:num w:numId="60" w16cid:durableId="817770543">
    <w:abstractNumId w:val="59"/>
  </w:num>
  <w:num w:numId="61" w16cid:durableId="1374117541">
    <w:abstractNumId w:val="60"/>
  </w:num>
  <w:num w:numId="62" w16cid:durableId="435564977">
    <w:abstractNumId w:val="61"/>
  </w:num>
  <w:num w:numId="63" w16cid:durableId="1340960200">
    <w:abstractNumId w:val="62"/>
  </w:num>
  <w:num w:numId="64" w16cid:durableId="497696548">
    <w:abstractNumId w:val="63"/>
  </w:num>
  <w:num w:numId="65" w16cid:durableId="1569221847">
    <w:abstractNumId w:val="64"/>
  </w:num>
  <w:num w:numId="66" w16cid:durableId="424693458">
    <w:abstractNumId w:val="65"/>
  </w:num>
  <w:num w:numId="67" w16cid:durableId="635794490">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5A5248"/>
    <w:rsid w:val="00A77B3E"/>
    <w:rsid w:val="00B71EB8"/>
    <w:rsid w:val="00CA2A55"/>
    <w:rsid w:val="00E514A5"/>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451F3018"/>
  <w15:docId w15:val="{17570688-297D-4DBE-8EBA-2ED6035E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round">
    <w:name w:val="bullet.round"/>
    <w:pPr>
      <w:numPr>
        <w:numId w:val="1"/>
      </w:numPr>
    </w:pPr>
  </w:style>
  <w:style w:type="numbering" w:customStyle="1" w:styleId="listarabic">
    <w:name w:val="list.arabic"/>
    <w:pPr>
      <w:numPr>
        <w:numId w:val="2"/>
      </w:numPr>
    </w:pPr>
  </w:style>
  <w:style w:type="numbering" w:customStyle="1" w:styleId="outlinearabic">
    <w:name w:val="outline.arabic"/>
    <w:pPr>
      <w:numPr>
        <w:numId w:val="3"/>
      </w:numPr>
    </w:pPr>
  </w:style>
  <w:style w:type="paragraph" w:styleId="Footer">
    <w:name w:val="footer"/>
    <w:basedOn w:val="Normal"/>
    <w:link w:val="FooterChar"/>
    <w:rsid w:val="005A5248"/>
    <w:pPr>
      <w:tabs>
        <w:tab w:val="center" w:pos="4513"/>
        <w:tab w:val="right" w:pos="9026"/>
      </w:tabs>
    </w:pPr>
  </w:style>
  <w:style w:type="character" w:customStyle="1" w:styleId="FooterChar">
    <w:name w:val="Footer Char"/>
    <w:basedOn w:val="DefaultParagraphFont"/>
    <w:link w:val="Footer"/>
    <w:rsid w:val="005A52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19942</Words>
  <Characters>113675</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Polestar H1 25 6-K - MD&amp;A + FS (Master file)</dc:title>
  <dc:creator>Sumie Amaral, Carolina</dc:creator>
  <cp:lastModifiedBy>Sumie Amaral, Carolina</cp:lastModifiedBy>
  <cp:revision>2</cp:revision>
  <dcterms:created xsi:type="dcterms:W3CDTF">2025-11-13T10:07:00Z</dcterms:created>
  <dcterms:modified xsi:type="dcterms:W3CDTF">2025-11-13T10:07:00Z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3feb66-0e95-4064-a373-98cb59c8b0df_Enabled">
    <vt:lpwstr>true</vt:lpwstr>
  </property>
  <property fmtid="{D5CDD505-2E9C-101B-9397-08002B2CF9AE}" pid="3" name="MSIP_Label_b13feb66-0e95-4064-a373-98cb59c8b0df_SetDate">
    <vt:lpwstr>2025-11-13T10:07:46Z</vt:lpwstr>
  </property>
  <property fmtid="{D5CDD505-2E9C-101B-9397-08002B2CF9AE}" pid="4" name="MSIP_Label_b13feb66-0e95-4064-a373-98cb59c8b0df_Method">
    <vt:lpwstr>Standard</vt:lpwstr>
  </property>
  <property fmtid="{D5CDD505-2E9C-101B-9397-08002B2CF9AE}" pid="5" name="MSIP_Label_b13feb66-0e95-4064-a373-98cb59c8b0df_Name">
    <vt:lpwstr>Proprietary Information</vt:lpwstr>
  </property>
  <property fmtid="{D5CDD505-2E9C-101B-9397-08002B2CF9AE}" pid="6" name="MSIP_Label_b13feb66-0e95-4064-a373-98cb59c8b0df_SiteId">
    <vt:lpwstr>fa74eeb7-373a-4c5b-8c97-4d330cfa9f60</vt:lpwstr>
  </property>
  <property fmtid="{D5CDD505-2E9C-101B-9397-08002B2CF9AE}" pid="7" name="MSIP_Label_b13feb66-0e95-4064-a373-98cb59c8b0df_ActionId">
    <vt:lpwstr>2b4a9bfb-8db7-4eb7-92f7-93b0ea132284</vt:lpwstr>
  </property>
  <property fmtid="{D5CDD505-2E9C-101B-9397-08002B2CF9AE}" pid="8" name="MSIP_Label_b13feb66-0e95-4064-a373-98cb59c8b0df_ContentBits">
    <vt:lpwstr>2</vt:lpwstr>
  </property>
  <property fmtid="{D5CDD505-2E9C-101B-9397-08002B2CF9AE}" pid="9" name="MSIP_Label_b13feb66-0e95-4064-a373-98cb59c8b0df_Tag">
    <vt:lpwstr>10, 3, 0, 1</vt:lpwstr>
  </property>
</Properties>
</file>