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59765"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9765" cy="205740"/>
                    </a:xfrm>
                    <a:prstGeom prst="rect">
                      <a:avLst/>
                    </a:prstGeom>
                    <a:noFill/>
                  </pic:spPr>
                </pic:pic>
              </a:graphicData>
            </a:graphic>
          </wp:anchor>
        </w:drawing>
        <w:t>Polestar 2 ‘BST edition 270’ embodies Polestar’s performance DNA</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is expanding its tuning-based Polestar Engineered product offering with the introduction of the Polestar 2 BST edition 270. The new version leverages decades of tuning experience to deliver Polestar’s most dynamic electric driver’s car yet. As implied in the name, only 270 units will be built, exclusively for Europe, North America and China.</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had a great reaction to the specially modified Polestar 2 we showed at the Goodwood Festival of Speed in 2021 and the response made it clear – we should create a version like that for production,” says Thomas Ingenlath, Polestar CEO.</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production car includes mechanical modifications along with key design enhancements to elevate itself above standard Polestar 2 models. The result is a car that delivers a superior dynamic experience behind the wheel.</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two electric motors and 78 kWh battery have been enhanced for a maximum power output of 350 kW (476 hp) and 680 Nm of torque, along with heightened responsiveness to go with the sportier dynamics.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Chassis modifications include lowered ride height (-25 mm), specially developed and unique Öhlins 2-way adjustable dampers with auxiliary adjustment chambers mounted under the bonnet, a front strut bar, 20% stiffer springs and unique new matte black 21-inch alloy wheels that are inspired by those of Polestar 1. Tyres are 245/35R21 Pirelli P Zero, developed specifically for this car. The standard 4-piston Brembo brakes remain.</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limited-edition model is available in either Thunder or Snow exterior colours with a Charcoal WeaveTech interior. The body features a more substantial expression thanks to fully-painted bumpers and side skirts. A matte black body stripe is available as an option, as well as a full-body Battleship Gray satin wrap. Side mirrors are finished in glossy black. The signature ‘Swedish gold’ details remain, including on the brake callipers, damper elements, valve caps and seatbelts.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Interested customers in applicable markets are invited to express their interest at </w:t>
      </w:r>
      <w:r>
        <w:rPr>
          <w:rFonts w:ascii="Times New Roman" w:cs="Times New Roman" w:eastAsia="Times New Roman" w:hAnsi="Times New Roman"/>
          <w:sz w:val="18"/>
          <w:szCs w:val="18"/>
          <w:u w:val="single" w:color="auto"/>
          <w:color w:val="auto"/>
        </w:rPr>
        <w:t>Polestar.com</w:t>
      </w:r>
      <w:r>
        <w:rPr>
          <w:rFonts w:ascii="Times New Roman" w:cs="Times New Roman" w:eastAsia="Times New Roman" w:hAnsi="Times New Roman"/>
          <w:sz w:val="18"/>
          <w:szCs w:val="18"/>
          <w:color w:val="auto"/>
        </w:rPr>
        <w:t>, after which Polestar Specialists will coordinate a personalised sales process. Production is planned to begin in mid-2022, with deliveries expected from the fourth quarter.</w:t>
      </w:r>
    </w:p>
    <w:p>
      <w:pPr>
        <w:sectPr>
          <w:pgSz w:w="11900" w:h="16838" w:orient="portrait"/>
          <w:cols w:equalWidth="0" w:num="1">
            <w:col w:w="10980"/>
          </w:cols>
          <w:pgMar w:left="440" w:top="914" w:right="47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intends to list on the Nasdaq in a proposed business combination with Gores Guggenheim, Inc. (Nasdaq: GGPI, GGPIW, and GGPIU), which is expected to close in the first half of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Gores Guggenheim and the Company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w:t>
      </w:r>
    </w:p>
    <w:p>
      <w:pPr>
        <w:sectPr>
          <w:pgSz w:w="11900" w:h="16838" w:orient="portrait"/>
          <w:cols w:equalWidth="0" w:num="1">
            <w:col w:w="11000"/>
          </w:cols>
          <w:pgMar w:left="440" w:top="266" w:right="459" w:bottom="1440" w:gutter="0" w:footer="0" w:header="0"/>
        </w:sectPr>
      </w:pPr>
    </w:p>
    <w:bookmarkStart w:id="4" w:name="page5"/>
    <w:bookmarkEnd w:id="4"/>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9"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press release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4"/>
          </w:cols>
          <w:pgMar w:left="436" w:top="270" w:right="4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proposed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inquiries regarding The Gores Group and affiliates: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2022-06-02T07:39:11Z</dcterms:created>
  <dcterms:modified xsi:type="dcterms:W3CDTF">2022-06-02T07:39:11Z</dcterms:modified>
</cp:coreProperties>
</file>