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4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June 2023</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1960"/>
        <w:spacing w:after="0"/>
        <w:rPr>
          <w:sz w:val="20"/>
          <w:szCs w:val="20"/>
          <w:color w:val="auto"/>
        </w:rPr>
      </w:pPr>
      <w:r>
        <w:rPr>
          <w:rFonts w:ascii="Arial" w:cs="Arial" w:eastAsia="Arial" w:hAnsi="Arial"/>
          <w:sz w:val="40"/>
          <w:szCs w:val="40"/>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275590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Assar Gabrielssons Väg 9</w:t>
      </w:r>
    </w:p>
    <w:p>
      <w:pPr>
        <w:spacing w:after="0" w:line="27"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405 31 Göteborg, Sweden</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192"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203835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246380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82"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On June 19, 2023, Polestar Automotive Holding UK PLC (“Polestar”) issued a press release, which is attached as Exhibit 99.1 to this Report on Form 6-K (this “Report”), announcing one or more indirect wholly owned subsidiaries of Polestar entered into a Shareholders Agreement and a Business Cooperation Agreement (together, the “JV Agreements”) with Hubei Xingji Meizu Group Co., Ltd. (“Xingji Meizu”), a limited liability company incorporated in the People’s Republic of China (“PRC”), that govern the establishment and operation of a joint venture company under the laws of the PRC (the “Joint Venture”).</w:t>
      </w:r>
    </w:p>
    <w:p>
      <w:pPr>
        <w:spacing w:after="0" w:line="188" w:lineRule="exact"/>
        <w:rPr>
          <w:sz w:val="20"/>
          <w:szCs w:val="20"/>
          <w:color w:val="auto"/>
        </w:rPr>
      </w:pPr>
    </w:p>
    <w:p>
      <w:pPr>
        <w:ind w:right="180" w:firstLine="440"/>
        <w:spacing w:after="0" w:line="275" w:lineRule="auto"/>
        <w:rPr>
          <w:sz w:val="20"/>
          <w:szCs w:val="20"/>
          <w:color w:val="auto"/>
        </w:rPr>
      </w:pPr>
      <w:r>
        <w:rPr>
          <w:rFonts w:ascii="Arial" w:cs="Arial" w:eastAsia="Arial" w:hAnsi="Arial"/>
          <w:sz w:val="17"/>
          <w:szCs w:val="17"/>
          <w:color w:val="auto"/>
        </w:rPr>
        <w:t>The purpose of the Joint Venture is to develop Xingji Meizu’s existing technology platform, “Flyme Auto”, into a seamless operating system for Polestar vehicles sold in the mainland of the PRC, including in-car apps, streaming services, and intelligent vehicle software. This is expected to be complemented by mobile and augmented reality devices and customer apps, creating a seamless digital ecosystem. Polestar and Xingji Meizu have agreed that the Joint Venture shall be the sole authorized sales and service entity for Polestar vehicles in the PRC. Polestar expects to transfer certain commercial assets and approximately 130 of its PRC-based staff to the Joint Venture.</w:t>
      </w:r>
    </w:p>
    <w:p>
      <w:pPr>
        <w:spacing w:after="0" w:line="176" w:lineRule="exact"/>
        <w:rPr>
          <w:sz w:val="20"/>
          <w:szCs w:val="20"/>
          <w:color w:val="auto"/>
        </w:rPr>
      </w:pPr>
    </w:p>
    <w:p>
      <w:pPr>
        <w:ind w:right="360" w:firstLine="440"/>
        <w:spacing w:after="0" w:line="259" w:lineRule="auto"/>
        <w:rPr>
          <w:sz w:val="20"/>
          <w:szCs w:val="20"/>
          <w:color w:val="auto"/>
        </w:rPr>
      </w:pPr>
      <w:r>
        <w:rPr>
          <w:rFonts w:ascii="Arial" w:cs="Arial" w:eastAsia="Arial" w:hAnsi="Arial"/>
          <w:sz w:val="18"/>
          <w:szCs w:val="18"/>
          <w:color w:val="auto"/>
        </w:rPr>
        <w:t>Polestar will own a 49% interest in the Joint Venture, with the remaining 51% to be owned by Xingji Meizu. The ultimate beneficial owner of Xingji Meizu is Eric (Shufu) Li, who is also, through his direct and indirect holdings in PSD Investment Limited, Zhejiang Geely Holding Group Company Limited and Volvo Car AB (publ), the ultimate beneficial owner of Polestar. Prior to approving entry into JV Agreements, the board of directors of Polestar received independent financial advice from Houlihan Lokey.</w:t>
      </w:r>
    </w:p>
    <w:p>
      <w:pPr>
        <w:spacing w:after="0" w:line="187"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Pursuant to the terms of the Shareholders Agreement, Polestar has agreed to contribute $98 million of initial capital to the Joint Venture, with Xingji Meizu agreeing to contribute $102 million to the Joint Venture and also to be responsible for arranging further financing as required by the Joint Venture. The Shareholders Agreement also states that the board of directors of the Joint Venture shall be composed of five directors, three of which shall be appointed by Xingji Meizu and two directors by Polestar. A copy of the Shareholders Agreement is attached to this Report as Exhibit 99.2, and the foregoing description of the Shareholders Agreement is qualified in its entirety by reference thereto.</w:t>
      </w:r>
    </w:p>
    <w:p>
      <w:pPr>
        <w:spacing w:after="0" w:line="176"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Pursuant to the terms of the Business Cooperation Agreement, Polestar is responsible for the development and industrial design of its vehicles with the Joint Venture responsible for the management and sale of Polestar vehicles in the mainland of the PRC. Under the Business Cooperation Agreement, Xingji Meizu is responsible for the definition and development of smart phone products, “augmented reality” glasses and other technology products which may be sold by the Joint Venture, with Polestar being responsible for the industrial design of such products when they carry the Polestar brand. The Joint Venture will be responsible for installing Polestar’s operating system into the Polestar vehicles that it sells. Polestar and Xingji Meizu have agreed through the Business Cooperation Agreement that the Joint Venture will be subject to certain minimum purchase requirements with regards to Polestar’s vehicles.</w:t>
      </w:r>
    </w:p>
    <w:p>
      <w:pPr>
        <w:spacing w:after="0" w:line="195"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The Business Cooperation Agreement contemplates Polestar and Xingji Meizu signing certain additional agreements in the future, which are to include: asset purchase agreements that govern the purchase of certain commercial assets by the Joint Venture from each of Polestar and Xingji Meizu; a license agreement whereby Polestar grants to the Joint Venture a license to use certain trademarks and other intellectual property in exchange for fees paid by the Joint Venture to Polestar; and a license agreement between the Joint Venture and Xingji Meizu whereby the Joint Venture will receive a license to use the “Flyme Auto” operating system for the development of an in-car operating system for Polestar vehicles in exchange for a fee payable to Xingji Meizu. A copy of the Business Cooperation Agreement is attached to this Report as Exhibit 99.3, and the foregoing description of the Business Cooperation Agreement is qualified in its entirety by reference thereto.</w:t>
      </w:r>
    </w:p>
    <w:p>
      <w:pPr>
        <w:spacing w:after="0" w:line="177"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auto"/>
        </w:rPr>
        <w:t>Exhibits 99.1, 99.2 and 99.3 to this Report shall not be deemed “filed” for purposes of Section 18 of the Securities Exchange Act of 1934 (the “Exchange Act”) or otherwise subject to the liabilities of that section, nor shall they be deemed incorporated by reference in any filing under the Securities Act of 1933 or the Exchange Act.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486" w:right="45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Forward-Looking Statements</w:t>
      </w:r>
    </w:p>
    <w:p>
      <w:pPr>
        <w:spacing w:after="0" w:line="117" w:lineRule="exact"/>
        <w:rPr>
          <w:sz w:val="20"/>
          <w:szCs w:val="20"/>
          <w:color w:val="auto"/>
        </w:rPr>
      </w:pPr>
    </w:p>
    <w:p>
      <w:pPr>
        <w:ind w:left="4" w:right="40"/>
        <w:spacing w:after="0" w:line="253" w:lineRule="auto"/>
        <w:rPr>
          <w:sz w:val="20"/>
          <w:szCs w:val="20"/>
          <w:color w:val="auto"/>
        </w:rPr>
      </w:pPr>
      <w:r>
        <w:rPr>
          <w:rFonts w:ascii="Arial" w:cs="Arial" w:eastAsia="Arial" w:hAnsi="Arial"/>
          <w:sz w:val="18"/>
          <w:szCs w:val="18"/>
          <w:i w:val="1"/>
          <w:iCs w:val="1"/>
          <w:color w:val="auto"/>
        </w:rPr>
        <w:t>Certain statements in this Report may be considered “forward-looking statements” as defined in the Private Securities Litigation Reform Act of 1995. Forward-looking statements generally relate to future events or the future financial or operating performance of Polestar. For example, the signing of additional agreements or the consummation of other transactions in connection with the Joint Venture, expected benefits from the Joint Venture, including sales growth in China and the development, design and manufacturing of new devices, products, apps or operating systems, projections of revenue, volumes and other financial or operating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96" w:lineRule="exact"/>
        <w:rPr>
          <w:sz w:val="20"/>
          <w:szCs w:val="20"/>
          <w:color w:val="auto"/>
        </w:rPr>
      </w:pPr>
    </w:p>
    <w:p>
      <w:pPr>
        <w:ind w:left="4" w:right="20"/>
        <w:spacing w:after="0" w:line="283" w:lineRule="auto"/>
        <w:rPr>
          <w:sz w:val="20"/>
          <w:szCs w:val="20"/>
          <w:color w:val="auto"/>
        </w:rPr>
      </w:pPr>
      <w:r>
        <w:rPr>
          <w:rFonts w:ascii="Arial" w:cs="Arial" w:eastAsia="Arial" w:hAnsi="Arial"/>
          <w:sz w:val="16"/>
          <w:szCs w:val="16"/>
          <w:i w:val="1"/>
          <w:iCs w:val="1"/>
          <w:color w:val="auto"/>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 (1) Polestar’s ability to maintain agreements or partnerships with its strategic partners, such as Volvo Cars, Geely or Xingji Meizu Group, and to develop new agreements or partnerships; (2) Polestar’s ability to maintain relationships with its existing suppliers, and source new suppliers for its critical components, and to complete building out its supply chain, while effectively managing the risks due to such relationships; (3) Polestar’s reliance on its partnerships with vehicle charging networks to provide charging solutions for its vehicles and its reliance on strategic partners for servicing its vehicles and their integrated software; (4) Polestar’s reliance on its partners, some of which may have limited experience with electric vehicles, to manufacture vehicles at a high volume or develop devices, products, apps or operating systems for Polestar, and on the allocation of sufficient production capacity or resources to Polestar by its partners in order for Polestar to be able to increase its vehicle production capacities and product offerings; (5) competition, the ability of Polestar to grow and manage growth profitably, maintain relationships with customers and suppliers and retain its management and key employees; (6) Polestar’s estimates of expenses and profitability; (7) increases in costs, disruption of supply or shortage of materials, in particular for lithium-ion cells or semiconductors; (8) the possibility that Polestar may be adversely affected by other economic, business, and/or competitive factors; (9) the effects of competition and the high barriers to entry in the automotive industry, and the pace and depth of electric vehicle adoption generally on Polestar’s future business; (10) changes in regulatory requirements, governmental incentives and fuel and energy prices;</w:t>
      </w:r>
    </w:p>
    <w:p>
      <w:pPr>
        <w:spacing w:after="0" w:line="1" w:lineRule="exact"/>
        <w:rPr>
          <w:sz w:val="20"/>
          <w:szCs w:val="20"/>
          <w:color w:val="auto"/>
        </w:rPr>
      </w:pPr>
    </w:p>
    <w:p>
      <w:pPr>
        <w:ind w:left="324" w:hanging="324"/>
        <w:spacing w:after="0"/>
        <w:tabs>
          <w:tab w:leader="none" w:pos="324" w:val="left"/>
        </w:tabs>
        <w:numPr>
          <w:ilvl w:val="0"/>
          <w:numId w:val="1"/>
        </w:numPr>
        <w:rPr>
          <w:rFonts w:ascii="Arial" w:cs="Arial" w:eastAsia="Arial" w:hAnsi="Arial"/>
          <w:sz w:val="16"/>
          <w:szCs w:val="16"/>
          <w:i w:val="1"/>
          <w:iCs w:val="1"/>
          <w:color w:val="auto"/>
        </w:rPr>
      </w:pPr>
      <w:r>
        <w:rPr>
          <w:rFonts w:ascii="Arial" w:cs="Arial" w:eastAsia="Arial" w:hAnsi="Arial"/>
          <w:sz w:val="16"/>
          <w:szCs w:val="16"/>
          <w:i w:val="1"/>
          <w:iCs w:val="1"/>
          <w:color w:val="auto"/>
        </w:rPr>
        <w:t>the outcome of any legal proceedings that may be instituted against Polestar or others; (12) the ability to meet stock exchange listing standards;</w:t>
      </w:r>
    </w:p>
    <w:p>
      <w:pPr>
        <w:spacing w:after="0" w:line="32" w:lineRule="exact"/>
        <w:rPr>
          <w:rFonts w:ascii="Arial" w:cs="Arial" w:eastAsia="Arial" w:hAnsi="Arial"/>
          <w:sz w:val="16"/>
          <w:szCs w:val="16"/>
          <w:i w:val="1"/>
          <w:iCs w:val="1"/>
          <w:color w:val="auto"/>
        </w:rPr>
      </w:pPr>
    </w:p>
    <w:p>
      <w:pPr>
        <w:ind w:left="4" w:right="100" w:hanging="4"/>
        <w:spacing w:after="0" w:line="267" w:lineRule="auto"/>
        <w:tabs>
          <w:tab w:leader="none" w:pos="349" w:val="left"/>
        </w:tabs>
        <w:numPr>
          <w:ilvl w:val="0"/>
          <w:numId w:val="2"/>
        </w:numPr>
        <w:rPr>
          <w:rFonts w:ascii="Arial" w:cs="Arial" w:eastAsia="Arial" w:hAnsi="Arial"/>
          <w:sz w:val="17"/>
          <w:szCs w:val="17"/>
          <w:i w:val="1"/>
          <w:iCs w:val="1"/>
          <w:color w:val="auto"/>
        </w:rPr>
      </w:pPr>
      <w:r>
        <w:rPr>
          <w:rFonts w:ascii="Arial" w:cs="Arial" w:eastAsia="Arial" w:hAnsi="Arial"/>
          <w:sz w:val="17"/>
          <w:szCs w:val="17"/>
          <w:i w:val="1"/>
          <w:iCs w:val="1"/>
          <w:color w:val="auto"/>
        </w:rPr>
        <w:t>risks associated with changes in applicable laws or regulations and with Polestar’s international operations; (14) Polestar’s ability to establish its brand and capture additional market share, and the risks associated with negative press or reputational harm, including from lithium-ion battery cells catching fire or venting smoke; (15) delays in the design, development, manufacture, launch and financing of Polestar’s vehicles and other product offerings, and Polestar’s reliance on a limited number of vehicle models to generate revenues; (16) Polestar’s ability to continuously and rapidly innovate, develop and market new products; (17) risks related to future market adoption of Polestar’s offerings; (18) risks related to Polestar’s distribution model; (19) the impact of the global COVID-19 pandemic, inflation, interest rate changes, the ongoing conflict between Ukraine and Russia, supply chain disruptions and logistical constraints on Polestar, Polestar’s projected results of operations, financial performance or other financial and operational metrics, or on any of the foregoing risks; and (20)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spacing w:after="0" w:line="186" w:lineRule="exact"/>
        <w:rPr>
          <w:sz w:val="20"/>
          <w:szCs w:val="20"/>
          <w:color w:val="auto"/>
        </w:rPr>
      </w:pPr>
    </w:p>
    <w:p>
      <w:pPr>
        <w:ind w:left="4"/>
        <w:spacing w:after="0" w:line="259" w:lineRule="auto"/>
        <w:rPr>
          <w:sz w:val="20"/>
          <w:szCs w:val="20"/>
          <w:color w:val="auto"/>
        </w:rPr>
      </w:pPr>
      <w:r>
        <w:rPr>
          <w:rFonts w:ascii="Arial" w:cs="Arial" w:eastAsia="Arial" w:hAnsi="Arial"/>
          <w:sz w:val="18"/>
          <w:szCs w:val="18"/>
          <w:i w:val="1"/>
          <w:iCs w:val="1"/>
          <w:color w:val="auto"/>
        </w:rPr>
        <w:t>Nothing in this Report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490" w:right="459" w:bottom="1440" w:gutter="0" w:footer="0" w:header="0"/>
        </w:sectPr>
      </w:pPr>
    </w:p>
    <w:bookmarkStart w:id="3" w:name="page4"/>
    <w:bookmarkEnd w:id="3"/>
    <w:tbl>
      <w:tblPr>
        <w:tblLayout w:type="fixed"/>
        <w:tblInd w:w="4"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20" w:type="dxa"/>
            <w:vAlign w:val="bottom"/>
            <w:gridSpan w:val="6"/>
          </w:tcPr>
          <w:p>
            <w:pPr>
              <w:ind w:left="22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Description of Exhibit</w:t>
            </w:r>
          </w:p>
        </w:tc>
        <w:tc>
          <w:tcPr>
            <w:tcW w:w="434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380" w:type="dxa"/>
            <w:vAlign w:val="bottom"/>
            <w:tcBorders>
              <w:bottom w:val="single" w:sz="8" w:color="auto"/>
            </w:tcBorders>
            <w:gridSpan w:val="2"/>
            <w:vMerge w:val="continue"/>
          </w:tcPr>
          <w:p>
            <w:pPr>
              <w:spacing w:after="0"/>
              <w:rPr>
                <w:sz w:val="14"/>
                <w:szCs w:val="14"/>
                <w:color w:val="auto"/>
              </w:rPr>
            </w:pPr>
          </w:p>
        </w:tc>
        <w:tc>
          <w:tcPr>
            <w:tcW w:w="43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1006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0"/>
              </w:rPr>
              <w:t>Press Release of Polestar Automotive Holding UK PLC, dated June 19, 2023, titled “Polestar enters into strategic joint venture to accelerate</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60" w:type="dxa"/>
            <w:vAlign w:val="bottom"/>
            <w:gridSpan w:val="8"/>
          </w:tcPr>
          <w:p>
            <w:pPr>
              <w:spacing w:after="0" w:line="196" w:lineRule="exact"/>
              <w:rPr>
                <w:sz w:val="20"/>
                <w:szCs w:val="20"/>
                <w:color w:val="auto"/>
              </w:rPr>
            </w:pPr>
            <w:r>
              <w:rPr>
                <w:rFonts w:ascii="Arial" w:cs="Arial" w:eastAsia="Arial" w:hAnsi="Arial"/>
                <w:sz w:val="18"/>
                <w:szCs w:val="18"/>
                <w:color w:val="0000EE"/>
              </w:rPr>
              <w:t>growth in China”</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99.2†</w:t>
            </w:r>
          </w:p>
        </w:tc>
        <w:tc>
          <w:tcPr>
            <w:tcW w:w="440" w:type="dxa"/>
            <w:vAlign w:val="bottom"/>
          </w:tcPr>
          <w:p>
            <w:pPr>
              <w:spacing w:after="0"/>
              <w:rPr>
                <w:sz w:val="24"/>
                <w:szCs w:val="24"/>
                <w:color w:val="auto"/>
              </w:rPr>
            </w:pPr>
          </w:p>
        </w:tc>
        <w:tc>
          <w:tcPr>
            <w:tcW w:w="10060" w:type="dxa"/>
            <w:vAlign w:val="bottom"/>
            <w:gridSpan w:val="8"/>
          </w:tcPr>
          <w:p>
            <w:pPr>
              <w:spacing w:after="0"/>
              <w:rPr>
                <w:sz w:val="20"/>
                <w:szCs w:val="20"/>
                <w:color w:val="auto"/>
              </w:rPr>
            </w:pPr>
            <w:r>
              <w:rPr>
                <w:rFonts w:ascii="Arial" w:cs="Arial" w:eastAsia="Arial" w:hAnsi="Arial"/>
                <w:sz w:val="18"/>
                <w:szCs w:val="18"/>
                <w:color w:val="0000EE"/>
                <w:w w:val="96"/>
              </w:rPr>
              <w:t>Shareholders Agreement, dated June 19, 2023, among Polestar Automotive (Singapore) Distribution Pte. Ltd., Polestar Automotive</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50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2"/>
              </w:rPr>
              <w:t>(Singapore) Pte. Ltd. and Hubei Xingji Meizu Group Co., Ltd.</w:t>
            </w:r>
          </w:p>
        </w:tc>
        <w:tc>
          <w:tcPr>
            <w:tcW w:w="4920" w:type="dxa"/>
            <w:vAlign w:val="bottom"/>
            <w:tcBorders>
              <w:top w:val="single" w:sz="8" w:color="0000EE"/>
            </w:tcBorders>
            <w:gridSpan w:val="2"/>
          </w:tcPr>
          <w:p>
            <w:pPr>
              <w:spacing w:after="0"/>
              <w:rPr>
                <w:sz w:val="17"/>
                <w:szCs w:val="17"/>
                <w:color w:val="auto"/>
              </w:rPr>
            </w:pPr>
          </w:p>
        </w:tc>
        <w:tc>
          <w:tcPr>
            <w:tcW w:w="6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99.3†</w:t>
            </w:r>
          </w:p>
        </w:tc>
        <w:tc>
          <w:tcPr>
            <w:tcW w:w="440" w:type="dxa"/>
            <w:vAlign w:val="bottom"/>
          </w:tcPr>
          <w:p>
            <w:pPr>
              <w:spacing w:after="0"/>
              <w:rPr>
                <w:sz w:val="24"/>
                <w:szCs w:val="24"/>
                <w:color w:val="auto"/>
              </w:rPr>
            </w:pPr>
          </w:p>
        </w:tc>
        <w:tc>
          <w:tcPr>
            <w:tcW w:w="10060" w:type="dxa"/>
            <w:vAlign w:val="bottom"/>
            <w:gridSpan w:val="8"/>
          </w:tcPr>
          <w:p>
            <w:pPr>
              <w:spacing w:after="0"/>
              <w:rPr>
                <w:sz w:val="20"/>
                <w:szCs w:val="20"/>
                <w:color w:val="auto"/>
              </w:rPr>
            </w:pPr>
            <w:r>
              <w:rPr>
                <w:rFonts w:ascii="Arial" w:cs="Arial" w:eastAsia="Arial" w:hAnsi="Arial"/>
                <w:sz w:val="18"/>
                <w:szCs w:val="18"/>
                <w:color w:val="0000EE"/>
                <w:w w:val="92"/>
              </w:rPr>
              <w:t>Business Cooperation Agreement, dated, June 19, 2023, between Polestar Automotive (Singapore) Distribution Pte. Ltd and Hubei Xingji</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90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rPr>
              <w:t>Meizu Group Co., Ltd.</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08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111125</wp:posOffset>
            </wp:positionV>
            <wp:extent cx="77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444" w:right="340" w:hanging="444"/>
        <w:spacing w:after="0" w:line="277" w:lineRule="auto"/>
        <w:tabs>
          <w:tab w:leader="none" w:pos="444"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Certain confidential information (indicated by brackets and asterisks) has been omitted from this exhibit because it is both (i) not material and (ii) the type of information that the registrant treats as private or confidential.</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486" w:right="4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580" w:type="dxa"/>
            <w:vAlign w:val="bottom"/>
            <w:gridSpan w:val="2"/>
          </w:tcPr>
          <w:p>
            <w:pPr>
              <w:ind w:left="2060"/>
              <w:spacing w:after="0"/>
              <w:rPr>
                <w:sz w:val="20"/>
                <w:szCs w:val="20"/>
                <w:color w:val="auto"/>
              </w:rPr>
            </w:pPr>
            <w:r>
              <w:rPr>
                <w:rFonts w:ascii="Arial" w:cs="Arial" w:eastAsia="Arial" w:hAnsi="Arial"/>
                <w:sz w:val="18"/>
                <w:szCs w:val="18"/>
                <w:b w:val="1"/>
                <w:bCs w:val="1"/>
                <w:color w:val="auto"/>
              </w:rPr>
              <w:t>POLESTAR AUTOMOTIVE HOLDING UK PLC</w:t>
            </w: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Date: June 20, 2023</w:t>
            </w:r>
          </w:p>
        </w:tc>
        <w:tc>
          <w:tcPr>
            <w:tcW w:w="2720" w:type="dxa"/>
            <w:vAlign w:val="bottom"/>
          </w:tcPr>
          <w:p>
            <w:pPr>
              <w:ind w:left="20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Ingenlath</w:t>
            </w:r>
          </w:p>
        </w:tc>
      </w:tr>
      <w:tr>
        <w:trPr>
          <w:trHeight w:val="209"/>
        </w:trPr>
        <w:tc>
          <w:tcPr>
            <w:tcW w:w="3440" w:type="dxa"/>
            <w:vAlign w:val="bottom"/>
          </w:tcPr>
          <w:p>
            <w:pPr>
              <w:spacing w:after="0"/>
              <w:rPr>
                <w:sz w:val="18"/>
                <w:szCs w:val="18"/>
                <w:color w:val="auto"/>
              </w:rPr>
            </w:pPr>
          </w:p>
        </w:tc>
        <w:tc>
          <w:tcPr>
            <w:tcW w:w="2720" w:type="dxa"/>
            <w:vAlign w:val="bottom"/>
          </w:tcPr>
          <w:p>
            <w:pPr>
              <w:ind w:left="206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Thomas Ingenlath</w:t>
            </w:r>
          </w:p>
        </w:tc>
      </w:tr>
      <w:tr>
        <w:trPr>
          <w:trHeight w:val="230"/>
        </w:trPr>
        <w:tc>
          <w:tcPr>
            <w:tcW w:w="3440" w:type="dxa"/>
            <w:vAlign w:val="bottom"/>
          </w:tcPr>
          <w:p>
            <w:pPr>
              <w:spacing w:after="0"/>
              <w:rPr>
                <w:sz w:val="20"/>
                <w:szCs w:val="20"/>
                <w:color w:val="auto"/>
              </w:rPr>
            </w:pPr>
          </w:p>
        </w:tc>
        <w:tc>
          <w:tcPr>
            <w:tcW w:w="2720" w:type="dxa"/>
            <w:vAlign w:val="bottom"/>
          </w:tcPr>
          <w:p>
            <w:pPr>
              <w:ind w:left="206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3440" w:type="dxa"/>
            <w:vAlign w:val="bottom"/>
          </w:tcPr>
          <w:p>
            <w:pPr>
              <w:spacing w:after="0"/>
              <w:rPr>
                <w:sz w:val="24"/>
                <w:szCs w:val="24"/>
                <w:color w:val="auto"/>
              </w:rPr>
            </w:pPr>
          </w:p>
        </w:tc>
        <w:tc>
          <w:tcPr>
            <w:tcW w:w="2720" w:type="dxa"/>
            <w:vAlign w:val="bottom"/>
          </w:tcPr>
          <w:p>
            <w:pPr>
              <w:ind w:left="20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Johan Malmqvist</w:t>
            </w:r>
          </w:p>
        </w:tc>
      </w:tr>
      <w:tr>
        <w:trPr>
          <w:trHeight w:val="222"/>
        </w:trPr>
        <w:tc>
          <w:tcPr>
            <w:tcW w:w="3440" w:type="dxa"/>
            <w:vAlign w:val="bottom"/>
          </w:tcPr>
          <w:p>
            <w:pPr>
              <w:spacing w:after="0"/>
              <w:rPr>
                <w:sz w:val="19"/>
                <w:szCs w:val="19"/>
                <w:color w:val="auto"/>
              </w:rPr>
            </w:pPr>
          </w:p>
        </w:tc>
        <w:tc>
          <w:tcPr>
            <w:tcW w:w="2720" w:type="dxa"/>
            <w:vAlign w:val="bottom"/>
          </w:tcPr>
          <w:p>
            <w:pPr>
              <w:ind w:left="206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Johan Malmqvist</w:t>
            </w:r>
          </w:p>
        </w:tc>
      </w:tr>
      <w:tr>
        <w:trPr>
          <w:trHeight w:val="230"/>
        </w:trPr>
        <w:tc>
          <w:tcPr>
            <w:tcW w:w="3440" w:type="dxa"/>
            <w:vAlign w:val="bottom"/>
          </w:tcPr>
          <w:p>
            <w:pPr>
              <w:spacing w:after="0"/>
              <w:rPr>
                <w:sz w:val="20"/>
                <w:szCs w:val="20"/>
                <w:color w:val="auto"/>
              </w:rPr>
            </w:pPr>
          </w:p>
        </w:tc>
        <w:tc>
          <w:tcPr>
            <w:tcW w:w="2720" w:type="dxa"/>
            <w:vAlign w:val="bottom"/>
          </w:tcPr>
          <w:p>
            <w:pPr>
              <w:ind w:left="206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64"/>
        </w:trPr>
        <w:tc>
          <w:tcPr>
            <w:tcW w:w="3440" w:type="dxa"/>
            <w:vAlign w:val="bottom"/>
          </w:tcPr>
          <w:p>
            <w:pPr>
              <w:spacing w:after="0"/>
              <w:rPr>
                <w:sz w:val="24"/>
                <w:szCs w:val="24"/>
                <w:color w:val="auto"/>
              </w:rPr>
            </w:pPr>
          </w:p>
        </w:tc>
        <w:tc>
          <w:tcPr>
            <w:tcW w:w="2720" w:type="dxa"/>
            <w:vAlign w:val="bottom"/>
          </w:tcPr>
          <w:p>
            <w:pPr>
              <w:ind w:left="2020"/>
              <w:spacing w:after="0"/>
              <w:rPr>
                <w:sz w:val="20"/>
                <w:szCs w:val="20"/>
                <w:color w:val="auto"/>
              </w:rPr>
            </w:pPr>
            <w:r>
              <w:rPr>
                <w:rFonts w:ascii="Arial" w:cs="Arial" w:eastAsia="Arial" w:hAnsi="Arial"/>
                <w:sz w:val="18"/>
                <w:szCs w:val="18"/>
                <w:color w:val="auto"/>
              </w:rPr>
              <w:t>5</w:t>
            </w:r>
          </w:p>
        </w:tc>
        <w:tc>
          <w:tcPr>
            <w:tcW w:w="4860" w:type="dxa"/>
            <w:vAlign w:val="bottom"/>
          </w:tcPr>
          <w:p>
            <w:pPr>
              <w:spacing w:after="0"/>
              <w:rPr>
                <w:sz w:val="24"/>
                <w:szCs w:val="24"/>
                <w:color w:val="auto"/>
              </w:rPr>
            </w:pPr>
          </w:p>
        </w:tc>
      </w:tr>
    </w:tbl>
    <w:p>
      <w:pPr>
        <w:sectPr>
          <w:pgSz w:w="11900" w:h="16838" w:orient="portrait"/>
          <w:cols w:equalWidth="0" w:num="1">
            <w:col w:w="11020"/>
          </w:cols>
          <w:pgMar w:left="440" w:top="486"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65976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Polestar enters into strategic joint venture to accelerate growth in China</w:t>
      </w:r>
    </w:p>
    <w:p>
      <w:pPr>
        <w:spacing w:after="0" w:line="117" w:lineRule="exact"/>
        <w:rPr>
          <w:sz w:val="20"/>
          <w:szCs w:val="20"/>
          <w:color w:val="auto"/>
        </w:rPr>
      </w:pPr>
    </w:p>
    <w:p>
      <w:pPr>
        <w:ind w:right="160"/>
        <w:spacing w:after="0" w:line="312" w:lineRule="auto"/>
        <w:rPr>
          <w:sz w:val="20"/>
          <w:szCs w:val="20"/>
          <w:color w:val="auto"/>
        </w:rPr>
      </w:pPr>
      <w:r>
        <w:rPr>
          <w:rFonts w:ascii="Arial" w:cs="Arial" w:eastAsia="Arial" w:hAnsi="Arial"/>
          <w:sz w:val="17"/>
          <w:szCs w:val="17"/>
          <w:b w:val="1"/>
          <w:bCs w:val="1"/>
          <w:color w:val="auto"/>
        </w:rPr>
        <w:t xml:space="preserve">GOTHENBURG, SWEDEN – 19 June 2023. </w:t>
      </w:r>
      <w:r>
        <w:rPr>
          <w:rFonts w:ascii="Arial" w:cs="Arial" w:eastAsia="Arial" w:hAnsi="Arial"/>
          <w:sz w:val="17"/>
          <w:szCs w:val="17"/>
          <w:color w:val="auto"/>
        </w:rPr>
        <w:t>A subsidiary of Polestar Automotive Holding UK PLC (“Polestar” or the “Company,” Nasdaq: PSNY),</w:t>
      </w:r>
      <w:r>
        <w:rPr>
          <w:rFonts w:ascii="Arial" w:cs="Arial" w:eastAsia="Arial" w:hAnsi="Arial"/>
          <w:sz w:val="17"/>
          <w:szCs w:val="17"/>
          <w:b w:val="1"/>
          <w:bCs w:val="1"/>
          <w:color w:val="auto"/>
        </w:rPr>
        <w:t xml:space="preserve"> </w:t>
      </w:r>
      <w:r>
        <w:rPr>
          <w:rFonts w:ascii="Arial" w:cs="Arial" w:eastAsia="Arial" w:hAnsi="Arial"/>
          <w:sz w:val="17"/>
          <w:szCs w:val="17"/>
          <w:color w:val="auto"/>
        </w:rPr>
        <w:t>is entering into a strategic joint venture for the China market with the technology company Xingji Meizu Group (“Xingji Meizu”).</w:t>
      </w:r>
    </w:p>
    <w:p>
      <w:pPr>
        <w:spacing w:after="0" w:line="14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joint venture is expected to strengthen Polestar’s offer in the Chinese EV market by bringing together Polestar’s capabilities within design and performance with the software and consumer electronics hardware development expertise of Xingji Meizu.</w:t>
      </w:r>
    </w:p>
    <w:p>
      <w:pPr>
        <w:spacing w:after="0" w:line="170" w:lineRule="exact"/>
        <w:rPr>
          <w:sz w:val="20"/>
          <w:szCs w:val="20"/>
          <w:color w:val="auto"/>
        </w:rPr>
      </w:pPr>
    </w:p>
    <w:p>
      <w:pPr>
        <w:jc w:val="both"/>
        <w:ind w:right="320"/>
        <w:spacing w:after="0" w:line="311" w:lineRule="auto"/>
        <w:rPr>
          <w:sz w:val="20"/>
          <w:szCs w:val="20"/>
          <w:color w:val="auto"/>
        </w:rPr>
      </w:pPr>
      <w:r>
        <w:rPr>
          <w:rFonts w:ascii="Arial" w:cs="Arial" w:eastAsia="Arial" w:hAnsi="Arial"/>
          <w:sz w:val="16"/>
          <w:szCs w:val="16"/>
          <w:color w:val="auto"/>
        </w:rPr>
        <w:t>Thomas Ingenlath, Polestar CEO, says: “China is one of the fastest growing EV markets in the world. It’s also a market with very specific consumer trends, including increasing levels of integration between consumer electronics devices and vehicles. By partnering with a company that has a strong complementary competence to our own, we will be able to offer the locally tailored user experience that both drivers and passengers expect.”</w:t>
      </w:r>
    </w:p>
    <w:p>
      <w:pPr>
        <w:spacing w:after="0" w:line="14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joint venture will develop Xingji Meizu’s existing technology platform, Flyme Auto, into a seamless operating system for Polestar cars sold in China, including in-car apps, streaming services, and intelligent vehicle software. This will be complemented by mobile and augmented reality devices and customer apps, creating a seamless digital ecosystem. Polestar expects to transfer around 130 commercial staff in China to the new company, which will be the sole authorised Polestar sales and service entity in China.</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Polestar will own 49% of the joint venture company equity, with the remaining 51% to be owned by Xingji Meizu, who will be taking responsibility for arranging the joint venture’s future financing beyond the initial capital provided by Polestar and Xingji Meizu.</w:t>
      </w:r>
    </w:p>
    <w:p>
      <w:pPr>
        <w:spacing w:after="0" w:line="170"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Ziyu Shen, Xingji Meizu Chairman, says: “The future of our industry will be enabled by integrated devices and platforms that deliver an immersive experience for end users. With the support of the progressive technology of Xingji Meizu, Polestar will take the lead in the field of smart mobility. By working closely together, we will create even better products and offer users a seamless experience across a multitude of devices.”</w:t>
      </w:r>
    </w:p>
    <w:p>
      <w:pPr>
        <w:spacing w:after="0" w:line="149"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Xingji Meizu is a premium technology company committed to developing products that focus on user experience and leading technologies. The company has around 2,600 employees focused on developing a portfolio of mobile devices, and wearable smart devices that utilise extended reality technologies. Their Flyme Auto operating system will be in use in several electric vehicles, including the Lynk &amp; Co 08. Xingji Meizu’s founder is Eric (Shufu) Li, the chairman of Geely Holding Group, one of China’s largest automakers, and the ultimate beneficial owner of Polestar.</w:t>
      </w:r>
    </w:p>
    <w:p>
      <w:pPr>
        <w:sectPr>
          <w:pgSz w:w="11900" w:h="16838" w:orient="portrait"/>
          <w:cols w:equalWidth="0" w:num="1">
            <w:col w:w="11020"/>
          </w:cols>
          <w:pgMar w:left="440" w:top="121" w:right="439" w:bottom="1440" w:gutter="0" w:footer="0" w:header="0"/>
        </w:sectPr>
      </w:pPr>
    </w:p>
    <w:bookmarkStart w:id="6" w:name="page7"/>
    <w:bookmarkEnd w:id="6"/>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08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320040</wp:posOffset>
            </wp:positionV>
            <wp:extent cx="65976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59765" cy="171450"/>
                    </a:xfrm>
                    <a:prstGeom prst="rect">
                      <a:avLst/>
                    </a:prstGeom>
                    <a:noFill/>
                  </pic:spPr>
                </pic:pic>
              </a:graphicData>
            </a:graphic>
          </wp:anchor>
        </w:drawing>
        <w:t>Polestar continues to embrace its close collaboration with Google. Polestar cars in the rest of the world will still feature infotainment systems powered by Android Automotive OS.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Ends.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Theo Kjellberg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Corporate PR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theo.kjellberg@polestar.com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Tanya Ridd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Global Head of Communications &amp; PR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tanya.ridd@polestar.com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Bojana Flint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bojana.flint@polestar.com</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Polestar</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color w:val="auto"/>
        </w:rPr>
        <w:t>Polestar (Nasdaq: PSNY) is the Swedish electric performance car brand determined to improve society by using design and technology to accelerate the shift to sustainable mobility. Headquartered in Gothenburg, Sweden, its cars are available online in 27 markets globally across North America, Europe and Asia Pacific.</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i w:val="1"/>
          <w:iCs w:val="1"/>
          <w:color w:val="auto"/>
        </w:rPr>
        <w:t>Polestar plans to have a line-up of five performance EVs by 2026. Polestar 2, the electric performance fastback, launched in 2019. Polestar 3, the SUV for the electric age, launched in late 2022. Polestar 4, the SUV coupé transformed, is launching in phases through 2023 and into 2024. Polestar 5, an electric four-door GT and Polestar 6, an electric roadster, are coming soon.</w:t>
      </w:r>
    </w:p>
    <w:p>
      <w:pPr>
        <w:spacing w:after="0" w:line="184"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i w:val="1"/>
          <w:iCs w:val="1"/>
          <w:color w:val="auto"/>
        </w:rPr>
        <w:t>The Polestar 0 project is the company’s ambitious goal of creating a truly climate-neutral production car by 2030. The research initiative also aims to create a sense of urgency to act on the climate crisis, by challenging employees, suppliers and the wider automotive industry, to drive towards zero.</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For example, projections of revenue, volumes and other financial or operating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9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i w:val="1"/>
          <w:iCs w:val="1"/>
          <w:color w:val="auto"/>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 (1) Polestar’s ability to maintain agreements or partnerships with its strategic partners, such as Volvo Cars, Geely or Xingji Meizu Group, and to develop new agreements or partnerships; (2) Polestar’s ability to maintain relationships with its existing suppliers, and source new suppliers for its critical components, and to complete building out its supply chain, while effectively managing the risks due to such relationships; (3) Polestar’s reliance on its partnerships with vehicle charging networks to provide charging solutions for its vehicles and its reliance on strategic partners for servicing its vehicles and their integrated software; (4) Polestar’s reliance on its partners, some of which may have limited experience with electric vehicles, to manufacture vehicles at a high volume or develop devices, products, apps or operating systems for Polestar, and on the allocation of sufficient production capacity or resources to Polestar by its partners in order for Polestar to be able to increase its vehicle production capacities and product offerings; (5) competition, the ability of Polestar to grow and manage growth profitably, maintain relationships with customers and suppliers and retain its management and key employees; (6) Polestar’s estimates of expenses and profitability; (7) increases in costs, disruption of supply or shortage of materials, in particular for lithium-ion cells or semiconductors; (8) the possibility that Polestar may be adversely affected by other economic, business, and/or competitive factors; (9) the effects of competition and</w:t>
      </w:r>
    </w:p>
    <w:p>
      <w:pPr>
        <w:sectPr>
          <w:pgSz w:w="11900" w:h="16838" w:orient="portrait"/>
          <w:cols w:equalWidth="0" w:num="1">
            <w:col w:w="11020"/>
          </w:cols>
          <w:pgMar w:left="440" w:top="908" w:right="439" w:bottom="1440" w:gutter="0" w:footer="0" w:header="0"/>
        </w:sectPr>
      </w:pPr>
    </w:p>
    <w:bookmarkStart w:id="7" w:name="page8"/>
    <w:bookmarkEnd w:id="7"/>
    <w:p>
      <w:pPr>
        <w:ind w:left="4"/>
        <w:spacing w:after="0"/>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08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320040</wp:posOffset>
            </wp:positionV>
            <wp:extent cx="65976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59765" cy="171450"/>
                    </a:xfrm>
                    <a:prstGeom prst="rect">
                      <a:avLst/>
                    </a:prstGeom>
                    <a:noFill/>
                  </pic:spPr>
                </pic:pic>
              </a:graphicData>
            </a:graphic>
          </wp:anchor>
        </w:drawing>
        <w:t>the high barriers to entry in the automotive industry, and the pace and depth of electric vehicle adoption generally on Polestar’s future business;</w:t>
      </w:r>
    </w:p>
    <w:p>
      <w:pPr>
        <w:spacing w:after="0" w:line="35" w:lineRule="exact"/>
        <w:rPr>
          <w:sz w:val="20"/>
          <w:szCs w:val="20"/>
          <w:color w:val="auto"/>
        </w:rPr>
      </w:pPr>
    </w:p>
    <w:p>
      <w:pPr>
        <w:ind w:left="4" w:hanging="4"/>
        <w:spacing w:after="0" w:line="281" w:lineRule="auto"/>
        <w:tabs>
          <w:tab w:leader="none" w:pos="349"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changes in regulatory requirements, governmental incentives and fuel and energy prices; (11) the outcome of any legal proceedings that may be instituted against Polestar or others; (12) the ability to meet stock exchange listing standards; (13) risks associated with changes in applicable laws or regulations and with Polestar’s international operations; (14) Polestar’s ability to establish its brand and capture additional market share, and the risks associated with negative press or reputational harm, including from lithium-ion battery cells catching fire or venting smoke; (15) delays in the design, development, manufacture, launch and financing of Polestar’s vehicles and other product offerings, and Polestar’s reliance on a limited number of vehicle models to generate revenues; (16) Polestar’s ability to continuously and rapidly innovate, develop and market new products; (17) risks related to future market adoption of Polestar’s offerings; (18) risks related to Polestar’s distribution model; (19) the impact of the global COVID-19 pandemic, inflation, interest rate changes, the ongoing conflict between Ukraine and Russia, supply chain disruptions and logistical constraints on Polestar, Polestar’s projected results of operations, financial performance or other financial and operational metrics, or on any of the foregoing risks; and</w:t>
      </w:r>
    </w:p>
    <w:p>
      <w:pPr>
        <w:spacing w:after="0" w:line="5" w:lineRule="exact"/>
        <w:rPr>
          <w:rFonts w:ascii="Arial" w:cs="Arial" w:eastAsia="Arial" w:hAnsi="Arial"/>
          <w:sz w:val="16"/>
          <w:szCs w:val="16"/>
          <w:i w:val="1"/>
          <w:iCs w:val="1"/>
          <w:color w:val="auto"/>
        </w:rPr>
      </w:pPr>
    </w:p>
    <w:p>
      <w:pPr>
        <w:ind w:left="4" w:right="40" w:hanging="4"/>
        <w:spacing w:after="0" w:line="253" w:lineRule="auto"/>
        <w:tabs>
          <w:tab w:leader="none" w:pos="349"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spacing w:after="0" w:line="193"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i w:val="1"/>
          <w:iCs w:val="1"/>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w:t>
      </w:r>
    </w:p>
    <w:p>
      <w:pPr>
        <w:sectPr>
          <w:pgSz w:w="11900" w:h="16838" w:orient="portrait"/>
          <w:cols w:equalWidth="0" w:num="1">
            <w:col w:w="11004"/>
          </w:cols>
          <w:pgMar w:left="436" w:top="908" w:right="459" w:bottom="1440" w:gutter="0" w:footer="0" w:header="0"/>
        </w:sectPr>
      </w:pPr>
    </w:p>
    <w:bookmarkStart w:id="8" w:name="page9"/>
    <w:bookmarkEnd w:id="8"/>
    <w:p>
      <w:pPr>
        <w:ind w:left="9920"/>
        <w:spacing w:after="0"/>
        <w:rPr>
          <w:sz w:val="20"/>
          <w:szCs w:val="20"/>
          <w:color w:val="auto"/>
        </w:rPr>
      </w:pPr>
      <w:r>
        <w:rPr>
          <w:rFonts w:ascii="Arial" w:cs="Arial" w:eastAsia="Arial" w:hAnsi="Arial"/>
          <w:sz w:val="16"/>
          <w:szCs w:val="16"/>
          <w:b w:val="1"/>
          <w:bCs w:val="1"/>
          <w:color w:val="auto"/>
        </w:rPr>
        <w:t>Exhibit 99.2</w:t>
      </w:r>
    </w:p>
    <w:p>
      <w:pPr>
        <w:spacing w:after="0" w:line="248" w:lineRule="exact"/>
        <w:rPr>
          <w:sz w:val="20"/>
          <w:szCs w:val="20"/>
          <w:color w:val="auto"/>
        </w:rPr>
      </w:pPr>
    </w:p>
    <w:p>
      <w:pPr>
        <w:jc w:val="center"/>
        <w:ind w:right="180"/>
        <w:spacing w:after="0" w:line="282" w:lineRule="auto"/>
        <w:rPr>
          <w:sz w:val="20"/>
          <w:szCs w:val="20"/>
          <w:color w:val="auto"/>
        </w:rPr>
      </w:pPr>
      <w:r>
        <w:rPr>
          <w:rFonts w:ascii="Arial" w:cs="Arial" w:eastAsia="Arial" w:hAnsi="Arial"/>
          <w:sz w:val="18"/>
          <w:szCs w:val="18"/>
          <w:b w:val="1"/>
          <w:bCs w:val="1"/>
          <w:color w:val="auto"/>
        </w:rPr>
        <w:t>Certain identified information marked with “[***]” has been omitted from this document because it is both (i) not material and (ii)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156845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Shareholders Agreement</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Hubei Xingji Meizu Group Co., Ltd.</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Polestar Automotive (Singapore) Pte. Ltd.</w:t>
      </w:r>
    </w:p>
    <w:p>
      <w:pPr>
        <w:spacing w:after="0" w:line="2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Polestar Automotive (Singapore) Distribution Pte. Ltd.</w:t>
      </w:r>
    </w:p>
    <w:p>
      <w:pPr>
        <w:spacing w:after="0" w:line="215" w:lineRule="exact"/>
        <w:rPr>
          <w:sz w:val="20"/>
          <w:szCs w:val="20"/>
          <w:color w:val="auto"/>
        </w:rPr>
      </w:pPr>
    </w:p>
    <w:p>
      <w:pPr>
        <w:jc w:val="center"/>
        <w:ind w:right="160"/>
        <w:spacing w:after="0" w:line="183" w:lineRule="exact"/>
        <w:rPr>
          <w:sz w:val="20"/>
          <w:szCs w:val="20"/>
          <w:color w:val="auto"/>
        </w:rPr>
      </w:pPr>
      <w:r>
        <w:rPr>
          <w:rFonts w:ascii="SimSun" w:cs="SimSun" w:eastAsia="SimSun" w:hAnsi="SimSun"/>
          <w:sz w:val="16"/>
          <w:szCs w:val="16"/>
          <w:color w:val="auto"/>
        </w:rPr>
        <w:t>湖北星纪魅族集团有限公司</w:t>
      </w:r>
    </w:p>
    <w:p>
      <w:pPr>
        <w:spacing w:after="0" w:line="236" w:lineRule="exact"/>
        <w:rPr>
          <w:sz w:val="20"/>
          <w:szCs w:val="20"/>
          <w:color w:val="auto"/>
        </w:rPr>
      </w:pPr>
    </w:p>
    <w:p>
      <w:pPr>
        <w:jc w:val="center"/>
        <w:ind w:right="160"/>
        <w:spacing w:after="0" w:line="183" w:lineRule="exact"/>
        <w:rPr>
          <w:sz w:val="20"/>
          <w:szCs w:val="20"/>
          <w:color w:val="auto"/>
        </w:rPr>
      </w:pPr>
      <w:r>
        <w:rPr>
          <w:rFonts w:ascii="SimSun" w:cs="SimSun" w:eastAsia="SimSun" w:hAnsi="SimSun"/>
          <w:sz w:val="16"/>
          <w:szCs w:val="16"/>
          <w:color w:val="auto"/>
        </w:rPr>
        <w:t>与</w:t>
      </w:r>
    </w:p>
    <w:p>
      <w:pPr>
        <w:spacing w:after="0" w:line="23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Polestar Automotive (Singapore) Pte. Ltd.</w:t>
      </w:r>
    </w:p>
    <w:p>
      <w:pPr>
        <w:spacing w:after="0" w:line="23" w:lineRule="exact"/>
        <w:rPr>
          <w:sz w:val="20"/>
          <w:szCs w:val="20"/>
          <w:color w:val="auto"/>
        </w:rPr>
      </w:pPr>
    </w:p>
    <w:p>
      <w:pPr>
        <w:jc w:val="center"/>
        <w:ind w:right="160"/>
        <w:spacing w:after="0" w:line="183" w:lineRule="exact"/>
        <w:rPr>
          <w:sz w:val="20"/>
          <w:szCs w:val="20"/>
          <w:color w:val="auto"/>
        </w:rPr>
      </w:pPr>
      <w:r>
        <w:rPr>
          <w:rFonts w:ascii="SimSun" w:cs="SimSun" w:eastAsia="SimSun" w:hAnsi="SimSun"/>
          <w:sz w:val="16"/>
          <w:szCs w:val="16"/>
          <w:color w:val="auto"/>
        </w:rPr>
        <w:t>和</w:t>
      </w:r>
    </w:p>
    <w:p>
      <w:pPr>
        <w:spacing w:after="0" w:line="22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Polestar Automotive (Singapore) Distribution Pte. Ltd.</w:t>
      </w:r>
    </w:p>
    <w:p>
      <w:pPr>
        <w:spacing w:after="0" w:line="23" w:lineRule="exact"/>
        <w:rPr>
          <w:sz w:val="20"/>
          <w:szCs w:val="20"/>
          <w:color w:val="auto"/>
        </w:rPr>
      </w:pPr>
    </w:p>
    <w:p>
      <w:pPr>
        <w:jc w:val="center"/>
        <w:ind w:right="160"/>
        <w:spacing w:after="0" w:line="183" w:lineRule="exact"/>
        <w:rPr>
          <w:sz w:val="20"/>
          <w:szCs w:val="20"/>
          <w:color w:val="auto"/>
        </w:rPr>
      </w:pPr>
      <w:r>
        <w:rPr>
          <w:rFonts w:ascii="SimSun" w:cs="SimSun" w:eastAsia="SimSun" w:hAnsi="SimSun"/>
          <w:sz w:val="16"/>
          <w:szCs w:val="16"/>
          <w:color w:val="auto"/>
        </w:rPr>
        <w:t>之</w:t>
      </w:r>
    </w:p>
    <w:p>
      <w:pPr>
        <w:spacing w:after="0" w:line="226" w:lineRule="exact"/>
        <w:rPr>
          <w:sz w:val="20"/>
          <w:szCs w:val="20"/>
          <w:color w:val="auto"/>
        </w:rPr>
      </w:pPr>
    </w:p>
    <w:p>
      <w:pPr>
        <w:jc w:val="center"/>
        <w:ind w:right="160"/>
        <w:spacing w:after="0" w:line="183" w:lineRule="exact"/>
        <w:rPr>
          <w:sz w:val="20"/>
          <w:szCs w:val="20"/>
          <w:color w:val="auto"/>
        </w:rPr>
      </w:pPr>
      <w:r>
        <w:rPr>
          <w:rFonts w:ascii="SimSun" w:cs="SimSun" w:eastAsia="SimSun" w:hAnsi="SimSun"/>
          <w:sz w:val="16"/>
          <w:szCs w:val="16"/>
          <w:color w:val="auto"/>
        </w:rPr>
        <w:t>股东协议</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190500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860"/>
          </w:cols>
          <w:pgMar w:left="600" w:top="121"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27" w:lineRule="exact"/>
        <w:rPr>
          <w:sz w:val="20"/>
          <w:szCs w:val="20"/>
          <w:color w:val="auto"/>
        </w:rPr>
      </w:pPr>
    </w:p>
    <w:p>
      <w:pPr>
        <w:spacing w:after="0" w:line="183" w:lineRule="exact"/>
        <w:rPr>
          <w:sz w:val="20"/>
          <w:szCs w:val="20"/>
          <w:color w:val="auto"/>
        </w:rPr>
      </w:pPr>
      <w:r>
        <w:rPr>
          <w:rFonts w:ascii="SimSun" w:cs="SimSun" w:eastAsia="SimSun" w:hAnsi="SimSun"/>
          <w:sz w:val="16"/>
          <w:szCs w:val="16"/>
          <w:b w:val="1"/>
          <w:bCs w:val="1"/>
          <w:color w:val="auto"/>
        </w:rPr>
        <w:t>目录</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gridSpan w:val="2"/>
          </w:tcPr>
          <w:p>
            <w:pPr>
              <w:spacing w:after="0" w:line="161" w:lineRule="exact"/>
              <w:rPr>
                <w:sz w:val="20"/>
                <w:szCs w:val="20"/>
                <w:color w:val="auto"/>
              </w:rPr>
            </w:pPr>
            <w:r>
              <w:rPr>
                <w:rFonts w:ascii="Arial" w:cs="Arial" w:eastAsia="Arial" w:hAnsi="Arial"/>
                <w:sz w:val="14"/>
                <w:szCs w:val="14"/>
                <w:b w:val="1"/>
                <w:bCs w:val="1"/>
                <w:color w:val="auto"/>
              </w:rPr>
              <w:t xml:space="preserve">Section </w:t>
            </w:r>
            <w:r>
              <w:rPr>
                <w:rFonts w:ascii="SimSun" w:cs="SimSun" w:eastAsia="SimSun" w:hAnsi="SimSun"/>
                <w:sz w:val="12"/>
                <w:szCs w:val="12"/>
                <w:color w:val="auto"/>
              </w:rPr>
              <w:t>章节</w:t>
            </w:r>
          </w:p>
        </w:tc>
        <w:tc>
          <w:tcPr>
            <w:tcW w:w="3160" w:type="dxa"/>
            <w:vAlign w:val="bottom"/>
          </w:tcPr>
          <w:p>
            <w:pPr>
              <w:jc w:val="right"/>
              <w:spacing w:after="0" w:line="161" w:lineRule="exact"/>
              <w:rPr>
                <w:sz w:val="20"/>
                <w:szCs w:val="20"/>
                <w:color w:val="auto"/>
              </w:rPr>
            </w:pPr>
            <w:r>
              <w:rPr>
                <w:rFonts w:ascii="Arial" w:cs="Arial" w:eastAsia="Arial" w:hAnsi="Arial"/>
                <w:sz w:val="14"/>
                <w:szCs w:val="14"/>
                <w:b w:val="1"/>
                <w:bCs w:val="1"/>
                <w:color w:val="auto"/>
              </w:rPr>
              <w:t>Page</w:t>
            </w:r>
            <w:r>
              <w:rPr>
                <w:rFonts w:ascii="SimSun" w:cs="SimSun" w:eastAsia="SimSun" w:hAnsi="SimSun"/>
                <w:sz w:val="12"/>
                <w:szCs w:val="12"/>
                <w:color w:val="auto"/>
              </w:rPr>
              <w:t>页码</w:t>
            </w:r>
          </w:p>
        </w:tc>
      </w:t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1.</w:t>
            </w:r>
          </w:p>
        </w:tc>
        <w:tc>
          <w:tcPr>
            <w:tcW w:w="74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Interpretation </w:t>
            </w:r>
            <w:r>
              <w:rPr>
                <w:rFonts w:ascii="SimSun" w:cs="SimSun" w:eastAsia="SimSun" w:hAnsi="SimSun"/>
                <w:sz w:val="16"/>
                <w:szCs w:val="16"/>
                <w:color w:val="auto"/>
              </w:rPr>
              <w:t>定义</w:t>
            </w:r>
          </w:p>
        </w:tc>
        <w:tc>
          <w:tcPr>
            <w:tcW w:w="31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2.</w:t>
            </w:r>
          </w:p>
        </w:tc>
        <w:tc>
          <w:tcPr>
            <w:tcW w:w="74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Shareholders </w:t>
            </w:r>
            <w:r>
              <w:rPr>
                <w:rFonts w:ascii="SimSun" w:cs="SimSun" w:eastAsia="SimSun" w:hAnsi="SimSun"/>
                <w:sz w:val="16"/>
                <w:szCs w:val="16"/>
                <w:color w:val="auto"/>
              </w:rPr>
              <w:t>股东</w:t>
            </w:r>
          </w:p>
        </w:tc>
        <w:tc>
          <w:tcPr>
            <w:tcW w:w="31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3.</w:t>
            </w:r>
          </w:p>
        </w:tc>
        <w:tc>
          <w:tcPr>
            <w:tcW w:w="74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Establishment </w:t>
            </w:r>
            <w:r>
              <w:rPr>
                <w:rFonts w:ascii="SimSun" w:cs="SimSun" w:eastAsia="SimSun" w:hAnsi="SimSun"/>
                <w:sz w:val="16"/>
                <w:szCs w:val="16"/>
                <w:color w:val="auto"/>
              </w:rPr>
              <w:t>设立</w:t>
            </w:r>
          </w:p>
        </w:tc>
        <w:tc>
          <w:tcPr>
            <w:tcW w:w="31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4.</w:t>
            </w:r>
          </w:p>
        </w:tc>
        <w:tc>
          <w:tcPr>
            <w:tcW w:w="74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Business of the Company </w:t>
            </w:r>
            <w:r>
              <w:rPr>
                <w:rFonts w:ascii="SimSun" w:cs="SimSun" w:eastAsia="SimSun" w:hAnsi="SimSun"/>
                <w:sz w:val="16"/>
                <w:szCs w:val="16"/>
                <w:color w:val="auto"/>
              </w:rPr>
              <w:t>公司的业务</w:t>
            </w:r>
          </w:p>
        </w:tc>
        <w:tc>
          <w:tcPr>
            <w:tcW w:w="31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5.</w:t>
            </w:r>
          </w:p>
        </w:tc>
        <w:tc>
          <w:tcPr>
            <w:tcW w:w="74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Total Investment Amount and Registered Capital </w:t>
            </w:r>
            <w:r>
              <w:rPr>
                <w:rFonts w:ascii="SimSun" w:cs="SimSun" w:eastAsia="SimSun" w:hAnsi="SimSun"/>
                <w:sz w:val="16"/>
                <w:szCs w:val="16"/>
                <w:color w:val="auto"/>
              </w:rPr>
              <w:t>投资总额和注册资本</w:t>
            </w:r>
          </w:p>
        </w:tc>
        <w:tc>
          <w:tcPr>
            <w:tcW w:w="31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6.</w:t>
            </w:r>
          </w:p>
        </w:tc>
        <w:tc>
          <w:tcPr>
            <w:tcW w:w="74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Financing </w:t>
            </w:r>
            <w:r>
              <w:rPr>
                <w:rFonts w:ascii="SimSun" w:cs="SimSun" w:eastAsia="SimSun" w:hAnsi="SimSun"/>
                <w:sz w:val="16"/>
                <w:szCs w:val="16"/>
                <w:color w:val="auto"/>
              </w:rPr>
              <w:t>融资</w:t>
            </w:r>
          </w:p>
        </w:tc>
        <w:tc>
          <w:tcPr>
            <w:tcW w:w="31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7.</w:t>
            </w:r>
          </w:p>
        </w:tc>
        <w:tc>
          <w:tcPr>
            <w:tcW w:w="74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Shareholders’ Meeting </w:t>
            </w:r>
            <w:r>
              <w:rPr>
                <w:rFonts w:ascii="SimSun" w:cs="SimSun" w:eastAsia="SimSun" w:hAnsi="SimSun"/>
                <w:sz w:val="16"/>
                <w:szCs w:val="16"/>
                <w:color w:val="auto"/>
              </w:rPr>
              <w:t>股东会</w:t>
            </w:r>
          </w:p>
        </w:tc>
        <w:tc>
          <w:tcPr>
            <w:tcW w:w="31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8.</w:t>
            </w:r>
          </w:p>
        </w:tc>
        <w:tc>
          <w:tcPr>
            <w:tcW w:w="74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Board </w:t>
            </w:r>
            <w:r>
              <w:rPr>
                <w:rFonts w:ascii="SimSun" w:cs="SimSun" w:eastAsia="SimSun" w:hAnsi="SimSun"/>
                <w:sz w:val="16"/>
                <w:szCs w:val="16"/>
                <w:color w:val="auto"/>
              </w:rPr>
              <w:t>董事会</w:t>
            </w:r>
          </w:p>
        </w:tc>
        <w:tc>
          <w:tcPr>
            <w:tcW w:w="31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9.</w:t>
            </w:r>
          </w:p>
        </w:tc>
        <w:tc>
          <w:tcPr>
            <w:tcW w:w="74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Supervisor </w:t>
            </w:r>
            <w:r>
              <w:rPr>
                <w:rFonts w:ascii="SimSun" w:cs="SimSun" w:eastAsia="SimSun" w:hAnsi="SimSun"/>
                <w:sz w:val="16"/>
                <w:szCs w:val="16"/>
                <w:color w:val="auto"/>
              </w:rPr>
              <w:t>监事</w:t>
            </w:r>
          </w:p>
        </w:tc>
        <w:tc>
          <w:tcPr>
            <w:tcW w:w="31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10.</w:t>
            </w:r>
          </w:p>
        </w:tc>
        <w:tc>
          <w:tcPr>
            <w:tcW w:w="74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Management </w:t>
            </w:r>
            <w:r>
              <w:rPr>
                <w:rFonts w:ascii="SimSun" w:cs="SimSun" w:eastAsia="SimSun" w:hAnsi="SimSun"/>
                <w:sz w:val="16"/>
                <w:szCs w:val="16"/>
                <w:color w:val="auto"/>
              </w:rPr>
              <w:t>管理层</w:t>
            </w:r>
          </w:p>
        </w:tc>
        <w:tc>
          <w:tcPr>
            <w:tcW w:w="31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11.</w:t>
            </w:r>
          </w:p>
        </w:tc>
        <w:tc>
          <w:tcPr>
            <w:tcW w:w="74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Transfer of Equity Interests </w:t>
            </w:r>
            <w:r>
              <w:rPr>
                <w:rFonts w:ascii="SimSun" w:cs="SimSun" w:eastAsia="SimSun" w:hAnsi="SimSun"/>
                <w:sz w:val="16"/>
                <w:szCs w:val="16"/>
                <w:color w:val="auto"/>
              </w:rPr>
              <w:t>股权转让</w:t>
            </w:r>
          </w:p>
        </w:tc>
        <w:tc>
          <w:tcPr>
            <w:tcW w:w="31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12.</w:t>
            </w:r>
          </w:p>
        </w:tc>
        <w:tc>
          <w:tcPr>
            <w:tcW w:w="74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Labor Management </w:t>
            </w:r>
            <w:r>
              <w:rPr>
                <w:rFonts w:ascii="SimSun" w:cs="SimSun" w:eastAsia="SimSun" w:hAnsi="SimSun"/>
                <w:sz w:val="16"/>
                <w:szCs w:val="16"/>
                <w:color w:val="auto"/>
              </w:rPr>
              <w:t>劳动管理</w:t>
            </w:r>
          </w:p>
        </w:tc>
        <w:tc>
          <w:tcPr>
            <w:tcW w:w="31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13.</w:t>
            </w:r>
          </w:p>
        </w:tc>
        <w:tc>
          <w:tcPr>
            <w:tcW w:w="74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Accounting and Finance Management </w:t>
            </w:r>
            <w:r>
              <w:rPr>
                <w:rFonts w:ascii="SimSun" w:cs="SimSun" w:eastAsia="SimSun" w:hAnsi="SimSun"/>
                <w:sz w:val="16"/>
                <w:szCs w:val="16"/>
                <w:color w:val="auto"/>
              </w:rPr>
              <w:t>会计和财务管理</w:t>
            </w:r>
          </w:p>
        </w:tc>
        <w:tc>
          <w:tcPr>
            <w:tcW w:w="31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14.</w:t>
            </w:r>
          </w:p>
        </w:tc>
        <w:tc>
          <w:tcPr>
            <w:tcW w:w="74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Profit Distribution </w:t>
            </w:r>
            <w:r>
              <w:rPr>
                <w:rFonts w:ascii="SimSun" w:cs="SimSun" w:eastAsia="SimSun" w:hAnsi="SimSun"/>
                <w:sz w:val="16"/>
                <w:szCs w:val="16"/>
                <w:color w:val="auto"/>
              </w:rPr>
              <w:t>利润分配</w:t>
            </w:r>
          </w:p>
        </w:tc>
        <w:tc>
          <w:tcPr>
            <w:tcW w:w="31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15.</w:t>
            </w:r>
          </w:p>
        </w:tc>
        <w:tc>
          <w:tcPr>
            <w:tcW w:w="74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Taxation and Foreign Exchanges </w:t>
            </w:r>
            <w:r>
              <w:rPr>
                <w:rFonts w:ascii="SimSun" w:cs="SimSun" w:eastAsia="SimSun" w:hAnsi="SimSun"/>
                <w:sz w:val="16"/>
                <w:szCs w:val="16"/>
                <w:color w:val="auto"/>
              </w:rPr>
              <w:t>税务和外汇</w:t>
            </w:r>
          </w:p>
        </w:tc>
        <w:tc>
          <w:tcPr>
            <w:tcW w:w="31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16.</w:t>
            </w:r>
          </w:p>
        </w:tc>
        <w:tc>
          <w:tcPr>
            <w:tcW w:w="74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Change of Law </w:t>
            </w:r>
            <w:r>
              <w:rPr>
                <w:rFonts w:ascii="SimSun" w:cs="SimSun" w:eastAsia="SimSun" w:hAnsi="SimSun"/>
                <w:sz w:val="16"/>
                <w:szCs w:val="16"/>
                <w:color w:val="auto"/>
              </w:rPr>
              <w:t>法律变更</w:t>
            </w:r>
          </w:p>
        </w:tc>
        <w:tc>
          <w:tcPr>
            <w:tcW w:w="31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17.</w:t>
            </w:r>
          </w:p>
        </w:tc>
        <w:tc>
          <w:tcPr>
            <w:tcW w:w="74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Restrictive Covenants </w:t>
            </w:r>
            <w:r>
              <w:rPr>
                <w:rFonts w:ascii="SimSun" w:cs="SimSun" w:eastAsia="SimSun" w:hAnsi="SimSun"/>
                <w:sz w:val="16"/>
                <w:szCs w:val="16"/>
                <w:color w:val="auto"/>
              </w:rPr>
              <w:t>限制性条款</w:t>
            </w:r>
          </w:p>
        </w:tc>
        <w:tc>
          <w:tcPr>
            <w:tcW w:w="31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18.</w:t>
            </w:r>
          </w:p>
        </w:tc>
        <w:tc>
          <w:tcPr>
            <w:tcW w:w="74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Confidentiality </w:t>
            </w:r>
            <w:r>
              <w:rPr>
                <w:rFonts w:ascii="SimSun" w:cs="SimSun" w:eastAsia="SimSun" w:hAnsi="SimSun"/>
                <w:sz w:val="16"/>
                <w:szCs w:val="16"/>
                <w:color w:val="auto"/>
              </w:rPr>
              <w:t>保密</w:t>
            </w:r>
          </w:p>
        </w:tc>
        <w:tc>
          <w:tcPr>
            <w:tcW w:w="31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19.</w:t>
            </w:r>
          </w:p>
        </w:tc>
        <w:tc>
          <w:tcPr>
            <w:tcW w:w="74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Term </w:t>
            </w:r>
            <w:r>
              <w:rPr>
                <w:rFonts w:ascii="SimSun" w:cs="SimSun" w:eastAsia="SimSun" w:hAnsi="SimSun"/>
                <w:sz w:val="16"/>
                <w:szCs w:val="16"/>
                <w:color w:val="auto"/>
              </w:rPr>
              <w:t>营业期限</w:t>
            </w:r>
          </w:p>
        </w:tc>
        <w:tc>
          <w:tcPr>
            <w:tcW w:w="31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20.</w:t>
            </w:r>
          </w:p>
        </w:tc>
        <w:tc>
          <w:tcPr>
            <w:tcW w:w="74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Termination </w:t>
            </w:r>
            <w:r>
              <w:rPr>
                <w:rFonts w:ascii="SimSun" w:cs="SimSun" w:eastAsia="SimSun" w:hAnsi="SimSun"/>
                <w:sz w:val="16"/>
                <w:szCs w:val="16"/>
                <w:color w:val="auto"/>
              </w:rPr>
              <w:t>终止</w:t>
            </w:r>
          </w:p>
        </w:tc>
        <w:tc>
          <w:tcPr>
            <w:tcW w:w="31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21.</w:t>
            </w:r>
          </w:p>
        </w:tc>
        <w:tc>
          <w:tcPr>
            <w:tcW w:w="74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Liquidation </w:t>
            </w:r>
            <w:r>
              <w:rPr>
                <w:rFonts w:ascii="SimSun" w:cs="SimSun" w:eastAsia="SimSun" w:hAnsi="SimSun"/>
                <w:sz w:val="16"/>
                <w:szCs w:val="16"/>
                <w:color w:val="auto"/>
              </w:rPr>
              <w:t>清算</w:t>
            </w:r>
          </w:p>
        </w:tc>
        <w:tc>
          <w:tcPr>
            <w:tcW w:w="31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22.</w:t>
            </w:r>
          </w:p>
        </w:tc>
        <w:tc>
          <w:tcPr>
            <w:tcW w:w="74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Liability for Breach of Contract </w:t>
            </w:r>
            <w:r>
              <w:rPr>
                <w:rFonts w:ascii="SimSun" w:cs="SimSun" w:eastAsia="SimSun" w:hAnsi="SimSun"/>
                <w:sz w:val="16"/>
                <w:szCs w:val="16"/>
                <w:color w:val="auto"/>
              </w:rPr>
              <w:t>违约责任</w:t>
            </w:r>
          </w:p>
        </w:tc>
        <w:tc>
          <w:tcPr>
            <w:tcW w:w="31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23.</w:t>
            </w:r>
          </w:p>
        </w:tc>
        <w:tc>
          <w:tcPr>
            <w:tcW w:w="74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Force Majeure </w:t>
            </w:r>
            <w:r>
              <w:rPr>
                <w:rFonts w:ascii="SimSun" w:cs="SimSun" w:eastAsia="SimSun" w:hAnsi="SimSun"/>
                <w:sz w:val="16"/>
                <w:szCs w:val="16"/>
                <w:color w:val="auto"/>
              </w:rPr>
              <w:t>不可抗力</w:t>
            </w:r>
          </w:p>
        </w:tc>
        <w:tc>
          <w:tcPr>
            <w:tcW w:w="31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24.</w:t>
            </w:r>
          </w:p>
        </w:tc>
        <w:tc>
          <w:tcPr>
            <w:tcW w:w="74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Compliance with Laws </w:t>
            </w:r>
            <w:r>
              <w:rPr>
                <w:rFonts w:ascii="SimSun" w:cs="SimSun" w:eastAsia="SimSun" w:hAnsi="SimSun"/>
                <w:sz w:val="16"/>
                <w:szCs w:val="16"/>
                <w:color w:val="auto"/>
              </w:rPr>
              <w:t>遵守法律</w:t>
            </w:r>
          </w:p>
        </w:tc>
        <w:tc>
          <w:tcPr>
            <w:tcW w:w="31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25.</w:t>
            </w:r>
          </w:p>
        </w:tc>
        <w:tc>
          <w:tcPr>
            <w:tcW w:w="74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Governing Law and Dispute Resolution </w:t>
            </w:r>
            <w:r>
              <w:rPr>
                <w:rFonts w:ascii="SimSun" w:cs="SimSun" w:eastAsia="SimSun" w:hAnsi="SimSun"/>
                <w:sz w:val="16"/>
                <w:szCs w:val="16"/>
                <w:color w:val="auto"/>
              </w:rPr>
              <w:t>适用法律和争议解决</w:t>
            </w:r>
          </w:p>
        </w:tc>
        <w:tc>
          <w:tcPr>
            <w:tcW w:w="31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26.</w:t>
            </w:r>
          </w:p>
        </w:tc>
        <w:tc>
          <w:tcPr>
            <w:tcW w:w="74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Miscellaneous </w:t>
            </w:r>
            <w:r>
              <w:rPr>
                <w:rFonts w:ascii="SimSun" w:cs="SimSun" w:eastAsia="SimSun" w:hAnsi="SimSun"/>
                <w:sz w:val="16"/>
                <w:szCs w:val="16"/>
                <w:color w:val="auto"/>
              </w:rPr>
              <w:t>其他</w:t>
            </w:r>
          </w:p>
        </w:tc>
        <w:tc>
          <w:tcPr>
            <w:tcW w:w="3160" w:type="dxa"/>
            <w:vAlign w:val="bottom"/>
          </w:tcPr>
          <w:p>
            <w:pPr>
              <w:jc w:val="right"/>
              <w:spacing w:after="0"/>
              <w:rPr>
                <w:sz w:val="20"/>
                <w:szCs w:val="20"/>
                <w:color w:val="auto"/>
              </w:rPr>
            </w:pPr>
            <w:r>
              <w:rPr>
                <w:rFonts w:ascii="Arial" w:cs="Arial" w:eastAsia="Arial" w:hAnsi="Arial"/>
                <w:sz w:val="18"/>
                <w:szCs w:val="18"/>
                <w:color w:val="auto"/>
              </w:rPr>
              <w:t>80</w:t>
            </w:r>
          </w:p>
        </w:tc>
      </w:tr>
    </w:tbl>
    <w:p>
      <w:pPr>
        <w:sectPr>
          <w:pgSz w:w="11900" w:h="16838" w:orient="portrait"/>
          <w:cols w:equalWidth="0" w:num="1">
            <w:col w:w="10960"/>
          </w:cols>
          <w:pgMar w:left="440" w:top="486" w:right="499" w:bottom="1440" w:gutter="0" w:footer="0" w:header="0"/>
        </w:sectPr>
      </w:pPr>
    </w:p>
    <w:bookmarkStart w:id="10" w:name="page11"/>
    <w:bookmarkEnd w:id="10"/>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This Shareholders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on June 19, 2023 by and among:</w:t>
      </w:r>
    </w:p>
    <w:p>
      <w:pPr>
        <w:spacing w:after="0" w:line="27" w:lineRule="exact"/>
        <w:rPr>
          <w:sz w:val="20"/>
          <w:szCs w:val="20"/>
          <w:color w:val="auto"/>
        </w:rPr>
      </w:pPr>
    </w:p>
    <w:p>
      <w:pPr>
        <w:ind w:left="4"/>
        <w:spacing w:after="0" w:line="207" w:lineRule="exact"/>
        <w:tabs>
          <w:tab w:leader="none" w:pos="2244" w:val="left"/>
          <w:tab w:leader="none" w:pos="2764" w:val="left"/>
        </w:tabs>
        <w:rPr>
          <w:sz w:val="20"/>
          <w:szCs w:val="20"/>
          <w:color w:val="auto"/>
        </w:rPr>
      </w:pPr>
      <w:r>
        <w:rPr>
          <w:rFonts w:ascii="SimSun" w:cs="SimSun" w:eastAsia="SimSun" w:hAnsi="SimSun"/>
          <w:sz w:val="16"/>
          <w:szCs w:val="16"/>
          <w:color w:val="auto"/>
        </w:rPr>
        <w:t>本股东协议</w:t>
      </w:r>
      <w:r>
        <w:rPr>
          <w:rFonts w:ascii="Arial" w:cs="Arial" w:eastAsia="Arial" w:hAnsi="Arial"/>
          <w:sz w:val="18"/>
          <w:szCs w:val="18"/>
          <w:color w:val="auto"/>
        </w:rPr>
        <w:t>(“</w:t>
      </w:r>
      <w:r>
        <w:rPr>
          <w:rFonts w:ascii="SimSun" w:cs="SimSun" w:eastAsia="SimSun" w:hAnsi="SimSun"/>
          <w:sz w:val="16"/>
          <w:szCs w:val="16"/>
          <w:b w:val="1"/>
          <w:bCs w:val="1"/>
          <w:color w:val="auto"/>
        </w:rPr>
        <w:t>本协议</w:t>
      </w:r>
      <w:r>
        <w:rPr>
          <w:rFonts w:ascii="Arial" w:cs="Arial" w:eastAsia="Arial" w:hAnsi="Arial"/>
          <w:sz w:val="18"/>
          <w:szCs w:val="18"/>
          <w:color w:val="auto"/>
        </w:rPr>
        <w:t>”)</w:t>
      </w:r>
      <w:r>
        <w:rPr>
          <w:rFonts w:ascii="SimSun" w:cs="SimSun" w:eastAsia="SimSun" w:hAnsi="SimSun"/>
          <w:sz w:val="16"/>
          <w:szCs w:val="16"/>
          <w:color w:val="auto"/>
        </w:rPr>
        <w:t>于</w:t>
      </w:r>
      <w:r>
        <w:rPr>
          <w:rFonts w:ascii="Arial" w:cs="Arial" w:eastAsia="Arial" w:hAnsi="Arial"/>
          <w:sz w:val="18"/>
          <w:szCs w:val="18"/>
          <w:color w:val="auto"/>
        </w:rPr>
        <w:t>2023</w:t>
      </w:r>
      <w:r>
        <w:rPr>
          <w:rFonts w:ascii="SimSun" w:cs="SimSun" w:eastAsia="SimSun" w:hAnsi="SimSun"/>
          <w:sz w:val="16"/>
          <w:szCs w:val="16"/>
          <w:color w:val="auto"/>
        </w:rPr>
        <w:t>年</w:t>
      </w:r>
      <w:r>
        <w:rPr>
          <w:sz w:val="20"/>
          <w:szCs w:val="20"/>
          <w:color w:val="auto"/>
        </w:rPr>
        <w:tab/>
      </w:r>
      <w:r>
        <w:rPr>
          <w:rFonts w:ascii="SimSun" w:cs="SimSun" w:eastAsia="SimSun" w:hAnsi="SimSun"/>
          <w:sz w:val="16"/>
          <w:szCs w:val="16"/>
          <w:color w:val="auto"/>
        </w:rPr>
        <w:t>月</w:t>
      </w:r>
      <w:r>
        <w:rPr>
          <w:sz w:val="20"/>
          <w:szCs w:val="20"/>
          <w:color w:val="auto"/>
        </w:rPr>
        <w:tab/>
      </w:r>
      <w:r>
        <w:rPr>
          <w:rFonts w:ascii="SimSun" w:cs="SimSun" w:eastAsia="SimSun" w:hAnsi="SimSun"/>
          <w:sz w:val="12"/>
          <w:szCs w:val="12"/>
          <w:color w:val="auto"/>
        </w:rPr>
        <w:t>日由以下各方签署：</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1206500</wp:posOffset>
            </wp:positionH>
            <wp:positionV relativeFrom="paragraph">
              <wp:posOffset>-19050</wp:posOffset>
            </wp:positionV>
            <wp:extent cx="5657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92" w:lineRule="exact"/>
        <w:rPr>
          <w:sz w:val="20"/>
          <w:szCs w:val="20"/>
          <w:color w:val="auto"/>
        </w:rPr>
      </w:pPr>
    </w:p>
    <w:p>
      <w:pPr>
        <w:ind w:left="544" w:hanging="544"/>
        <w:spacing w:after="0" w:line="255" w:lineRule="auto"/>
        <w:tabs>
          <w:tab w:leader="none" w:pos="544"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Hubei Xingji Meizu Group Co., Ltd</w:t>
      </w:r>
      <w:r>
        <w:rPr>
          <w:rFonts w:ascii="Arial" w:cs="Arial" w:eastAsia="Arial" w:hAnsi="Arial"/>
          <w:sz w:val="18"/>
          <w:szCs w:val="18"/>
          <w:color w:val="auto"/>
        </w:rPr>
        <w:t>. (previously known as Hubei Yuan Times Technology Co., Ltd.), a limited liability company registered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PRC (unified social credit code: 91420100MA7GYPTU8A), incorporated and existing under the laws of the PRC, having its registered office at No.B1345, Chuanggu Start-up Zone, Taizi Lake Culture and Digital Creative Industry Park, No.18 Shenlong Avenue, Wuhan Economic and Technological Development Zone, Wuhan, Hubei Province, China (“</w:t>
      </w:r>
      <w:r>
        <w:rPr>
          <w:rFonts w:ascii="Arial" w:cs="Arial" w:eastAsia="Arial" w:hAnsi="Arial"/>
          <w:sz w:val="18"/>
          <w:szCs w:val="18"/>
          <w:b w:val="1"/>
          <w:bCs w:val="1"/>
          <w:color w:val="auto"/>
        </w:rPr>
        <w:t>Xingji Meizu</w:t>
      </w:r>
      <w:r>
        <w:rPr>
          <w:rFonts w:ascii="Arial" w:cs="Arial" w:eastAsia="Arial" w:hAnsi="Arial"/>
          <w:sz w:val="18"/>
          <w:szCs w:val="18"/>
          <w:color w:val="auto"/>
        </w:rPr>
        <w:t>”);</w:t>
      </w:r>
    </w:p>
    <w:p>
      <w:pPr>
        <w:spacing w:after="0" w:line="2" w:lineRule="exact"/>
        <w:rPr>
          <w:rFonts w:ascii="Arial" w:cs="Arial" w:eastAsia="Arial" w:hAnsi="Arial"/>
          <w:sz w:val="18"/>
          <w:szCs w:val="18"/>
          <w:color w:val="auto"/>
        </w:rPr>
      </w:pPr>
    </w:p>
    <w:p>
      <w:pPr>
        <w:ind w:left="544" w:right="1580"/>
        <w:spacing w:after="0" w:line="223" w:lineRule="exact"/>
        <w:rPr>
          <w:rFonts w:ascii="Arial" w:cs="Arial" w:eastAsia="Arial" w:hAnsi="Arial"/>
          <w:sz w:val="18"/>
          <w:szCs w:val="18"/>
          <w:color w:val="auto"/>
        </w:rPr>
      </w:pPr>
      <w:r>
        <w:rPr>
          <w:rFonts w:ascii="SimSun" w:cs="SimSun" w:eastAsia="SimSun" w:hAnsi="SimSun"/>
          <w:sz w:val="13"/>
          <w:szCs w:val="13"/>
          <w:color w:val="auto"/>
        </w:rPr>
        <w:t>湖北星纪魅族集团有限公司</w:t>
      </w:r>
      <w:r>
        <w:rPr>
          <w:rFonts w:ascii="Arial" w:cs="Arial" w:eastAsia="Arial" w:hAnsi="Arial"/>
          <w:sz w:val="15"/>
          <w:szCs w:val="15"/>
          <w:color w:val="auto"/>
        </w:rPr>
        <w:t xml:space="preserve"> (</w:t>
      </w:r>
      <w:r>
        <w:rPr>
          <w:rFonts w:ascii="Arial" w:cs="Arial" w:eastAsia="Arial" w:hAnsi="Arial"/>
          <w:sz w:val="15"/>
          <w:szCs w:val="15"/>
          <w:b w:val="1"/>
          <w:bCs w:val="1"/>
          <w:color w:val="auto"/>
        </w:rPr>
        <w:t>“</w:t>
      </w:r>
      <w:r>
        <w:rPr>
          <w:rFonts w:ascii="SimSun" w:cs="SimSun" w:eastAsia="SimSun" w:hAnsi="SimSun"/>
          <w:sz w:val="13"/>
          <w:szCs w:val="13"/>
          <w:b w:val="1"/>
          <w:bCs w:val="1"/>
          <w:color w:val="auto"/>
        </w:rPr>
        <w:t>星纪魅族</w:t>
      </w:r>
      <w:r>
        <w:rPr>
          <w:rFonts w:ascii="Arial" w:cs="Arial" w:eastAsia="Arial" w:hAnsi="Arial"/>
          <w:sz w:val="15"/>
          <w:szCs w:val="15"/>
          <w:color w:val="auto"/>
        </w:rPr>
        <w:t>”</w:t>
      </w:r>
      <w:r>
        <w:rPr>
          <w:rFonts w:ascii="SimSun" w:cs="SimSun" w:eastAsia="SimSun" w:hAnsi="SimSun"/>
          <w:sz w:val="13"/>
          <w:szCs w:val="13"/>
          <w:color w:val="auto"/>
        </w:rPr>
        <w:t>，曾用名：湖北元时代科技有限公司</w:t>
      </w:r>
      <w:r>
        <w:rPr>
          <w:rFonts w:ascii="Arial" w:cs="Arial" w:eastAsia="Arial" w:hAnsi="Arial"/>
          <w:sz w:val="15"/>
          <w:szCs w:val="15"/>
          <w:color w:val="auto"/>
        </w:rPr>
        <w:t xml:space="preserve"> )</w:t>
      </w:r>
      <w:r>
        <w:rPr>
          <w:rFonts w:ascii="SimSun" w:cs="SimSun" w:eastAsia="SimSun" w:hAnsi="SimSun"/>
          <w:sz w:val="13"/>
          <w:szCs w:val="13"/>
          <w:color w:val="auto"/>
        </w:rPr>
        <w:t>，一家根据中国法律注册成立并有效存续的有限责任公司，统一社会信用代码为</w:t>
      </w:r>
      <w:r>
        <w:rPr>
          <w:rFonts w:ascii="Arial" w:cs="Arial" w:eastAsia="Arial" w:hAnsi="Arial"/>
          <w:sz w:val="15"/>
          <w:szCs w:val="15"/>
          <w:color w:val="auto"/>
        </w:rPr>
        <w:t>91420100MA7GYPTU8A</w:t>
      </w:r>
      <w:r>
        <w:rPr>
          <w:rFonts w:ascii="SimSun" w:cs="SimSun" w:eastAsia="SimSun" w:hAnsi="SimSun"/>
          <w:sz w:val="13"/>
          <w:szCs w:val="13"/>
          <w:color w:val="auto"/>
        </w:rPr>
        <w:t>，注册地址为中国湖北省武汉市武汉经济技术开发区神龙大道</w:t>
      </w:r>
      <w:r>
        <w:rPr>
          <w:rFonts w:ascii="Arial" w:cs="Arial" w:eastAsia="Arial" w:hAnsi="Arial"/>
          <w:sz w:val="15"/>
          <w:szCs w:val="15"/>
          <w:color w:val="auto"/>
        </w:rPr>
        <w:t xml:space="preserve"> 18</w:t>
      </w:r>
      <w:r>
        <w:rPr>
          <w:rFonts w:ascii="SimSun" w:cs="SimSun" w:eastAsia="SimSun" w:hAnsi="SimSun"/>
          <w:sz w:val="13"/>
          <w:szCs w:val="13"/>
          <w:color w:val="auto"/>
        </w:rPr>
        <w:t>号太子湖文化数字创意产业园创谷启动区</w:t>
      </w:r>
      <w:r>
        <w:rPr>
          <w:rFonts w:ascii="Arial" w:cs="Arial" w:eastAsia="Arial" w:hAnsi="Arial"/>
          <w:sz w:val="15"/>
          <w:szCs w:val="15"/>
          <w:color w:val="auto"/>
        </w:rPr>
        <w:t xml:space="preserve"> B1345</w:t>
      </w:r>
      <w:r>
        <w:rPr>
          <w:rFonts w:ascii="SimSun" w:cs="SimSun" w:eastAsia="SimSun" w:hAnsi="SimSun"/>
          <w:sz w:val="13"/>
          <w:szCs w:val="13"/>
          <w:color w:val="auto"/>
        </w:rPr>
        <w:t>号；</w:t>
      </w:r>
    </w:p>
    <w:p>
      <w:pPr>
        <w:spacing w:after="0" w:line="104" w:lineRule="exact"/>
        <w:rPr>
          <w:rFonts w:ascii="Arial" w:cs="Arial" w:eastAsia="Arial" w:hAnsi="Arial"/>
          <w:sz w:val="18"/>
          <w:szCs w:val="18"/>
          <w:color w:val="auto"/>
        </w:rPr>
      </w:pPr>
    </w:p>
    <w:p>
      <w:pPr>
        <w:jc w:val="both"/>
        <w:ind w:left="544" w:right="740" w:hanging="544"/>
        <w:spacing w:after="0" w:line="257" w:lineRule="auto"/>
        <w:tabs>
          <w:tab w:leader="none" w:pos="544"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Polestar Automotive (Singapore) Pte. Ltd.</w:t>
      </w:r>
      <w:r>
        <w:rPr>
          <w:rFonts w:ascii="Arial" w:cs="Arial" w:eastAsia="Arial" w:hAnsi="Arial"/>
          <w:sz w:val="18"/>
          <w:szCs w:val="18"/>
          <w:color w:val="auto"/>
        </w:rPr>
        <w:t>, a limited liability company registered in Singapore (unique entity number: 202015415N),</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and existing under the laws of Singapore, having its registered address at 9 Straits View, #06-07, Marina One West Tower, Singapore 018937 (“</w:t>
      </w:r>
      <w:r>
        <w:rPr>
          <w:rFonts w:ascii="Arial" w:cs="Arial" w:eastAsia="Arial" w:hAnsi="Arial"/>
          <w:sz w:val="18"/>
          <w:szCs w:val="18"/>
          <w:b w:val="1"/>
          <w:bCs w:val="1"/>
          <w:color w:val="auto"/>
        </w:rPr>
        <w:t>Polestar Singapore</w:t>
      </w:r>
      <w:r>
        <w:rPr>
          <w:rFonts w:ascii="Arial" w:cs="Arial" w:eastAsia="Arial" w:hAnsi="Arial"/>
          <w:sz w:val="18"/>
          <w:szCs w:val="18"/>
          <w:color w:val="auto"/>
        </w:rPr>
        <w:t>”) ; and</w:t>
      </w:r>
    </w:p>
    <w:p>
      <w:pPr>
        <w:spacing w:after="0" w:line="1" w:lineRule="exact"/>
        <w:rPr>
          <w:rFonts w:ascii="Arial" w:cs="Arial" w:eastAsia="Arial" w:hAnsi="Arial"/>
          <w:sz w:val="18"/>
          <w:szCs w:val="18"/>
          <w:color w:val="auto"/>
        </w:rPr>
      </w:pPr>
    </w:p>
    <w:p>
      <w:pPr>
        <w:ind w:left="544" w:right="20"/>
        <w:spacing w:after="0" w:line="223" w:lineRule="exact"/>
        <w:rPr>
          <w:rFonts w:ascii="Arial" w:cs="Arial" w:eastAsia="Arial" w:hAnsi="Arial"/>
          <w:sz w:val="18"/>
          <w:szCs w:val="18"/>
          <w:color w:val="auto"/>
        </w:rPr>
      </w:pPr>
      <w:r>
        <w:rPr>
          <w:rFonts w:ascii="Arial" w:cs="Arial" w:eastAsia="Arial" w:hAnsi="Arial"/>
          <w:sz w:val="18"/>
          <w:szCs w:val="18"/>
          <w:color w:val="auto"/>
        </w:rPr>
        <w:t>Polestar Automotive (Singapore) Pte. Ltd. (“</w:t>
      </w:r>
      <w:r>
        <w:rPr>
          <w:rFonts w:ascii="SimSun" w:cs="SimSun" w:eastAsia="SimSun" w:hAnsi="SimSun"/>
          <w:sz w:val="16"/>
          <w:szCs w:val="16"/>
          <w:b w:val="1"/>
          <w:bCs w:val="1"/>
          <w:color w:val="auto"/>
        </w:rPr>
        <w:t>极星新加坡</w:t>
      </w:r>
      <w:r>
        <w:rPr>
          <w:rFonts w:ascii="Arial" w:cs="Arial" w:eastAsia="Arial" w:hAnsi="Arial"/>
          <w:sz w:val="18"/>
          <w:szCs w:val="18"/>
          <w:color w:val="auto"/>
        </w:rPr>
        <w:t>”)</w:t>
      </w:r>
      <w:r>
        <w:rPr>
          <w:rFonts w:ascii="SimSun" w:cs="SimSun" w:eastAsia="SimSun" w:hAnsi="SimSun"/>
          <w:sz w:val="16"/>
          <w:szCs w:val="16"/>
          <w:color w:val="auto"/>
        </w:rPr>
        <w:t>，一家根据新加坡共和国法律注册成立并有效存续的有限责任公司，唯一实体编号为</w:t>
      </w:r>
      <w:r>
        <w:rPr>
          <w:rFonts w:ascii="Arial" w:cs="Arial" w:eastAsia="Arial" w:hAnsi="Arial"/>
          <w:sz w:val="18"/>
          <w:szCs w:val="18"/>
          <w:color w:val="auto"/>
        </w:rPr>
        <w:t xml:space="preserve"> 202015415N</w:t>
      </w:r>
      <w:r>
        <w:rPr>
          <w:rFonts w:ascii="SimSun" w:cs="SimSun" w:eastAsia="SimSun" w:hAnsi="SimSun"/>
          <w:sz w:val="16"/>
          <w:szCs w:val="16"/>
          <w:color w:val="auto"/>
        </w:rPr>
        <w:t>，注册地址为</w:t>
      </w:r>
      <w:r>
        <w:rPr>
          <w:rFonts w:ascii="Arial" w:cs="Arial" w:eastAsia="Arial" w:hAnsi="Arial"/>
          <w:sz w:val="18"/>
          <w:szCs w:val="18"/>
          <w:color w:val="auto"/>
        </w:rPr>
        <w:t xml:space="preserve"> 9 Straits View,#06-07, Marina One West Tower, Singapore 018937</w:t>
      </w:r>
      <w:r>
        <w:rPr>
          <w:rFonts w:ascii="SimSun" w:cs="SimSun" w:eastAsia="SimSun" w:hAnsi="SimSun"/>
          <w:sz w:val="16"/>
          <w:szCs w:val="16"/>
          <w:color w:val="auto"/>
        </w:rPr>
        <w:t>；及</w:t>
      </w:r>
    </w:p>
    <w:p>
      <w:pPr>
        <w:spacing w:after="0" w:line="103" w:lineRule="exact"/>
        <w:rPr>
          <w:rFonts w:ascii="Arial" w:cs="Arial" w:eastAsia="Arial" w:hAnsi="Arial"/>
          <w:sz w:val="18"/>
          <w:szCs w:val="18"/>
          <w:color w:val="auto"/>
        </w:rPr>
      </w:pPr>
    </w:p>
    <w:p>
      <w:pPr>
        <w:ind w:left="544" w:right="200" w:hanging="544"/>
        <w:spacing w:after="0" w:line="257" w:lineRule="auto"/>
        <w:tabs>
          <w:tab w:leader="none" w:pos="544"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Polestar Automotive (Singapore) Distribution Pte. Ltd.</w:t>
      </w:r>
      <w:r>
        <w:rPr>
          <w:rFonts w:ascii="Arial" w:cs="Arial" w:eastAsia="Arial" w:hAnsi="Arial"/>
          <w:sz w:val="18"/>
          <w:szCs w:val="18"/>
          <w:color w:val="auto"/>
        </w:rPr>
        <w:t>, a limited liability company registered in Singapore (unique entity number:</w:t>
      </w:r>
      <w:r>
        <w:rPr>
          <w:rFonts w:ascii="Arial" w:cs="Arial" w:eastAsia="Arial" w:hAnsi="Arial"/>
          <w:sz w:val="18"/>
          <w:szCs w:val="18"/>
          <w:b w:val="1"/>
          <w:bCs w:val="1"/>
          <w:color w:val="auto"/>
        </w:rPr>
        <w:t xml:space="preserve"> </w:t>
      </w:r>
      <w:r>
        <w:rPr>
          <w:rFonts w:ascii="Arial" w:cs="Arial" w:eastAsia="Arial" w:hAnsi="Arial"/>
          <w:sz w:val="18"/>
          <w:szCs w:val="18"/>
          <w:color w:val="auto"/>
        </w:rPr>
        <w:t>202118658Z), incorporated and existing under the laws of Singapore, having its registered address at 9 Straits View, #06-07, Marina One West Tower, Singapore 018937 (together with Polestar Singapore, “</w:t>
      </w:r>
      <w:r>
        <w:rPr>
          <w:rFonts w:ascii="Arial" w:cs="Arial" w:eastAsia="Arial" w:hAnsi="Arial"/>
          <w:sz w:val="18"/>
          <w:szCs w:val="18"/>
          <w:b w:val="1"/>
          <w:bCs w:val="1"/>
          <w:color w:val="auto"/>
        </w:rPr>
        <w:t>Polestar</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544" w:right="40"/>
        <w:spacing w:after="0" w:line="257" w:lineRule="exact"/>
        <w:rPr>
          <w:rFonts w:ascii="Arial" w:cs="Arial" w:eastAsia="Arial" w:hAnsi="Arial"/>
          <w:sz w:val="18"/>
          <w:szCs w:val="18"/>
          <w:color w:val="auto"/>
        </w:rPr>
      </w:pPr>
      <w:r>
        <w:rPr>
          <w:rFonts w:ascii="Arial" w:cs="Arial" w:eastAsia="Arial" w:hAnsi="Arial"/>
          <w:sz w:val="18"/>
          <w:szCs w:val="18"/>
          <w:color w:val="auto"/>
        </w:rPr>
        <w:t>Polestar Automotive (Singapore) Distribution Pte. Ltd. (</w:t>
      </w:r>
      <w:r>
        <w:rPr>
          <w:rFonts w:ascii="SimSun" w:cs="SimSun" w:eastAsia="SimSun" w:hAnsi="SimSun"/>
          <w:sz w:val="16"/>
          <w:szCs w:val="16"/>
          <w:color w:val="auto"/>
        </w:rPr>
        <w:t>与极星新加坡合称</w:t>
      </w:r>
      <w:r>
        <w:rPr>
          <w:rFonts w:ascii="Arial" w:cs="Arial" w:eastAsia="Arial" w:hAnsi="Arial"/>
          <w:sz w:val="18"/>
          <w:szCs w:val="18"/>
          <w:color w:val="auto"/>
        </w:rPr>
        <w:t xml:space="preserve"> “</w:t>
      </w:r>
      <w:r>
        <w:rPr>
          <w:rFonts w:ascii="SimSun" w:cs="SimSun" w:eastAsia="SimSun" w:hAnsi="SimSun"/>
          <w:sz w:val="16"/>
          <w:szCs w:val="16"/>
          <w:b w:val="1"/>
          <w:bCs w:val="1"/>
          <w:color w:val="auto"/>
        </w:rPr>
        <w:t>极星</w:t>
      </w:r>
      <w:r>
        <w:rPr>
          <w:rFonts w:ascii="Arial" w:cs="Arial" w:eastAsia="Arial" w:hAnsi="Arial"/>
          <w:sz w:val="18"/>
          <w:szCs w:val="18"/>
          <w:color w:val="auto"/>
        </w:rPr>
        <w:t>”)</w:t>
      </w:r>
      <w:r>
        <w:rPr>
          <w:rFonts w:ascii="SimSun" w:cs="SimSun" w:eastAsia="SimSun" w:hAnsi="SimSun"/>
          <w:sz w:val="16"/>
          <w:szCs w:val="16"/>
          <w:color w:val="auto"/>
        </w:rPr>
        <w:t>，一家根据新加坡共和国法律注册成立并有效存续的的有限责任公司，唯一实体编号为</w:t>
      </w:r>
      <w:r>
        <w:rPr>
          <w:rFonts w:ascii="Arial" w:cs="Arial" w:eastAsia="Arial" w:hAnsi="Arial"/>
          <w:sz w:val="18"/>
          <w:szCs w:val="18"/>
          <w:color w:val="auto"/>
        </w:rPr>
        <w:t>202118658Z</w:t>
      </w:r>
      <w:r>
        <w:rPr>
          <w:rFonts w:ascii="SimSun" w:cs="SimSun" w:eastAsia="SimSun" w:hAnsi="SimSun"/>
          <w:sz w:val="16"/>
          <w:szCs w:val="16"/>
          <w:color w:val="auto"/>
        </w:rPr>
        <w:t>，注册地址为</w:t>
      </w:r>
      <w:r>
        <w:rPr>
          <w:rFonts w:ascii="Arial" w:cs="Arial" w:eastAsia="Arial" w:hAnsi="Arial"/>
          <w:sz w:val="18"/>
          <w:szCs w:val="18"/>
          <w:color w:val="auto"/>
        </w:rPr>
        <w:t>9 Straits View,#06-07, Marina One West Tower, Singapore 018937</w:t>
      </w:r>
      <w:r>
        <w:rPr>
          <w:rFonts w:ascii="SimSun" w:cs="SimSun" w:eastAsia="SimSun" w:hAnsi="SimSun"/>
          <w:sz w:val="16"/>
          <w:szCs w:val="16"/>
          <w:b w:val="1"/>
          <w:bCs w:val="1"/>
          <w:color w:val="auto"/>
        </w:rPr>
        <w:t>。</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color w:val="auto"/>
        </w:rPr>
        <w:t>Xingji Meizu and Polestar are collectively referred to as the “</w:t>
      </w:r>
      <w:r>
        <w:rPr>
          <w:rFonts w:ascii="Arial" w:cs="Arial" w:eastAsia="Arial" w:hAnsi="Arial"/>
          <w:sz w:val="18"/>
          <w:szCs w:val="18"/>
          <w:b w:val="1"/>
          <w:bCs w:val="1"/>
          <w:color w:val="auto"/>
        </w:rPr>
        <w:t>Parties</w:t>
      </w:r>
      <w:r>
        <w:rPr>
          <w:rFonts w:ascii="Arial" w:cs="Arial" w:eastAsia="Arial" w:hAnsi="Arial"/>
          <w:sz w:val="18"/>
          <w:szCs w:val="18"/>
          <w:color w:val="auto"/>
        </w:rPr>
        <w:t>”, and individually as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21" w:lineRule="exact"/>
        <w:rPr>
          <w:sz w:val="20"/>
          <w:szCs w:val="20"/>
          <w:color w:val="auto"/>
        </w:rPr>
      </w:pPr>
    </w:p>
    <w:p>
      <w:pPr>
        <w:ind w:left="4"/>
        <w:spacing w:after="0" w:line="207" w:lineRule="exact"/>
        <w:rPr>
          <w:sz w:val="20"/>
          <w:szCs w:val="20"/>
          <w:color w:val="auto"/>
        </w:rPr>
      </w:pPr>
      <w:r>
        <w:rPr>
          <w:rFonts w:ascii="SimSun" w:cs="SimSun" w:eastAsia="SimSun" w:hAnsi="SimSun"/>
          <w:sz w:val="16"/>
          <w:szCs w:val="16"/>
          <w:color w:val="auto"/>
        </w:rPr>
        <w:t>星纪魅族和极星合称</w:t>
      </w:r>
      <w:r>
        <w:rPr>
          <w:rFonts w:ascii="Arial" w:cs="Arial" w:eastAsia="Arial" w:hAnsi="Arial"/>
          <w:sz w:val="18"/>
          <w:szCs w:val="18"/>
          <w:color w:val="auto"/>
        </w:rPr>
        <w:t>“</w:t>
      </w:r>
      <w:r>
        <w:rPr>
          <w:rFonts w:ascii="SimSun" w:cs="SimSun" w:eastAsia="SimSun" w:hAnsi="SimSun"/>
          <w:sz w:val="16"/>
          <w:szCs w:val="16"/>
          <w:b w:val="1"/>
          <w:bCs w:val="1"/>
          <w:color w:val="auto"/>
        </w:rPr>
        <w:t>双方</w:t>
      </w:r>
      <w:r>
        <w:rPr>
          <w:rFonts w:ascii="Arial" w:cs="Arial" w:eastAsia="Arial" w:hAnsi="Arial"/>
          <w:sz w:val="18"/>
          <w:szCs w:val="18"/>
          <w:color w:val="auto"/>
        </w:rPr>
        <w:t>”</w:t>
      </w:r>
      <w:r>
        <w:rPr>
          <w:rFonts w:ascii="SimSun" w:cs="SimSun" w:eastAsia="SimSun" w:hAnsi="SimSun"/>
          <w:sz w:val="16"/>
          <w:szCs w:val="16"/>
          <w:color w:val="auto"/>
        </w:rPr>
        <w:t>，单独称为</w:t>
      </w:r>
      <w:r>
        <w:rPr>
          <w:rFonts w:ascii="Arial" w:cs="Arial" w:eastAsia="Arial" w:hAnsi="Arial"/>
          <w:sz w:val="18"/>
          <w:szCs w:val="18"/>
          <w:color w:val="auto"/>
        </w:rPr>
        <w:t>“</w:t>
      </w:r>
      <w:r>
        <w:rPr>
          <w:rFonts w:ascii="SimSun" w:cs="SimSun" w:eastAsia="SimSun" w:hAnsi="SimSun"/>
          <w:sz w:val="16"/>
          <w:szCs w:val="16"/>
          <w:color w:val="auto"/>
          <w:strike w:val="1"/>
        </w:rPr>
        <w:t>一</w:t>
      </w:r>
      <w:r>
        <w:rPr>
          <w:rFonts w:ascii="SimSun" w:cs="SimSun" w:eastAsia="SimSun" w:hAnsi="SimSun"/>
          <w:sz w:val="16"/>
          <w:szCs w:val="16"/>
          <w:b w:val="1"/>
          <w:bCs w:val="1"/>
          <w:color w:val="auto"/>
        </w:rPr>
        <w:t>方</w:t>
      </w:r>
      <w:r>
        <w:rPr>
          <w:rFonts w:ascii="Arial" w:cs="Arial" w:eastAsia="Arial" w:hAnsi="Arial"/>
          <w:sz w:val="18"/>
          <w:szCs w:val="18"/>
          <w:color w:val="auto"/>
        </w:rPr>
        <w:t>”</w:t>
      </w:r>
      <w:r>
        <w:rPr>
          <w:rFonts w:ascii="SimSun" w:cs="SimSun" w:eastAsia="SimSun" w:hAnsi="SimSun"/>
          <w:sz w:val="16"/>
          <w:szCs w:val="16"/>
          <w:b w:val="1"/>
          <w:bCs w:val="1"/>
          <w:color w:val="auto"/>
        </w:rPr>
        <w:t>。</w:t>
      </w:r>
    </w:p>
    <w:p>
      <w:pPr>
        <w:spacing w:after="0" w:line="2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486" w:right="439" w:bottom="1440" w:gutter="0" w:footer="0" w:header="0"/>
        </w:sectPr>
      </w:pPr>
    </w:p>
    <w:bookmarkStart w:id="11" w:name="page12"/>
    <w:bookmarkEnd w:id="1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WHEREAS:</w:t>
      </w:r>
    </w:p>
    <w:p>
      <w:pPr>
        <w:spacing w:after="0" w:line="27" w:lineRule="exact"/>
        <w:rPr>
          <w:sz w:val="20"/>
          <w:szCs w:val="20"/>
          <w:color w:val="auto"/>
        </w:rPr>
      </w:pPr>
    </w:p>
    <w:p>
      <w:pPr>
        <w:ind w:left="4"/>
        <w:spacing w:after="0" w:line="183" w:lineRule="exact"/>
        <w:rPr>
          <w:sz w:val="20"/>
          <w:szCs w:val="20"/>
          <w:color w:val="auto"/>
        </w:rPr>
      </w:pPr>
      <w:r>
        <w:rPr>
          <w:rFonts w:ascii="SimSun" w:cs="SimSun" w:eastAsia="SimSun" w:hAnsi="SimSun"/>
          <w:sz w:val="16"/>
          <w:szCs w:val="16"/>
          <w:b w:val="1"/>
          <w:bCs w:val="1"/>
          <w:color w:val="auto"/>
        </w:rPr>
        <w:t>鉴于：</w:t>
      </w:r>
    </w:p>
    <w:p>
      <w:pPr>
        <w:spacing w:after="0" w:line="114" w:lineRule="exact"/>
        <w:rPr>
          <w:sz w:val="20"/>
          <w:szCs w:val="20"/>
          <w:color w:val="auto"/>
        </w:rPr>
      </w:pPr>
    </w:p>
    <w:p>
      <w:pPr>
        <w:ind w:left="4" w:right="480"/>
        <w:spacing w:after="0" w:line="254" w:lineRule="auto"/>
        <w:rPr>
          <w:sz w:val="20"/>
          <w:szCs w:val="20"/>
          <w:color w:val="auto"/>
        </w:rPr>
      </w:pPr>
      <w:r>
        <w:rPr>
          <w:rFonts w:ascii="Arial" w:cs="Arial" w:eastAsia="Arial" w:hAnsi="Arial"/>
          <w:sz w:val="18"/>
          <w:szCs w:val="18"/>
          <w:color w:val="auto"/>
        </w:rPr>
        <w:t>After friendly consultations conducted in accordance with the principles of equality and mutual benefit, the Parties have agreed to establish a joint venture company (“</w:t>
      </w:r>
      <w:r>
        <w:rPr>
          <w:rFonts w:ascii="Arial" w:cs="Arial" w:eastAsia="Arial" w:hAnsi="Arial"/>
          <w:sz w:val="18"/>
          <w:szCs w:val="18"/>
          <w:b w:val="1"/>
          <w:bCs w:val="1"/>
          <w:color w:val="auto"/>
        </w:rPr>
        <w:t>Company</w:t>
      </w:r>
      <w:r>
        <w:rPr>
          <w:rFonts w:ascii="Arial" w:cs="Arial" w:eastAsia="Arial" w:hAnsi="Arial"/>
          <w:sz w:val="18"/>
          <w:szCs w:val="18"/>
          <w:color w:val="auto"/>
        </w:rPr>
        <w:t>”) in accordance with applicable laws and the provisions of this Agreement.</w:t>
      </w:r>
    </w:p>
    <w:p>
      <w:pPr>
        <w:spacing w:after="0" w:line="2" w:lineRule="exact"/>
        <w:rPr>
          <w:sz w:val="20"/>
          <w:szCs w:val="20"/>
          <w:color w:val="auto"/>
        </w:rPr>
      </w:pPr>
    </w:p>
    <w:p>
      <w:pPr>
        <w:ind w:left="4"/>
        <w:spacing w:after="0" w:line="207" w:lineRule="exact"/>
        <w:rPr>
          <w:sz w:val="20"/>
          <w:szCs w:val="20"/>
          <w:color w:val="auto"/>
        </w:rPr>
      </w:pPr>
      <w:r>
        <w:rPr>
          <w:rFonts w:ascii="SimSun" w:cs="SimSun" w:eastAsia="SimSun" w:hAnsi="SimSun"/>
          <w:sz w:val="16"/>
          <w:szCs w:val="16"/>
          <w:color w:val="auto"/>
        </w:rPr>
        <w:t>双方本着平等互利的原则，经友好协商，同意根据适用法律，按照本协议的条款成立一家合资公司</w:t>
      </w:r>
      <w:r>
        <w:rPr>
          <w:rFonts w:ascii="Arial" w:cs="Arial" w:eastAsia="Arial" w:hAnsi="Arial"/>
          <w:sz w:val="18"/>
          <w:szCs w:val="18"/>
          <w:color w:val="auto"/>
        </w:rPr>
        <w:t xml:space="preserve"> (“</w:t>
      </w:r>
      <w:r>
        <w:rPr>
          <w:rFonts w:ascii="SimSun" w:cs="SimSun" w:eastAsia="SimSun" w:hAnsi="SimSun"/>
          <w:sz w:val="16"/>
          <w:szCs w:val="16"/>
          <w:b w:val="1"/>
          <w:bCs w:val="1"/>
          <w:color w:val="auto"/>
        </w:rPr>
        <w:t>公司</w:t>
      </w:r>
      <w:r>
        <w:rPr>
          <w:rFonts w:ascii="Arial" w:cs="Arial" w:eastAsia="Arial" w:hAnsi="Arial"/>
          <w:sz w:val="18"/>
          <w:szCs w:val="18"/>
          <w:color w:val="auto"/>
        </w:rPr>
        <w:t>”)</w:t>
      </w:r>
      <w:r>
        <w:rPr>
          <w:rFonts w:ascii="SimSun" w:cs="SimSun" w:eastAsia="SimSun" w:hAnsi="SimSun"/>
          <w:sz w:val="16"/>
          <w:szCs w:val="16"/>
          <w:b w:val="1"/>
          <w:bCs w:val="1"/>
          <w:color w:val="auto"/>
        </w:rPr>
        <w:t>。</w:t>
      </w:r>
    </w:p>
    <w:p>
      <w:pPr>
        <w:spacing w:after="0" w:line="28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promises set forth herein, the Parties hereby agree as follows:</w:t>
      </w:r>
    </w:p>
    <w:p>
      <w:pPr>
        <w:spacing w:after="0" w:line="27" w:lineRule="exact"/>
        <w:rPr>
          <w:sz w:val="20"/>
          <w:szCs w:val="20"/>
          <w:color w:val="auto"/>
        </w:rPr>
      </w:pPr>
    </w:p>
    <w:p>
      <w:pPr>
        <w:ind w:left="4"/>
        <w:spacing w:after="0" w:line="183" w:lineRule="exact"/>
        <w:rPr>
          <w:sz w:val="20"/>
          <w:szCs w:val="20"/>
          <w:color w:val="auto"/>
        </w:rPr>
      </w:pPr>
      <w:r>
        <w:rPr>
          <w:rFonts w:ascii="SimSun" w:cs="SimSun" w:eastAsia="SimSun" w:hAnsi="SimSun"/>
          <w:sz w:val="16"/>
          <w:szCs w:val="16"/>
          <w:color w:val="auto"/>
        </w:rPr>
        <w:t>因此，考虑到本协议中载明的承诺和约定，双方特此达成如下协议：</w:t>
      </w:r>
    </w:p>
    <w:p>
      <w:pPr>
        <w:spacing w:after="0" w:line="366" w:lineRule="exact"/>
        <w:rPr>
          <w:sz w:val="20"/>
          <w:szCs w:val="20"/>
          <w:color w:val="auto"/>
        </w:rPr>
      </w:pPr>
    </w:p>
    <w:p>
      <w:pPr>
        <w:ind w:left="544" w:hanging="544"/>
        <w:spacing w:after="0"/>
        <w:tabs>
          <w:tab w:leader="none" w:pos="544"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27" w:lineRule="exact"/>
        <w:rPr>
          <w:rFonts w:ascii="Arial" w:cs="Arial" w:eastAsia="Arial" w:hAnsi="Arial"/>
          <w:sz w:val="18"/>
          <w:szCs w:val="18"/>
          <w:b w:val="1"/>
          <w:bCs w:val="1"/>
          <w:color w:val="auto"/>
        </w:rPr>
      </w:pPr>
    </w:p>
    <w:p>
      <w:pPr>
        <w:ind w:left="544"/>
        <w:spacing w:after="0" w:line="183" w:lineRule="exact"/>
        <w:rPr>
          <w:rFonts w:ascii="Arial" w:cs="Arial" w:eastAsia="Arial" w:hAnsi="Arial"/>
          <w:sz w:val="18"/>
          <w:szCs w:val="18"/>
          <w:b w:val="1"/>
          <w:bCs w:val="1"/>
          <w:color w:val="auto"/>
        </w:rPr>
      </w:pPr>
      <w:r>
        <w:rPr>
          <w:rFonts w:ascii="SimSun" w:cs="SimSun" w:eastAsia="SimSun" w:hAnsi="SimSun"/>
          <w:sz w:val="16"/>
          <w:szCs w:val="16"/>
          <w:b w:val="1"/>
          <w:bCs w:val="1"/>
          <w:color w:val="auto"/>
        </w:rPr>
        <w:t>释义</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Definition</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定义</w:t>
      </w:r>
    </w:p>
    <w:p>
      <w:pPr>
        <w:spacing w:after="0" w:line="114" w:lineRule="exact"/>
        <w:rPr>
          <w:sz w:val="20"/>
          <w:szCs w:val="20"/>
          <w:color w:val="auto"/>
        </w:rPr>
      </w:pPr>
    </w:p>
    <w:p>
      <w:pPr>
        <w:ind w:left="544" w:right="600"/>
        <w:spacing w:after="0" w:line="258" w:lineRule="auto"/>
        <w:rPr>
          <w:sz w:val="20"/>
          <w:szCs w:val="20"/>
          <w:color w:val="auto"/>
        </w:rPr>
      </w:pPr>
      <w:r>
        <w:rPr>
          <w:rFonts w:ascii="Arial" w:cs="Arial" w:eastAsia="Arial" w:hAnsi="Arial"/>
          <w:sz w:val="18"/>
          <w:szCs w:val="18"/>
          <w:color w:val="auto"/>
        </w:rPr>
        <w:t>In this Agreement, the following terms (whenever used in capitalized initials) shall, unless otherwise defined in this Agreement, have the meanings ascribed to them below:</w:t>
      </w:r>
    </w:p>
    <w:p>
      <w:pPr>
        <w:spacing w:after="0" w:line="1"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在本协议中，除非另有定义，首字母大写的术语应具有以下含义：</w:t>
      </w:r>
    </w:p>
    <w:p>
      <w:pPr>
        <w:spacing w:after="0" w:line="110"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Acceptance Period</w:t>
      </w:r>
      <w:r>
        <w:rPr>
          <w:rFonts w:ascii="Arial" w:cs="Arial" w:eastAsia="Arial" w:hAnsi="Arial"/>
          <w:sz w:val="18"/>
          <w:szCs w:val="18"/>
          <w:color w:val="auto"/>
        </w:rPr>
        <w:t>” has the meaning set forth in Section 11.4(d);</w:t>
      </w:r>
    </w:p>
    <w:p>
      <w:pPr>
        <w:spacing w:after="0" w:line="27" w:lineRule="exact"/>
        <w:rPr>
          <w:sz w:val="20"/>
          <w:szCs w:val="20"/>
          <w:color w:val="auto"/>
        </w:rPr>
      </w:pPr>
    </w:p>
    <w:p>
      <w:pPr>
        <w:ind w:left="544"/>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接受期</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11.4(d)</w:t>
      </w:r>
      <w:r>
        <w:rPr>
          <w:rFonts w:ascii="SimSun" w:cs="SimSun" w:eastAsia="SimSun" w:hAnsi="SimSun"/>
          <w:sz w:val="16"/>
          <w:szCs w:val="16"/>
          <w:color w:val="auto"/>
        </w:rPr>
        <w:t>条中规定的含义；</w:t>
      </w:r>
    </w:p>
    <w:p>
      <w:pPr>
        <w:spacing w:after="0" w:line="99" w:lineRule="exact"/>
        <w:rPr>
          <w:sz w:val="20"/>
          <w:szCs w:val="20"/>
          <w:color w:val="auto"/>
        </w:rPr>
      </w:pPr>
    </w:p>
    <w:p>
      <w:pPr>
        <w:ind w:left="544" w:right="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Accounting Firm</w:t>
      </w:r>
      <w:r>
        <w:rPr>
          <w:rFonts w:ascii="Arial" w:cs="Arial" w:eastAsia="Arial" w:hAnsi="Arial"/>
          <w:sz w:val="18"/>
          <w:szCs w:val="18"/>
          <w:color w:val="auto"/>
        </w:rPr>
        <w:t>” means an internationally recognized independent certified public accounting firm as agreed by the Parties and appointed by the Board;</w:t>
      </w:r>
    </w:p>
    <w:p>
      <w:pPr>
        <w:ind w:left="544"/>
        <w:spacing w:after="0" w:line="207" w:lineRule="exact"/>
        <w:rPr>
          <w:sz w:val="20"/>
          <w:szCs w:val="20"/>
          <w:color w:val="auto"/>
        </w:rPr>
      </w:pPr>
      <w:r>
        <w:rPr>
          <w:rFonts w:ascii="Arial" w:cs="Arial" w:eastAsia="Arial" w:hAnsi="Arial"/>
          <w:sz w:val="18"/>
          <w:szCs w:val="18"/>
          <w:b w:val="1"/>
          <w:bCs w:val="1"/>
          <w:color w:val="auto"/>
        </w:rPr>
        <w:t>“</w:t>
      </w:r>
      <w:r>
        <w:rPr>
          <w:rFonts w:ascii="SimSun" w:cs="SimSun" w:eastAsia="SimSun" w:hAnsi="SimSun"/>
          <w:sz w:val="16"/>
          <w:szCs w:val="16"/>
          <w:b w:val="1"/>
          <w:bCs w:val="1"/>
          <w:color w:val="auto"/>
        </w:rPr>
        <w:t>知名会计师事务所</w:t>
      </w:r>
      <w:r>
        <w:rPr>
          <w:rFonts w:ascii="Arial" w:cs="Arial" w:eastAsia="Arial" w:hAnsi="Arial"/>
          <w:sz w:val="18"/>
          <w:szCs w:val="18"/>
          <w:b w:val="1"/>
          <w:bCs w:val="1"/>
          <w:color w:val="auto"/>
        </w:rPr>
        <w:t>”</w:t>
      </w:r>
      <w:r>
        <w:rPr>
          <w:rFonts w:ascii="SimSun" w:cs="SimSun" w:eastAsia="SimSun" w:hAnsi="SimSun"/>
          <w:sz w:val="16"/>
          <w:szCs w:val="16"/>
          <w:color w:val="auto"/>
        </w:rPr>
        <w:t>指经双方同意并由董事会同意聘用的具有国际知名度的独立注册会计师事务所；</w:t>
      </w:r>
    </w:p>
    <w:p>
      <w:pPr>
        <w:spacing w:after="0" w:line="99" w:lineRule="exact"/>
        <w:rPr>
          <w:sz w:val="20"/>
          <w:szCs w:val="20"/>
          <w:color w:val="auto"/>
        </w:rPr>
      </w:pPr>
    </w:p>
    <w:p>
      <w:pPr>
        <w:ind w:left="5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”or“</w:t>
      </w:r>
      <w:r>
        <w:rPr>
          <w:rFonts w:ascii="Arial" w:cs="Arial" w:eastAsia="Arial" w:hAnsi="Arial"/>
          <w:sz w:val="16"/>
          <w:szCs w:val="16"/>
          <w:b w:val="1"/>
          <w:bCs w:val="1"/>
          <w:color w:val="auto"/>
        </w:rPr>
        <w:t>Affiliates</w:t>
      </w:r>
      <w:r>
        <w:rPr>
          <w:rFonts w:ascii="Arial" w:cs="Arial" w:eastAsia="Arial" w:hAnsi="Arial"/>
          <w:sz w:val="16"/>
          <w:szCs w:val="16"/>
          <w:color w:val="auto"/>
        </w:rPr>
        <w:t>” means, in relation to a Person, any Person who directly or indirectly through one or more intermediaries, Controls or is</w:t>
      </w:r>
    </w:p>
    <w:p>
      <w:pPr>
        <w:spacing w:after="0" w:line="50" w:lineRule="exact"/>
        <w:rPr>
          <w:sz w:val="20"/>
          <w:szCs w:val="20"/>
          <w:color w:val="auto"/>
        </w:rPr>
      </w:pPr>
    </w:p>
    <w:p>
      <w:pPr>
        <w:ind w:left="544"/>
        <w:spacing w:after="0"/>
        <w:rPr>
          <w:sz w:val="20"/>
          <w:szCs w:val="20"/>
          <w:color w:val="auto"/>
        </w:rPr>
      </w:pPr>
      <w:r>
        <w:rPr>
          <w:rFonts w:ascii="Arial" w:cs="Arial" w:eastAsia="Arial" w:hAnsi="Arial"/>
          <w:sz w:val="18"/>
          <w:szCs w:val="18"/>
          <w:color w:val="auto"/>
        </w:rPr>
        <w:t>Controlled by such Person or is under direct or indirect common Control with such Person;</w:t>
      </w:r>
    </w:p>
    <w:p>
      <w:pPr>
        <w:spacing w:after="0" w:line="9" w:lineRule="exact"/>
        <w:rPr>
          <w:sz w:val="20"/>
          <w:szCs w:val="20"/>
          <w:color w:val="auto"/>
        </w:rPr>
      </w:pPr>
    </w:p>
    <w:p>
      <w:pPr>
        <w:ind w:left="544"/>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关联方</w:t>
      </w:r>
      <w:r>
        <w:rPr>
          <w:rFonts w:ascii="Arial" w:cs="Arial" w:eastAsia="Arial" w:hAnsi="Arial"/>
          <w:sz w:val="18"/>
          <w:szCs w:val="18"/>
          <w:color w:val="auto"/>
        </w:rPr>
        <w:t>”</w:t>
      </w:r>
      <w:r>
        <w:rPr>
          <w:rFonts w:ascii="SimSun" w:cs="SimSun" w:eastAsia="SimSun" w:hAnsi="SimSun"/>
          <w:sz w:val="16"/>
          <w:szCs w:val="16"/>
          <w:color w:val="auto"/>
        </w:rPr>
        <w:t>就某主体而言，指直接或通过一家或多家中间机构间接控制该主体、受该主体控制或与该主体共同受他人直接或间接控制的任何主体；</w:t>
      </w:r>
    </w:p>
    <w:p>
      <w:pPr>
        <w:spacing w:after="0" w:line="99"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Ancillary Agreements</w:t>
      </w:r>
      <w:r>
        <w:rPr>
          <w:rFonts w:ascii="Arial" w:cs="Arial" w:eastAsia="Arial" w:hAnsi="Arial"/>
          <w:sz w:val="18"/>
          <w:szCs w:val="18"/>
          <w:color w:val="auto"/>
        </w:rPr>
        <w:t>” has the meaning set forth in Section 4.4;</w:t>
      </w:r>
    </w:p>
    <w:p>
      <w:pPr>
        <w:spacing w:after="0" w:line="27" w:lineRule="exact"/>
        <w:rPr>
          <w:sz w:val="20"/>
          <w:szCs w:val="20"/>
          <w:color w:val="auto"/>
        </w:rPr>
      </w:pPr>
    </w:p>
    <w:p>
      <w:pPr>
        <w:ind w:left="544"/>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附属协议</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4.4</w:t>
      </w:r>
      <w:r>
        <w:rPr>
          <w:rFonts w:ascii="SimSun" w:cs="SimSun" w:eastAsia="SimSun" w:hAnsi="SimSun"/>
          <w:sz w:val="16"/>
          <w:szCs w:val="16"/>
          <w:color w:val="auto"/>
        </w:rPr>
        <w:t>条中规定的含义；</w:t>
      </w:r>
    </w:p>
    <w:p>
      <w:pPr>
        <w:spacing w:after="0" w:line="99" w:lineRule="exact"/>
        <w:rPr>
          <w:sz w:val="20"/>
          <w:szCs w:val="20"/>
          <w:color w:val="auto"/>
        </w:rPr>
      </w:pPr>
    </w:p>
    <w:p>
      <w:pPr>
        <w:ind w:left="544"/>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Approval</w:t>
      </w:r>
      <w:r>
        <w:rPr>
          <w:rFonts w:ascii="Arial" w:cs="Arial" w:eastAsia="Arial" w:hAnsi="Arial"/>
          <w:sz w:val="18"/>
          <w:szCs w:val="18"/>
          <w:color w:val="auto"/>
        </w:rPr>
        <w:t>” means the approval, consent, permit, registration, examination, notice, record-filing and other administrative order from the relevant Government Authorities;</w:t>
      </w:r>
    </w:p>
    <w:p>
      <w:pPr>
        <w:ind w:left="544"/>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批准</w:t>
      </w:r>
      <w:r>
        <w:rPr>
          <w:rFonts w:ascii="Arial" w:cs="Arial" w:eastAsia="Arial" w:hAnsi="Arial"/>
          <w:sz w:val="18"/>
          <w:szCs w:val="18"/>
          <w:color w:val="auto"/>
        </w:rPr>
        <w:t>”</w:t>
      </w:r>
      <w:r>
        <w:rPr>
          <w:rFonts w:ascii="SimSun" w:cs="SimSun" w:eastAsia="SimSun" w:hAnsi="SimSun"/>
          <w:sz w:val="16"/>
          <w:szCs w:val="16"/>
          <w:color w:val="auto"/>
        </w:rPr>
        <w:t>指相关政府部门的批准、同意、许可、登记、审查、通知、备案及其他行政命令；</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486" w:right="459" w:bottom="1440" w:gutter="0" w:footer="0" w:header="0"/>
        </w:sectPr>
      </w:pPr>
    </w:p>
    <w:bookmarkStart w:id="12" w:name="page13"/>
    <w:bookmarkEnd w:id="12"/>
    <w:p>
      <w:pPr>
        <w:ind w:right="600"/>
        <w:spacing w:after="0" w:line="226" w:lineRule="exact"/>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b w:val="1"/>
          <w:bCs w:val="1"/>
          <w:color w:val="auto"/>
        </w:rPr>
        <w:t>AOA</w:t>
      </w:r>
      <w:r>
        <w:rPr>
          <w:rFonts w:ascii="Arial" w:cs="Arial" w:eastAsia="Arial" w:hAnsi="Arial"/>
          <w:sz w:val="18"/>
          <w:szCs w:val="18"/>
          <w:color w:val="auto"/>
        </w:rPr>
        <w:t>” means the articles of association of the Company executed by the Parties and any amendment thereto from time to time; “</w:t>
      </w:r>
      <w:r>
        <w:rPr>
          <w:rFonts w:ascii="SimSun" w:cs="SimSun" w:eastAsia="SimSun" w:hAnsi="SimSun"/>
          <w:sz w:val="16"/>
          <w:szCs w:val="16"/>
          <w:b w:val="1"/>
          <w:bCs w:val="1"/>
          <w:color w:val="auto"/>
        </w:rPr>
        <w:t>章程</w:t>
      </w:r>
      <w:r>
        <w:rPr>
          <w:rFonts w:ascii="Arial" w:cs="Arial" w:eastAsia="Arial" w:hAnsi="Arial"/>
          <w:sz w:val="18"/>
          <w:szCs w:val="18"/>
          <w:color w:val="auto"/>
        </w:rPr>
        <w:t>”</w:t>
      </w:r>
      <w:r>
        <w:rPr>
          <w:rFonts w:ascii="SimSun" w:cs="SimSun" w:eastAsia="SimSun" w:hAnsi="SimSun"/>
          <w:sz w:val="16"/>
          <w:szCs w:val="16"/>
          <w:color w:val="auto"/>
        </w:rPr>
        <w:t>指双方签署的公司的章程及其不时的修订；</w:t>
      </w:r>
    </w:p>
    <w:p>
      <w:pPr>
        <w:spacing w:after="0" w:line="90" w:lineRule="exact"/>
        <w:rPr>
          <w:sz w:val="20"/>
          <w:szCs w:val="20"/>
          <w:color w:val="auto"/>
        </w:rPr>
      </w:pPr>
    </w:p>
    <w:p>
      <w:pPr>
        <w:ind w:right="4500"/>
        <w:spacing w:after="0" w:line="22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 Purchase Agreement</w:t>
      </w:r>
      <w:r>
        <w:rPr>
          <w:rFonts w:ascii="Arial" w:cs="Arial" w:eastAsia="Arial" w:hAnsi="Arial"/>
          <w:sz w:val="18"/>
          <w:szCs w:val="18"/>
          <w:color w:val="auto"/>
        </w:rPr>
        <w:t xml:space="preserve">” has the meaning set forth in Section 4.4(b); </w:t>
      </w:r>
      <w:r>
        <w:rPr>
          <w:rFonts w:ascii="Arial" w:cs="Arial" w:eastAsia="Arial" w:hAnsi="Arial"/>
          <w:sz w:val="18"/>
          <w:szCs w:val="18"/>
          <w:b w:val="1"/>
          <w:bCs w:val="1"/>
          <w:color w:val="auto"/>
        </w:rPr>
        <w:t>“</w:t>
      </w:r>
      <w:r>
        <w:rPr>
          <w:rFonts w:ascii="SimSun" w:cs="SimSun" w:eastAsia="SimSun" w:hAnsi="SimSun"/>
          <w:sz w:val="16"/>
          <w:szCs w:val="16"/>
          <w:b w:val="1"/>
          <w:bCs w:val="1"/>
          <w:color w:val="auto"/>
        </w:rPr>
        <w:t>资产购买协议</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4.4(b)</w:t>
      </w:r>
      <w:r>
        <w:rPr>
          <w:rFonts w:ascii="SimSun" w:cs="SimSun" w:eastAsia="SimSun" w:hAnsi="SimSun"/>
          <w:sz w:val="16"/>
          <w:szCs w:val="16"/>
          <w:color w:val="auto"/>
        </w:rPr>
        <w:t>条中规定的含义；</w:t>
      </w:r>
    </w:p>
    <w:p>
      <w:pPr>
        <w:spacing w:after="0" w:line="90" w:lineRule="exact"/>
        <w:rPr>
          <w:sz w:val="20"/>
          <w:szCs w:val="20"/>
          <w:color w:val="auto"/>
        </w:rPr>
      </w:pPr>
    </w:p>
    <w:p>
      <w:pPr>
        <w:ind w:right="2040"/>
        <w:spacing w:after="0" w:line="22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 established pursuant to this Agreement and the AOA; “</w:t>
      </w:r>
      <w:r>
        <w:rPr>
          <w:rFonts w:ascii="SimSun" w:cs="SimSun" w:eastAsia="SimSun" w:hAnsi="SimSun"/>
          <w:sz w:val="16"/>
          <w:szCs w:val="16"/>
          <w:b w:val="1"/>
          <w:bCs w:val="1"/>
          <w:color w:val="auto"/>
        </w:rPr>
        <w:t>董事会</w:t>
      </w:r>
      <w:r>
        <w:rPr>
          <w:rFonts w:ascii="Arial" w:cs="Arial" w:eastAsia="Arial" w:hAnsi="Arial"/>
          <w:sz w:val="18"/>
          <w:szCs w:val="18"/>
          <w:color w:val="auto"/>
        </w:rPr>
        <w:t>”</w:t>
      </w:r>
      <w:r>
        <w:rPr>
          <w:rFonts w:ascii="SimSun" w:cs="SimSun" w:eastAsia="SimSun" w:hAnsi="SimSun"/>
          <w:sz w:val="16"/>
          <w:szCs w:val="16"/>
          <w:color w:val="auto"/>
        </w:rPr>
        <w:t>指根据本协议和章程成立的公司董事会；</w:t>
      </w:r>
    </w:p>
    <w:p>
      <w:pPr>
        <w:spacing w:after="0" w:line="198" w:lineRule="exact"/>
        <w:rPr>
          <w:sz w:val="20"/>
          <w:szCs w:val="20"/>
          <w:color w:val="auto"/>
        </w:rPr>
      </w:pPr>
    </w:p>
    <w:p>
      <w:pPr>
        <w:ind w:right="2000"/>
        <w:spacing w:after="0" w:line="22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w:t>
      </w:r>
      <w:r>
        <w:rPr>
          <w:rFonts w:ascii="Arial" w:cs="Arial" w:eastAsia="Arial" w:hAnsi="Arial"/>
          <w:sz w:val="18"/>
          <w:szCs w:val="18"/>
          <w:color w:val="auto"/>
        </w:rPr>
        <w:t>” means the business undertaken by the Company from time to time pursuant to the Business Plan; “</w:t>
      </w:r>
      <w:r>
        <w:rPr>
          <w:rFonts w:ascii="SimSun" w:cs="SimSun" w:eastAsia="SimSun" w:hAnsi="SimSun"/>
          <w:sz w:val="16"/>
          <w:szCs w:val="16"/>
          <w:b w:val="1"/>
          <w:bCs w:val="1"/>
          <w:color w:val="auto"/>
        </w:rPr>
        <w:t>业务</w:t>
      </w:r>
      <w:r>
        <w:rPr>
          <w:rFonts w:ascii="Arial" w:cs="Arial" w:eastAsia="Arial" w:hAnsi="Arial"/>
          <w:sz w:val="18"/>
          <w:szCs w:val="18"/>
          <w:color w:val="auto"/>
        </w:rPr>
        <w:t>”</w:t>
      </w:r>
      <w:r>
        <w:rPr>
          <w:rFonts w:ascii="SimSun" w:cs="SimSun" w:eastAsia="SimSun" w:hAnsi="SimSun"/>
          <w:sz w:val="16"/>
          <w:szCs w:val="16"/>
          <w:color w:val="auto"/>
        </w:rPr>
        <w:t>指公司根据经营计划不时开展的业务；</w:t>
      </w:r>
    </w:p>
    <w:p>
      <w:pPr>
        <w:spacing w:after="0" w:line="90" w:lineRule="exact"/>
        <w:rPr>
          <w:sz w:val="20"/>
          <w:szCs w:val="20"/>
          <w:color w:val="auto"/>
        </w:rPr>
      </w:pPr>
    </w:p>
    <w:p>
      <w:pPr>
        <w:ind w:right="4000"/>
        <w:spacing w:after="0" w:line="22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Cooperation Agreement</w:t>
      </w:r>
      <w:r>
        <w:rPr>
          <w:rFonts w:ascii="Arial" w:cs="Arial" w:eastAsia="Arial" w:hAnsi="Arial"/>
          <w:sz w:val="18"/>
          <w:szCs w:val="18"/>
          <w:color w:val="auto"/>
        </w:rPr>
        <w:t>” has the meaning set forth in Section 4.4(d); “</w:t>
      </w:r>
      <w:r>
        <w:rPr>
          <w:rFonts w:ascii="SimSun" w:cs="SimSun" w:eastAsia="SimSun" w:hAnsi="SimSun"/>
          <w:sz w:val="16"/>
          <w:szCs w:val="16"/>
          <w:b w:val="1"/>
          <w:bCs w:val="1"/>
          <w:color w:val="auto"/>
        </w:rPr>
        <w:t>业务合作协议</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4.4(d)</w:t>
      </w:r>
      <w:r>
        <w:rPr>
          <w:rFonts w:ascii="SimSun" w:cs="SimSun" w:eastAsia="SimSun" w:hAnsi="SimSun"/>
          <w:sz w:val="16"/>
          <w:szCs w:val="16"/>
          <w:color w:val="auto"/>
        </w:rPr>
        <w:t>条中规定的含义；</w:t>
      </w:r>
    </w:p>
    <w:p>
      <w:pPr>
        <w:spacing w:after="0" w:line="9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on which banks are open for business in the PRC (excluding Saturdays, Sundays, bank holidays and public holidays);</w:t>
      </w: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工作日</w:t>
      </w:r>
      <w:r>
        <w:rPr>
          <w:rFonts w:ascii="Arial" w:cs="Arial" w:eastAsia="Arial" w:hAnsi="Arial"/>
          <w:sz w:val="18"/>
          <w:szCs w:val="18"/>
          <w:color w:val="auto"/>
        </w:rPr>
        <w:t>”</w:t>
      </w:r>
      <w:r>
        <w:rPr>
          <w:rFonts w:ascii="SimSun" w:cs="SimSun" w:eastAsia="SimSun" w:hAnsi="SimSun"/>
          <w:sz w:val="16"/>
          <w:szCs w:val="16"/>
          <w:color w:val="auto"/>
        </w:rPr>
        <w:t>指在中国，银行开门营业的日期</w:t>
      </w:r>
      <w:r>
        <w:rPr>
          <w:rFonts w:ascii="Arial" w:cs="Arial" w:eastAsia="Arial" w:hAnsi="Arial"/>
          <w:sz w:val="18"/>
          <w:szCs w:val="18"/>
          <w:color w:val="auto"/>
        </w:rPr>
        <w:t xml:space="preserve"> (</w:t>
      </w:r>
      <w:r>
        <w:rPr>
          <w:rFonts w:ascii="SimSun" w:cs="SimSun" w:eastAsia="SimSun" w:hAnsi="SimSun"/>
          <w:sz w:val="16"/>
          <w:szCs w:val="16"/>
          <w:color w:val="auto"/>
        </w:rPr>
        <w:t>不包括周六、周日、银行假日和公共假日</w:t>
      </w:r>
      <w:r>
        <w:rPr>
          <w:rFonts w:ascii="Arial" w:cs="Arial" w:eastAsia="Arial" w:hAnsi="Arial"/>
          <w:sz w:val="18"/>
          <w:szCs w:val="18"/>
          <w:color w:val="auto"/>
        </w:rPr>
        <w:t xml:space="preserve"> )</w:t>
      </w:r>
      <w:r>
        <w:rPr>
          <w:rFonts w:ascii="SimSun" w:cs="SimSun" w:eastAsia="SimSun" w:hAnsi="SimSun"/>
          <w:sz w:val="16"/>
          <w:szCs w:val="16"/>
          <w:b w:val="1"/>
          <w:bCs w:val="1"/>
          <w:color w:val="auto"/>
        </w:rPr>
        <w:t>；</w:t>
      </w:r>
    </w:p>
    <w:p>
      <w:pPr>
        <w:spacing w:after="0" w:line="99" w:lineRule="exact"/>
        <w:rPr>
          <w:sz w:val="20"/>
          <w:szCs w:val="20"/>
          <w:color w:val="auto"/>
        </w:rPr>
      </w:pPr>
    </w:p>
    <w:p>
      <w:pPr>
        <w:ind w:right="3640"/>
        <w:spacing w:after="0" w:line="22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License</w:t>
      </w:r>
      <w:r>
        <w:rPr>
          <w:rFonts w:ascii="Arial" w:cs="Arial" w:eastAsia="Arial" w:hAnsi="Arial"/>
          <w:sz w:val="18"/>
          <w:szCs w:val="18"/>
          <w:color w:val="auto"/>
        </w:rPr>
        <w:t>” means the business license of the Company issued by the SAMR; “</w:t>
      </w:r>
      <w:r>
        <w:rPr>
          <w:rFonts w:ascii="SimSun" w:cs="SimSun" w:eastAsia="SimSun" w:hAnsi="SimSun"/>
          <w:sz w:val="16"/>
          <w:szCs w:val="16"/>
          <w:b w:val="1"/>
          <w:bCs w:val="1"/>
          <w:color w:val="auto"/>
        </w:rPr>
        <w:t>营业执照</w:t>
      </w:r>
      <w:r>
        <w:rPr>
          <w:rFonts w:ascii="Arial" w:cs="Arial" w:eastAsia="Arial" w:hAnsi="Arial"/>
          <w:sz w:val="18"/>
          <w:szCs w:val="18"/>
          <w:color w:val="auto"/>
        </w:rPr>
        <w:t>”</w:t>
      </w:r>
      <w:r>
        <w:rPr>
          <w:rFonts w:ascii="SimSun" w:cs="SimSun" w:eastAsia="SimSun" w:hAnsi="SimSun"/>
          <w:sz w:val="16"/>
          <w:szCs w:val="16"/>
          <w:color w:val="auto"/>
        </w:rPr>
        <w:t>指由市场监督管理局颁发的公司的营业执照；</w:t>
      </w:r>
    </w:p>
    <w:p>
      <w:pPr>
        <w:spacing w:after="0" w:line="90" w:lineRule="exact"/>
        <w:rPr>
          <w:sz w:val="20"/>
          <w:szCs w:val="20"/>
          <w:color w:val="auto"/>
        </w:rPr>
      </w:pPr>
    </w:p>
    <w:p>
      <w:pPr>
        <w:ind w:right="640"/>
        <w:spacing w:after="0" w:line="22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Plan</w:t>
      </w:r>
      <w:r>
        <w:rPr>
          <w:rFonts w:ascii="Arial" w:cs="Arial" w:eastAsia="Arial" w:hAnsi="Arial"/>
          <w:sz w:val="18"/>
          <w:szCs w:val="18"/>
          <w:color w:val="auto"/>
        </w:rPr>
        <w:t>” means the business plan for the Company as approved by the Board from time to time pursuant to Section 8.3; “</w:t>
      </w:r>
      <w:r>
        <w:rPr>
          <w:rFonts w:ascii="SimSun" w:cs="SimSun" w:eastAsia="SimSun" w:hAnsi="SimSun"/>
          <w:sz w:val="16"/>
          <w:szCs w:val="16"/>
          <w:b w:val="1"/>
          <w:bCs w:val="1"/>
          <w:color w:val="auto"/>
        </w:rPr>
        <w:t>经营计划</w:t>
      </w:r>
      <w:r>
        <w:rPr>
          <w:rFonts w:ascii="Arial" w:cs="Arial" w:eastAsia="Arial" w:hAnsi="Arial"/>
          <w:sz w:val="18"/>
          <w:szCs w:val="18"/>
          <w:color w:val="auto"/>
        </w:rPr>
        <w:t>”</w:t>
      </w:r>
      <w:r>
        <w:rPr>
          <w:rFonts w:ascii="SimSun" w:cs="SimSun" w:eastAsia="SimSun" w:hAnsi="SimSun"/>
          <w:sz w:val="16"/>
          <w:szCs w:val="16"/>
          <w:color w:val="auto"/>
        </w:rPr>
        <w:t>指由董事会根据第</w:t>
      </w:r>
      <w:r>
        <w:rPr>
          <w:rFonts w:ascii="Arial" w:cs="Arial" w:eastAsia="Arial" w:hAnsi="Arial"/>
          <w:sz w:val="18"/>
          <w:szCs w:val="18"/>
          <w:color w:val="auto"/>
        </w:rPr>
        <w:t>8.3</w:t>
      </w:r>
      <w:r>
        <w:rPr>
          <w:rFonts w:ascii="SimSun" w:cs="SimSun" w:eastAsia="SimSun" w:hAnsi="SimSun"/>
          <w:sz w:val="16"/>
          <w:szCs w:val="16"/>
          <w:color w:val="auto"/>
        </w:rPr>
        <w:t>条不时批准的公司的经营计划；</w:t>
      </w:r>
    </w:p>
    <w:p>
      <w:pPr>
        <w:spacing w:after="0" w:line="9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Call Notice</w:t>
      </w:r>
      <w:r>
        <w:rPr>
          <w:rFonts w:ascii="Arial" w:cs="Arial" w:eastAsia="Arial" w:hAnsi="Arial"/>
          <w:sz w:val="18"/>
          <w:szCs w:val="18"/>
          <w:color w:val="auto"/>
        </w:rPr>
        <w:t>” means a notice sent by one Party exercising its call option to purchase all of the other Party’s Equity Interests pursuant to Section 20.5;</w:t>
      </w: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买入通知</w:t>
      </w:r>
      <w:r>
        <w:rPr>
          <w:rFonts w:ascii="Arial" w:cs="Arial" w:eastAsia="Arial" w:hAnsi="Arial"/>
          <w:sz w:val="18"/>
          <w:szCs w:val="18"/>
          <w:color w:val="auto"/>
        </w:rPr>
        <w:t>”</w:t>
      </w:r>
      <w:r>
        <w:rPr>
          <w:rFonts w:ascii="SimSun" w:cs="SimSun" w:eastAsia="SimSun" w:hAnsi="SimSun"/>
          <w:sz w:val="16"/>
          <w:szCs w:val="16"/>
          <w:color w:val="auto"/>
        </w:rPr>
        <w:t>指一方根据第</w:t>
      </w:r>
      <w:r>
        <w:rPr>
          <w:rFonts w:ascii="Arial" w:cs="Arial" w:eastAsia="Arial" w:hAnsi="Arial"/>
          <w:sz w:val="18"/>
          <w:szCs w:val="18"/>
          <w:color w:val="auto"/>
        </w:rPr>
        <w:t>20.5</w:t>
      </w:r>
      <w:r>
        <w:rPr>
          <w:rFonts w:ascii="SimSun" w:cs="SimSun" w:eastAsia="SimSun" w:hAnsi="SimSun"/>
          <w:sz w:val="16"/>
          <w:szCs w:val="16"/>
          <w:color w:val="auto"/>
        </w:rPr>
        <w:t>条行使其买入选择权购买另一方全部股权时发出的通知；</w:t>
      </w:r>
    </w:p>
    <w:p>
      <w:pPr>
        <w:spacing w:after="0" w:line="99" w:lineRule="exact"/>
        <w:rPr>
          <w:sz w:val="20"/>
          <w:szCs w:val="20"/>
          <w:color w:val="auto"/>
        </w:rPr>
      </w:pPr>
    </w:p>
    <w:p>
      <w:pPr>
        <w:ind w:right="4260"/>
        <w:spacing w:after="0" w:line="279"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CEO</w:t>
      </w:r>
      <w:r>
        <w:rPr>
          <w:rFonts w:ascii="Arial" w:cs="Arial" w:eastAsia="Arial" w:hAnsi="Arial"/>
          <w:sz w:val="18"/>
          <w:szCs w:val="18"/>
          <w:color w:val="auto"/>
        </w:rPr>
        <w:t>” and “</w:t>
      </w:r>
      <w:r>
        <w:rPr>
          <w:rFonts w:ascii="Arial" w:cs="Arial" w:eastAsia="Arial" w:hAnsi="Arial"/>
          <w:sz w:val="18"/>
          <w:szCs w:val="18"/>
          <w:b w:val="1"/>
          <w:bCs w:val="1"/>
          <w:color w:val="auto"/>
        </w:rPr>
        <w:t>CFO</w:t>
      </w:r>
      <w:r>
        <w:rPr>
          <w:rFonts w:ascii="Arial" w:cs="Arial" w:eastAsia="Arial" w:hAnsi="Arial"/>
          <w:sz w:val="18"/>
          <w:szCs w:val="18"/>
          <w:color w:val="auto"/>
        </w:rPr>
        <w:t>” has the meaning respectively set forth in Section 10.1(a); “</w:t>
      </w:r>
      <w:r>
        <w:rPr>
          <w:rFonts w:ascii="Arial" w:cs="Arial" w:eastAsia="Arial" w:hAnsi="Arial"/>
          <w:sz w:val="18"/>
          <w:szCs w:val="18"/>
          <w:b w:val="1"/>
          <w:bCs w:val="1"/>
          <w:color w:val="auto"/>
        </w:rPr>
        <w:t>CEO</w:t>
      </w:r>
      <w:r>
        <w:rPr>
          <w:rFonts w:ascii="Arial" w:cs="Arial" w:eastAsia="Arial" w:hAnsi="Arial"/>
          <w:sz w:val="18"/>
          <w:szCs w:val="18"/>
          <w:color w:val="auto"/>
        </w:rPr>
        <w:t>”</w:t>
      </w:r>
      <w:r>
        <w:rPr>
          <w:rFonts w:ascii="SimSun" w:cs="SimSun" w:eastAsia="SimSun" w:hAnsi="SimSun"/>
          <w:sz w:val="16"/>
          <w:szCs w:val="16"/>
          <w:color w:val="auto"/>
        </w:rPr>
        <w:t>和</w:t>
      </w:r>
      <w:r>
        <w:rPr>
          <w:rFonts w:ascii="Arial" w:cs="Arial" w:eastAsia="Arial" w:hAnsi="Arial"/>
          <w:sz w:val="18"/>
          <w:szCs w:val="18"/>
          <w:color w:val="auto"/>
        </w:rPr>
        <w:t>“</w:t>
      </w:r>
      <w:r>
        <w:rPr>
          <w:rFonts w:ascii="Arial" w:cs="Arial" w:eastAsia="Arial" w:hAnsi="Arial"/>
          <w:sz w:val="18"/>
          <w:szCs w:val="18"/>
          <w:b w:val="1"/>
          <w:bCs w:val="1"/>
          <w:color w:val="auto"/>
        </w:rPr>
        <w:t>CFO</w:t>
      </w:r>
      <w:r>
        <w:rPr>
          <w:rFonts w:ascii="Arial" w:cs="Arial" w:eastAsia="Arial" w:hAnsi="Arial"/>
          <w:sz w:val="18"/>
          <w:szCs w:val="18"/>
          <w:color w:val="auto"/>
        </w:rPr>
        <w:t>”</w:t>
      </w:r>
      <w:r>
        <w:rPr>
          <w:rFonts w:ascii="SimSun" w:cs="SimSun" w:eastAsia="SimSun" w:hAnsi="SimSun"/>
          <w:sz w:val="16"/>
          <w:szCs w:val="16"/>
          <w:color w:val="auto"/>
        </w:rPr>
        <w:t>分别具有第</w:t>
      </w:r>
      <w:r>
        <w:rPr>
          <w:rFonts w:ascii="Arial" w:cs="Arial" w:eastAsia="Arial" w:hAnsi="Arial"/>
          <w:sz w:val="18"/>
          <w:szCs w:val="18"/>
          <w:color w:val="auto"/>
        </w:rPr>
        <w:t xml:space="preserve">10.1(a) </w:t>
      </w:r>
      <w:r>
        <w:rPr>
          <w:rFonts w:ascii="SimSun" w:cs="SimSun" w:eastAsia="SimSun" w:hAnsi="SimSun"/>
          <w:sz w:val="16"/>
          <w:szCs w:val="16"/>
          <w:color w:val="auto"/>
        </w:rPr>
        <w:t>条中规定的含义；</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Chairman</w:t>
      </w:r>
      <w:r>
        <w:rPr>
          <w:rFonts w:ascii="Arial" w:cs="Arial" w:eastAsia="Arial" w:hAnsi="Arial"/>
          <w:sz w:val="18"/>
          <w:szCs w:val="18"/>
          <w:color w:val="auto"/>
        </w:rPr>
        <w:t>” means the chairman of the Board;</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董事长</w:t>
      </w:r>
      <w:r>
        <w:rPr>
          <w:rFonts w:ascii="Arial" w:cs="Arial" w:eastAsia="Arial" w:hAnsi="Arial"/>
          <w:sz w:val="18"/>
          <w:szCs w:val="18"/>
          <w:color w:val="auto"/>
        </w:rPr>
        <w:t>”</w:t>
      </w:r>
      <w:r>
        <w:rPr>
          <w:rFonts w:ascii="SimSun" w:cs="SimSun" w:eastAsia="SimSun" w:hAnsi="SimSun"/>
          <w:sz w:val="16"/>
          <w:szCs w:val="16"/>
          <w:color w:val="auto"/>
        </w:rPr>
        <w:t>指公司董事会的董事长；</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860"/>
          </w:cols>
          <w:pgMar w:left="980" w:top="486" w:right="105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6"/>
          <w:szCs w:val="16"/>
          <w:b w:val="1"/>
          <w:bCs w:val="1"/>
          <w:color w:val="auto"/>
        </w:rPr>
        <w:t>Change of Control</w:t>
      </w:r>
      <w:r>
        <w:rPr>
          <w:rFonts w:ascii="Arial" w:cs="Arial" w:eastAsia="Arial" w:hAnsi="Arial"/>
          <w:sz w:val="16"/>
          <w:szCs w:val="16"/>
          <w:color w:val="auto"/>
        </w:rPr>
        <w:t>” with respect to Polestar, means the direct or indirect Control of Polestar becomes vested in individuals or entities other</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than [***]; with respect to Xingji Meizu, means the direct or indirect Control of Xingji Meizu becomes vested in entities or individuals other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than [***];</w:t>
      </w:r>
    </w:p>
    <w:p>
      <w:pPr>
        <w:spacing w:after="0" w:line="9"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w:t>
      </w:r>
      <w:r>
        <w:rPr>
          <w:rFonts w:ascii="SimSun" w:cs="SimSun" w:eastAsia="SimSun" w:hAnsi="SimSun"/>
          <w:sz w:val="13"/>
          <w:szCs w:val="13"/>
          <w:b w:val="1"/>
          <w:bCs w:val="1"/>
          <w:color w:val="auto"/>
        </w:rPr>
        <w:t>控制权变更</w:t>
      </w:r>
      <w:r>
        <w:rPr>
          <w:rFonts w:ascii="Arial" w:cs="Arial" w:eastAsia="Arial" w:hAnsi="Arial"/>
          <w:sz w:val="15"/>
          <w:szCs w:val="15"/>
          <w:color w:val="auto"/>
        </w:rPr>
        <w:t>”</w:t>
      </w:r>
      <w:r>
        <w:rPr>
          <w:rFonts w:ascii="SimSun" w:cs="SimSun" w:eastAsia="SimSun" w:hAnsi="SimSun"/>
          <w:sz w:val="13"/>
          <w:szCs w:val="13"/>
          <w:color w:val="auto"/>
        </w:rPr>
        <w:t>就极星而言，系指极星的直接或间接控制权属于</w:t>
      </w:r>
      <w:r>
        <w:rPr>
          <w:rFonts w:ascii="Arial" w:cs="Arial" w:eastAsia="Arial" w:hAnsi="Arial"/>
          <w:sz w:val="15"/>
          <w:szCs w:val="15"/>
          <w:color w:val="auto"/>
        </w:rPr>
        <w:t>[***]</w:t>
      </w:r>
      <w:r>
        <w:rPr>
          <w:rFonts w:ascii="SimSun" w:cs="SimSun" w:eastAsia="SimSun" w:hAnsi="SimSun"/>
          <w:sz w:val="13"/>
          <w:szCs w:val="13"/>
          <w:color w:val="auto"/>
        </w:rPr>
        <w:t>以外的个人或实体；就星纪魅族而言，系指对星纪魅族的直接或间接控制权属于</w:t>
      </w:r>
      <w:r>
        <w:rPr>
          <w:rFonts w:ascii="Arial" w:cs="Arial" w:eastAsia="Arial" w:hAnsi="Arial"/>
          <w:sz w:val="15"/>
          <w:szCs w:val="15"/>
          <w:color w:val="auto"/>
        </w:rPr>
        <w:t xml:space="preserve"> [***]</w:t>
      </w:r>
      <w:r>
        <w:rPr>
          <w:rFonts w:ascii="SimSun" w:cs="SimSun" w:eastAsia="SimSun" w:hAnsi="SimSun"/>
          <w:sz w:val="13"/>
          <w:szCs w:val="13"/>
          <w:color w:val="auto"/>
        </w:rPr>
        <w:t>以外的个人或实体；</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Law</w:t>
      </w:r>
      <w:r>
        <w:rPr>
          <w:rFonts w:ascii="Arial" w:cs="Arial" w:eastAsia="Arial" w:hAnsi="Arial"/>
          <w:sz w:val="18"/>
          <w:szCs w:val="18"/>
          <w:color w:val="auto"/>
        </w:rPr>
        <w:t>” has the meaning set forth in Section 16;</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法律变更</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16</w:t>
      </w:r>
      <w:r>
        <w:rPr>
          <w:rFonts w:ascii="SimSun" w:cs="SimSun" w:eastAsia="SimSun" w:hAnsi="SimSun"/>
          <w:sz w:val="16"/>
          <w:szCs w:val="16"/>
          <w:color w:val="auto"/>
        </w:rPr>
        <w:t>条中规定的含义；</w:t>
      </w:r>
    </w:p>
    <w:p>
      <w:pPr>
        <w:spacing w:after="0" w:line="99" w:lineRule="exact"/>
        <w:rPr>
          <w:sz w:val="20"/>
          <w:szCs w:val="20"/>
          <w:color w:val="auto"/>
        </w:rPr>
      </w:pPr>
    </w:p>
    <w:p>
      <w:pPr>
        <w:ind w:right="280"/>
        <w:spacing w:after="0" w:line="222"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Chinese Market Products</w:t>
      </w:r>
      <w:r>
        <w:rPr>
          <w:rFonts w:ascii="Arial" w:cs="Arial" w:eastAsia="Arial" w:hAnsi="Arial"/>
          <w:sz w:val="18"/>
          <w:szCs w:val="18"/>
          <w:color w:val="auto"/>
        </w:rPr>
        <w:t>” means any Polestar Brands vehicles initiated by the Company towards the PRC customers with the proposal of development and ID Design determined by the Company jointly with Polestar and/or other members of Polestar Group; “</w:t>
      </w:r>
      <w:r>
        <w:rPr>
          <w:rFonts w:ascii="SimSun" w:cs="SimSun" w:eastAsia="SimSun" w:hAnsi="SimSun"/>
          <w:sz w:val="16"/>
          <w:szCs w:val="16"/>
          <w:b w:val="1"/>
          <w:bCs w:val="1"/>
          <w:color w:val="auto"/>
        </w:rPr>
        <w:t>中国市场产品</w:t>
      </w:r>
      <w:r>
        <w:rPr>
          <w:rFonts w:ascii="Arial" w:cs="Arial" w:eastAsia="Arial" w:hAnsi="Arial"/>
          <w:sz w:val="18"/>
          <w:szCs w:val="18"/>
          <w:color w:val="auto"/>
        </w:rPr>
        <w:t>”</w:t>
      </w:r>
      <w:r>
        <w:rPr>
          <w:rFonts w:ascii="SimSun" w:cs="SimSun" w:eastAsia="SimSun" w:hAnsi="SimSun"/>
          <w:sz w:val="16"/>
          <w:szCs w:val="16"/>
          <w:color w:val="auto"/>
        </w:rPr>
        <w:t>指由公司面向中国客户发起，并由公司与极星和</w:t>
      </w:r>
      <w:r>
        <w:rPr>
          <w:rFonts w:ascii="Arial" w:cs="Arial" w:eastAsia="Arial" w:hAnsi="Arial"/>
          <w:sz w:val="18"/>
          <w:szCs w:val="18"/>
          <w:color w:val="auto"/>
        </w:rPr>
        <w:t>/</w:t>
      </w:r>
      <w:r>
        <w:rPr>
          <w:rFonts w:ascii="SimSun" w:cs="SimSun" w:eastAsia="SimSun" w:hAnsi="SimSun"/>
          <w:sz w:val="16"/>
          <w:szCs w:val="16"/>
          <w:color w:val="auto"/>
        </w:rPr>
        <w:t>或极星集 团其他成员共同决定</w:t>
      </w:r>
      <w:r>
        <w:rPr>
          <w:rFonts w:ascii="Arial" w:cs="Arial" w:eastAsia="Arial" w:hAnsi="Arial"/>
          <w:sz w:val="18"/>
          <w:szCs w:val="18"/>
          <w:color w:val="auto"/>
        </w:rPr>
        <w:t>ID</w:t>
      </w:r>
      <w:r>
        <w:rPr>
          <w:rFonts w:ascii="SimSun" w:cs="SimSun" w:eastAsia="SimSun" w:hAnsi="SimSun"/>
          <w:sz w:val="16"/>
          <w:szCs w:val="16"/>
          <w:color w:val="auto"/>
        </w:rPr>
        <w:t>设计、研发方案的极星品牌汽车；</w:t>
      </w:r>
    </w:p>
    <w:p>
      <w:pPr>
        <w:spacing w:after="0" w:line="91" w:lineRule="exact"/>
        <w:rPr>
          <w:sz w:val="20"/>
          <w:szCs w:val="20"/>
          <w:color w:val="auto"/>
        </w:rPr>
      </w:pPr>
    </w:p>
    <w:p>
      <w:pPr>
        <w:ind w:right="5000"/>
        <w:spacing w:after="0" w:line="22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Law</w:t>
      </w:r>
      <w:r>
        <w:rPr>
          <w:rFonts w:ascii="Arial" w:cs="Arial" w:eastAsia="Arial" w:hAnsi="Arial"/>
          <w:sz w:val="18"/>
          <w:szCs w:val="18"/>
          <w:color w:val="auto"/>
        </w:rPr>
        <w:t>” means Company Law of the People’s Republic of China; “</w:t>
      </w:r>
      <w:r>
        <w:rPr>
          <w:rFonts w:ascii="SimSun" w:cs="SimSun" w:eastAsia="SimSun" w:hAnsi="SimSun"/>
          <w:sz w:val="16"/>
          <w:szCs w:val="16"/>
          <w:b w:val="1"/>
          <w:bCs w:val="1"/>
          <w:color w:val="auto"/>
        </w:rPr>
        <w:t>公司法</w:t>
      </w:r>
      <w:r>
        <w:rPr>
          <w:rFonts w:ascii="Arial" w:cs="Arial" w:eastAsia="Arial" w:hAnsi="Arial"/>
          <w:sz w:val="18"/>
          <w:szCs w:val="18"/>
          <w:color w:val="auto"/>
        </w:rPr>
        <w:t>”</w:t>
      </w:r>
      <w:r>
        <w:rPr>
          <w:rFonts w:ascii="SimSun" w:cs="SimSun" w:eastAsia="SimSun" w:hAnsi="SimSun"/>
          <w:sz w:val="16"/>
          <w:szCs w:val="16"/>
          <w:color w:val="auto"/>
        </w:rPr>
        <w:t>指《中华人民共和国公司法》；</w:t>
      </w:r>
    </w:p>
    <w:p>
      <w:pPr>
        <w:spacing w:after="0" w:line="90" w:lineRule="exact"/>
        <w:rPr>
          <w:sz w:val="20"/>
          <w:szCs w:val="20"/>
          <w:color w:val="auto"/>
        </w:rPr>
      </w:pPr>
    </w:p>
    <w:p>
      <w:pPr>
        <w:ind w:right="3680"/>
        <w:spacing w:after="0" w:line="22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Completion of First Contribution Conditions</w:t>
      </w:r>
      <w:r>
        <w:rPr>
          <w:rFonts w:ascii="Arial" w:cs="Arial" w:eastAsia="Arial" w:hAnsi="Arial"/>
          <w:sz w:val="18"/>
          <w:szCs w:val="18"/>
          <w:color w:val="auto"/>
        </w:rPr>
        <w:t>” has the meaning set forth in Section 5.4(a); “</w:t>
      </w:r>
      <w:r>
        <w:rPr>
          <w:rFonts w:ascii="SimSun" w:cs="SimSun" w:eastAsia="SimSun" w:hAnsi="SimSun"/>
          <w:sz w:val="16"/>
          <w:szCs w:val="16"/>
          <w:b w:val="1"/>
          <w:bCs w:val="1"/>
          <w:color w:val="auto"/>
        </w:rPr>
        <w:t>首期出资条件满足</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5.4(a)</w:t>
      </w:r>
      <w:r>
        <w:rPr>
          <w:rFonts w:ascii="SimSun" w:cs="SimSun" w:eastAsia="SimSun" w:hAnsi="SimSun"/>
          <w:sz w:val="16"/>
          <w:szCs w:val="16"/>
          <w:color w:val="auto"/>
        </w:rPr>
        <w:t>条中规定的含义；</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has the meaning set forth in Section 18.1;</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保密信息</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18.1</w:t>
      </w:r>
      <w:r>
        <w:rPr>
          <w:rFonts w:ascii="SimSun" w:cs="SimSun" w:eastAsia="SimSun" w:hAnsi="SimSun"/>
          <w:sz w:val="16"/>
          <w:szCs w:val="16"/>
          <w:color w:val="auto"/>
        </w:rPr>
        <w:t>条中规定的含义；</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w:t>
      </w:r>
      <w:r>
        <w:rPr>
          <w:rFonts w:ascii="Arial" w:cs="Arial" w:eastAsia="Arial" w:hAnsi="Arial"/>
          <w:sz w:val="17"/>
          <w:szCs w:val="17"/>
          <w:color w:val="auto"/>
        </w:rPr>
        <w:t>”, when used with respect to any Person, means the power to direct or cause the direction of the management and policies of that</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Person through (i) the ownership of over fifty (50%) of the voting stock, registered capital or equity interests of that Person, directly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indirectly, (ii) the power to appoint a majority of directors or similar governing body of that Person, or (iii) by contract or otherwise,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Controls</w:t>
      </w:r>
      <w:r>
        <w:rPr>
          <w:rFonts w:ascii="Arial" w:cs="Arial" w:eastAsia="Arial" w:hAnsi="Arial"/>
          <w:sz w:val="18"/>
          <w:szCs w:val="18"/>
          <w:color w:val="auto"/>
        </w:rPr>
        <w:t>” and “</w:t>
      </w:r>
      <w:r>
        <w:rPr>
          <w:rFonts w:ascii="Arial" w:cs="Arial" w:eastAsia="Arial" w:hAnsi="Arial"/>
          <w:sz w:val="18"/>
          <w:szCs w:val="18"/>
          <w:b w:val="1"/>
          <w:bCs w:val="1"/>
          <w:color w:val="auto"/>
        </w:rPr>
        <w:t>Controlled</w:t>
      </w:r>
      <w:r>
        <w:rPr>
          <w:rFonts w:ascii="Arial" w:cs="Arial" w:eastAsia="Arial" w:hAnsi="Arial"/>
          <w:sz w:val="18"/>
          <w:szCs w:val="18"/>
          <w:color w:val="auto"/>
        </w:rPr>
        <w:t>” shall be construed accordingly;</w:t>
      </w:r>
    </w:p>
    <w:p>
      <w:pPr>
        <w:spacing w:after="0" w:line="9" w:lineRule="exact"/>
        <w:rPr>
          <w:sz w:val="20"/>
          <w:szCs w:val="20"/>
          <w:color w:val="auto"/>
        </w:rPr>
      </w:pPr>
    </w:p>
    <w:p>
      <w:pPr>
        <w:spacing w:after="0" w:line="150" w:lineRule="exact"/>
        <w:rPr>
          <w:sz w:val="20"/>
          <w:szCs w:val="20"/>
          <w:color w:val="auto"/>
        </w:rPr>
      </w:pPr>
      <w:r>
        <w:rPr>
          <w:rFonts w:ascii="Arial" w:cs="Arial" w:eastAsia="Arial" w:hAnsi="Arial"/>
          <w:sz w:val="13"/>
          <w:szCs w:val="13"/>
          <w:color w:val="auto"/>
        </w:rPr>
        <w:t>“</w:t>
      </w:r>
      <w:r>
        <w:rPr>
          <w:rFonts w:ascii="SimSun" w:cs="SimSun" w:eastAsia="SimSun" w:hAnsi="SimSun"/>
          <w:sz w:val="12"/>
          <w:szCs w:val="12"/>
          <w:b w:val="1"/>
          <w:bCs w:val="1"/>
          <w:color w:val="auto"/>
        </w:rPr>
        <w:t>控制</w:t>
      </w:r>
      <w:r>
        <w:rPr>
          <w:rFonts w:ascii="Arial" w:cs="Arial" w:eastAsia="Arial" w:hAnsi="Arial"/>
          <w:sz w:val="13"/>
          <w:szCs w:val="13"/>
          <w:color w:val="auto"/>
        </w:rPr>
        <w:t>”</w:t>
      </w:r>
      <w:r>
        <w:rPr>
          <w:rFonts w:ascii="SimSun" w:cs="SimSun" w:eastAsia="SimSun" w:hAnsi="SimSun"/>
          <w:sz w:val="12"/>
          <w:szCs w:val="12"/>
          <w:color w:val="auto"/>
        </w:rPr>
        <w:t>就任何主体而言，指通过以下方式拥有对该主体的管理和政策作出指示或责成他人作出指示的权力</w:t>
      </w:r>
      <w:r>
        <w:rPr>
          <w:rFonts w:ascii="Arial" w:cs="Arial" w:eastAsia="Arial" w:hAnsi="Arial"/>
          <w:sz w:val="13"/>
          <w:szCs w:val="13"/>
          <w:color w:val="auto"/>
        </w:rPr>
        <w:t xml:space="preserve"> (i)</w:t>
      </w:r>
      <w:r>
        <w:rPr>
          <w:rFonts w:ascii="SimSun" w:cs="SimSun" w:eastAsia="SimSun" w:hAnsi="SimSun"/>
          <w:sz w:val="12"/>
          <w:szCs w:val="12"/>
          <w:color w:val="auto"/>
        </w:rPr>
        <w:t>直接或间接地拥有该主体百分之五十</w:t>
      </w:r>
      <w:r>
        <w:rPr>
          <w:rFonts w:ascii="Arial" w:cs="Arial" w:eastAsia="Arial" w:hAnsi="Arial"/>
          <w:sz w:val="13"/>
          <w:szCs w:val="13"/>
          <w:color w:val="auto"/>
        </w:rPr>
        <w:t xml:space="preserve"> (50%)</w:t>
      </w:r>
      <w:r>
        <w:rPr>
          <w:rFonts w:ascii="SimSun" w:cs="SimSun" w:eastAsia="SimSun" w:hAnsi="SimSun"/>
          <w:sz w:val="12"/>
          <w:szCs w:val="12"/>
          <w:color w:val="auto"/>
        </w:rPr>
        <w:t>以上的有表决权的股票、注册资本</w:t>
      </w:r>
    </w:p>
    <w:p>
      <w:pPr>
        <w:spacing w:after="0" w:line="67" w:lineRule="exact"/>
        <w:rPr>
          <w:sz w:val="20"/>
          <w:szCs w:val="20"/>
          <w:color w:val="auto"/>
        </w:rPr>
      </w:pPr>
    </w:p>
    <w:p>
      <w:pPr>
        <w:spacing w:after="0" w:line="207" w:lineRule="exact"/>
        <w:rPr>
          <w:sz w:val="20"/>
          <w:szCs w:val="20"/>
          <w:color w:val="auto"/>
        </w:rPr>
      </w:pPr>
      <w:r>
        <w:rPr>
          <w:rFonts w:ascii="SimSun" w:cs="SimSun" w:eastAsia="SimSun" w:hAnsi="SimSun"/>
          <w:sz w:val="16"/>
          <w:szCs w:val="16"/>
          <w:color w:val="auto"/>
        </w:rPr>
        <w:t>或股权，</w:t>
      </w:r>
      <w:r>
        <w:rPr>
          <w:rFonts w:ascii="Arial" w:cs="Arial" w:eastAsia="Arial" w:hAnsi="Arial"/>
          <w:sz w:val="18"/>
          <w:szCs w:val="18"/>
          <w:color w:val="auto"/>
        </w:rPr>
        <w:t xml:space="preserve"> (ii)</w:t>
      </w:r>
      <w:r>
        <w:rPr>
          <w:rFonts w:ascii="SimSun" w:cs="SimSun" w:eastAsia="SimSun" w:hAnsi="SimSun"/>
          <w:sz w:val="16"/>
          <w:szCs w:val="16"/>
          <w:color w:val="auto"/>
        </w:rPr>
        <w:t>委派该主体多数董事或类似管理机构的权力，或</w:t>
      </w:r>
      <w:r>
        <w:rPr>
          <w:rFonts w:ascii="Arial" w:cs="Arial" w:eastAsia="Arial" w:hAnsi="Arial"/>
          <w:sz w:val="18"/>
          <w:szCs w:val="18"/>
          <w:color w:val="auto"/>
        </w:rPr>
        <w:t xml:space="preserve"> (iii)</w:t>
      </w:r>
      <w:r>
        <w:rPr>
          <w:rFonts w:ascii="SimSun" w:cs="SimSun" w:eastAsia="SimSun" w:hAnsi="SimSun"/>
          <w:sz w:val="16"/>
          <w:szCs w:val="16"/>
          <w:color w:val="auto"/>
        </w:rPr>
        <w:t>通过合同或其他方式，</w:t>
      </w:r>
      <w:r>
        <w:rPr>
          <w:rFonts w:ascii="Arial" w:cs="Arial" w:eastAsia="Arial" w:hAnsi="Arial"/>
          <w:sz w:val="18"/>
          <w:szCs w:val="18"/>
          <w:color w:val="auto"/>
        </w:rPr>
        <w:t>“</w:t>
      </w:r>
      <w:r>
        <w:rPr>
          <w:rFonts w:ascii="SimSun" w:cs="SimSun" w:eastAsia="SimSun" w:hAnsi="SimSun"/>
          <w:sz w:val="16"/>
          <w:szCs w:val="16"/>
          <w:b w:val="1"/>
          <w:bCs w:val="1"/>
          <w:color w:val="auto"/>
        </w:rPr>
        <w:t>控制</w:t>
      </w:r>
      <w:r>
        <w:rPr>
          <w:rFonts w:ascii="Arial" w:cs="Arial" w:eastAsia="Arial" w:hAnsi="Arial"/>
          <w:sz w:val="18"/>
          <w:szCs w:val="18"/>
          <w:color w:val="auto"/>
        </w:rPr>
        <w:t>”</w:t>
      </w:r>
      <w:r>
        <w:rPr>
          <w:rFonts w:ascii="SimSun" w:cs="SimSun" w:eastAsia="SimSun" w:hAnsi="SimSun"/>
          <w:sz w:val="16"/>
          <w:szCs w:val="16"/>
          <w:color w:val="auto"/>
        </w:rPr>
        <w:t>和</w:t>
      </w:r>
      <w:r>
        <w:rPr>
          <w:rFonts w:ascii="Arial" w:cs="Arial" w:eastAsia="Arial" w:hAnsi="Arial"/>
          <w:sz w:val="18"/>
          <w:szCs w:val="18"/>
          <w:color w:val="auto"/>
        </w:rPr>
        <w:t>“</w:t>
      </w:r>
      <w:r>
        <w:rPr>
          <w:rFonts w:ascii="SimSun" w:cs="SimSun" w:eastAsia="SimSun" w:hAnsi="SimSun"/>
          <w:sz w:val="16"/>
          <w:szCs w:val="16"/>
          <w:b w:val="1"/>
          <w:bCs w:val="1"/>
          <w:color w:val="auto"/>
        </w:rPr>
        <w:t>被控制</w:t>
      </w:r>
      <w:r>
        <w:rPr>
          <w:rFonts w:ascii="Arial" w:cs="Arial" w:eastAsia="Arial" w:hAnsi="Arial"/>
          <w:sz w:val="18"/>
          <w:szCs w:val="18"/>
          <w:color w:val="auto"/>
        </w:rPr>
        <w:t>”</w:t>
      </w:r>
      <w:r>
        <w:rPr>
          <w:rFonts w:ascii="SimSun" w:cs="SimSun" w:eastAsia="SimSun" w:hAnsi="SimSun"/>
          <w:sz w:val="16"/>
          <w:szCs w:val="16"/>
          <w:color w:val="auto"/>
        </w:rPr>
        <w:t>应作相应的解释；</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Deadlock</w:t>
      </w:r>
      <w:r>
        <w:rPr>
          <w:rFonts w:ascii="Arial" w:cs="Arial" w:eastAsia="Arial" w:hAnsi="Arial"/>
          <w:sz w:val="18"/>
          <w:szCs w:val="18"/>
          <w:color w:val="auto"/>
        </w:rPr>
        <w:t>” has the meaning set forth in Section 8.5;</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w:t>
      </w:r>
      <w:r>
        <w:rPr>
          <w:rFonts w:ascii="SimSun" w:cs="SimSun" w:eastAsia="SimSun" w:hAnsi="SimSun"/>
          <w:sz w:val="16"/>
          <w:szCs w:val="16"/>
          <w:b w:val="1"/>
          <w:bCs w:val="1"/>
          <w:color w:val="auto"/>
        </w:rPr>
        <w:t>僵局</w:t>
      </w:r>
      <w:r>
        <w:rPr>
          <w:rFonts w:ascii="Arial" w:cs="Arial" w:eastAsia="Arial" w:hAnsi="Arial"/>
          <w:sz w:val="18"/>
          <w:szCs w:val="18"/>
          <w:b w:val="1"/>
          <w:bCs w:val="1"/>
          <w:color w:val="auto"/>
        </w:rPr>
        <w:t>”</w:t>
      </w:r>
      <w:r>
        <w:rPr>
          <w:rFonts w:ascii="SimSun" w:cs="SimSun" w:eastAsia="SimSun" w:hAnsi="SimSun"/>
          <w:sz w:val="16"/>
          <w:szCs w:val="16"/>
          <w:color w:val="auto"/>
        </w:rPr>
        <w:t>具有第</w:t>
      </w:r>
      <w:r>
        <w:rPr>
          <w:rFonts w:ascii="Arial" w:cs="Arial" w:eastAsia="Arial" w:hAnsi="Arial"/>
          <w:sz w:val="18"/>
          <w:szCs w:val="18"/>
          <w:color w:val="auto"/>
        </w:rPr>
        <w:t>8.5</w:t>
      </w:r>
      <w:r>
        <w:rPr>
          <w:rFonts w:ascii="SimSun" w:cs="SimSun" w:eastAsia="SimSun" w:hAnsi="SimSun"/>
          <w:sz w:val="16"/>
          <w:szCs w:val="16"/>
          <w:color w:val="auto"/>
        </w:rPr>
        <w:t>条中规定的含义；</w:t>
      </w:r>
    </w:p>
    <w:p>
      <w:pPr>
        <w:spacing w:after="0" w:line="9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Delegation of Authorities</w:t>
      </w:r>
      <w:r>
        <w:rPr>
          <w:rFonts w:ascii="Arial" w:cs="Arial" w:eastAsia="Arial" w:hAnsi="Arial"/>
          <w:sz w:val="18"/>
          <w:szCs w:val="18"/>
          <w:color w:val="auto"/>
        </w:rPr>
        <w:t>” means the corporate instrument of the Company that sets out the decision-making responsibilities, authority levels and segregation of duties;</w:t>
      </w: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授权决策体系</w:t>
      </w:r>
      <w:r>
        <w:rPr>
          <w:rFonts w:ascii="Arial" w:cs="Arial" w:eastAsia="Arial" w:hAnsi="Arial"/>
          <w:sz w:val="18"/>
          <w:szCs w:val="18"/>
          <w:color w:val="auto"/>
        </w:rPr>
        <w:t>”</w:t>
      </w:r>
      <w:r>
        <w:rPr>
          <w:rFonts w:ascii="SimSun" w:cs="SimSun" w:eastAsia="SimSun" w:hAnsi="SimSun"/>
          <w:sz w:val="16"/>
          <w:szCs w:val="16"/>
          <w:color w:val="auto"/>
        </w:rPr>
        <w:t>指规定了本公司决策责任、权力级别和职责分工的公司文件；</w:t>
      </w:r>
    </w:p>
    <w:p>
      <w:pPr>
        <w:spacing w:after="0" w:line="14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40"/>
          </w:cols>
          <w:pgMar w:left="980" w:top="486" w:right="47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b w:val="1"/>
          <w:bCs w:val="1"/>
          <w:color w:val="auto"/>
        </w:rPr>
        <w:t>Defaulting Party</w:t>
      </w:r>
      <w:r>
        <w:rPr>
          <w:rFonts w:ascii="Arial" w:cs="Arial" w:eastAsia="Arial" w:hAnsi="Arial"/>
          <w:sz w:val="18"/>
          <w:szCs w:val="18"/>
          <w:color w:val="auto"/>
        </w:rPr>
        <w:t>” has the meaning set forth in Section 20.3;</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w:t>
      </w:r>
      <w:r>
        <w:rPr>
          <w:rFonts w:ascii="SimSun" w:cs="SimSun" w:eastAsia="SimSun" w:hAnsi="SimSun"/>
          <w:sz w:val="16"/>
          <w:szCs w:val="16"/>
          <w:b w:val="1"/>
          <w:bCs w:val="1"/>
          <w:color w:val="auto"/>
        </w:rPr>
        <w:t>违约方</w:t>
      </w:r>
      <w:r>
        <w:rPr>
          <w:rFonts w:ascii="Arial" w:cs="Arial" w:eastAsia="Arial" w:hAnsi="Arial"/>
          <w:sz w:val="18"/>
          <w:szCs w:val="18"/>
          <w:b w:val="1"/>
          <w:bCs w:val="1"/>
          <w:color w:val="auto"/>
        </w:rPr>
        <w:t>”</w:t>
      </w:r>
      <w:r>
        <w:rPr>
          <w:rFonts w:ascii="SimSun" w:cs="SimSun" w:eastAsia="SimSun" w:hAnsi="SimSun"/>
          <w:sz w:val="16"/>
          <w:szCs w:val="16"/>
          <w:color w:val="auto"/>
        </w:rPr>
        <w:t>具有第</w:t>
      </w:r>
      <w:r>
        <w:rPr>
          <w:rFonts w:ascii="Arial" w:cs="Arial" w:eastAsia="Arial" w:hAnsi="Arial"/>
          <w:sz w:val="18"/>
          <w:szCs w:val="18"/>
          <w:color w:val="auto"/>
        </w:rPr>
        <w:t>20.3</w:t>
      </w:r>
      <w:r>
        <w:rPr>
          <w:rFonts w:ascii="SimSun" w:cs="SimSun" w:eastAsia="SimSun" w:hAnsi="SimSun"/>
          <w:sz w:val="16"/>
          <w:szCs w:val="16"/>
          <w:color w:val="auto"/>
        </w:rPr>
        <w:t>条中规定的含义；</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Defaulting Shareholder</w:t>
      </w:r>
      <w:r>
        <w:rPr>
          <w:rFonts w:ascii="Arial" w:cs="Arial" w:eastAsia="Arial" w:hAnsi="Arial"/>
          <w:sz w:val="18"/>
          <w:szCs w:val="18"/>
          <w:color w:val="auto"/>
        </w:rPr>
        <w:t>” has the meaning set forth in Section 5.7(a);</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违约出资股东</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5.7(a)</w:t>
      </w:r>
      <w:r>
        <w:rPr>
          <w:rFonts w:ascii="SimSun" w:cs="SimSun" w:eastAsia="SimSun" w:hAnsi="SimSun"/>
          <w:sz w:val="16"/>
          <w:szCs w:val="16"/>
          <w:color w:val="auto"/>
        </w:rPr>
        <w:t>条中规定的含义</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Disclosing Party</w:t>
      </w:r>
      <w:r>
        <w:rPr>
          <w:rFonts w:ascii="Arial" w:cs="Arial" w:eastAsia="Arial" w:hAnsi="Arial"/>
          <w:sz w:val="18"/>
          <w:szCs w:val="18"/>
          <w:color w:val="auto"/>
        </w:rPr>
        <w:t>” has the meaning set forth in Section 18.1;</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w:t>
      </w:r>
      <w:r>
        <w:rPr>
          <w:rFonts w:ascii="SimSun" w:cs="SimSun" w:eastAsia="SimSun" w:hAnsi="SimSun"/>
          <w:sz w:val="16"/>
          <w:szCs w:val="16"/>
          <w:b w:val="1"/>
          <w:bCs w:val="1"/>
          <w:color w:val="auto"/>
        </w:rPr>
        <w:t>披露方</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18.1</w:t>
      </w:r>
      <w:r>
        <w:rPr>
          <w:rFonts w:ascii="SimSun" w:cs="SimSun" w:eastAsia="SimSun" w:hAnsi="SimSun"/>
          <w:sz w:val="16"/>
          <w:szCs w:val="16"/>
          <w:color w:val="auto"/>
        </w:rPr>
        <w:t>条中规定的含义；</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“DreamSmart Group” </w:t>
      </w:r>
      <w:r>
        <w:rPr>
          <w:rFonts w:ascii="Arial" w:cs="Arial" w:eastAsia="Arial" w:hAnsi="Arial"/>
          <w:sz w:val="18"/>
          <w:szCs w:val="18"/>
          <w:color w:val="auto"/>
        </w:rPr>
        <w:t>means [***];</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DreamSmart</w:t>
      </w:r>
      <w:r>
        <w:rPr>
          <w:rFonts w:ascii="SimSun" w:cs="SimSun" w:eastAsia="SimSun" w:hAnsi="SimSun"/>
          <w:sz w:val="16"/>
          <w:szCs w:val="16"/>
          <w:b w:val="1"/>
          <w:bCs w:val="1"/>
          <w:color w:val="auto"/>
        </w:rPr>
        <w:t>集团</w:t>
      </w:r>
      <w:r>
        <w:rPr>
          <w:rFonts w:ascii="Arial" w:cs="Arial" w:eastAsia="Arial" w:hAnsi="Arial"/>
          <w:sz w:val="18"/>
          <w:szCs w:val="18"/>
          <w:color w:val="auto"/>
        </w:rPr>
        <w:t>”</w:t>
      </w:r>
      <w:r>
        <w:rPr>
          <w:rFonts w:ascii="SimSun" w:cs="SimSun" w:eastAsia="SimSun" w:hAnsi="SimSun"/>
          <w:sz w:val="16"/>
          <w:szCs w:val="16"/>
          <w:color w:val="auto"/>
        </w:rPr>
        <w:t>指</w:t>
      </w:r>
      <w:r>
        <w:rPr>
          <w:rFonts w:ascii="Arial" w:cs="Arial" w:eastAsia="Arial" w:hAnsi="Arial"/>
          <w:sz w:val="18"/>
          <w:szCs w:val="18"/>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Electric Vehicle of the Premium Segment</w:t>
      </w:r>
      <w:r>
        <w:rPr>
          <w:rFonts w:ascii="Arial" w:cs="Arial" w:eastAsia="Arial" w:hAnsi="Arial"/>
          <w:sz w:val="16"/>
          <w:szCs w:val="16"/>
          <w:color w:val="auto"/>
        </w:rPr>
        <w:t>” means pure battery electric vehicles of high quality, which clearly distinguished from middle and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low segment in appearance, interior, driving experience, safety and service, targeted at high consumers and (i) with a starting sale price of more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than US$ [***]; or (ii) under vehicles brands publicly recognized as premium brands, such as BMW, Mercedes-Benz, Audi, etc.;</w:t>
      </w:r>
    </w:p>
    <w:p>
      <w:pPr>
        <w:spacing w:after="0" w:line="9"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w:t>
      </w:r>
      <w:r>
        <w:rPr>
          <w:rFonts w:ascii="SimSun" w:cs="SimSun" w:eastAsia="SimSun" w:hAnsi="SimSun"/>
          <w:sz w:val="13"/>
          <w:szCs w:val="13"/>
          <w:b w:val="1"/>
          <w:bCs w:val="1"/>
          <w:color w:val="auto"/>
        </w:rPr>
        <w:t>高端市场的电动汽车</w:t>
      </w:r>
      <w:r>
        <w:rPr>
          <w:rFonts w:ascii="Arial" w:cs="Arial" w:eastAsia="Arial" w:hAnsi="Arial"/>
          <w:sz w:val="15"/>
          <w:szCs w:val="15"/>
          <w:color w:val="auto"/>
        </w:rPr>
        <w:t>”</w:t>
      </w:r>
      <w:r>
        <w:rPr>
          <w:rFonts w:ascii="SimSun" w:cs="SimSun" w:eastAsia="SimSun" w:hAnsi="SimSun"/>
          <w:sz w:val="13"/>
          <w:szCs w:val="13"/>
          <w:color w:val="auto"/>
        </w:rPr>
        <w:t>指在外观、内饰、驾乘体验、安全和服务等方面明显区别于中低档车型，面向高端消费者且</w:t>
      </w:r>
      <w:r>
        <w:rPr>
          <w:rFonts w:ascii="Arial" w:cs="Arial" w:eastAsia="Arial" w:hAnsi="Arial"/>
          <w:sz w:val="15"/>
          <w:szCs w:val="15"/>
          <w:color w:val="auto"/>
        </w:rPr>
        <w:t xml:space="preserve"> (i)</w:t>
      </w:r>
      <w:r>
        <w:rPr>
          <w:rFonts w:ascii="SimSun" w:cs="SimSun" w:eastAsia="SimSun" w:hAnsi="SimSun"/>
          <w:sz w:val="13"/>
          <w:szCs w:val="13"/>
          <w:color w:val="auto"/>
        </w:rPr>
        <w:t>起售价在</w:t>
      </w:r>
      <w:r>
        <w:rPr>
          <w:rFonts w:ascii="Arial" w:cs="Arial" w:eastAsia="Arial" w:hAnsi="Arial"/>
          <w:sz w:val="15"/>
          <w:szCs w:val="15"/>
          <w:color w:val="auto"/>
        </w:rPr>
        <w:t>[***]</w:t>
      </w:r>
      <w:r>
        <w:rPr>
          <w:rFonts w:ascii="SimSun" w:cs="SimSun" w:eastAsia="SimSun" w:hAnsi="SimSun"/>
          <w:sz w:val="13"/>
          <w:szCs w:val="13"/>
          <w:color w:val="auto"/>
        </w:rPr>
        <w:t>美元以上的高品质纯电动汽车，或者</w:t>
      </w:r>
      <w:r>
        <w:rPr>
          <w:rFonts w:ascii="Arial" w:cs="Arial" w:eastAsia="Arial" w:hAnsi="Arial"/>
          <w:sz w:val="15"/>
          <w:szCs w:val="15"/>
          <w:color w:val="auto"/>
        </w:rPr>
        <w:t>(ii)</w:t>
      </w:r>
      <w:r>
        <w:rPr>
          <w:rFonts w:ascii="SimSun" w:cs="SimSun" w:eastAsia="SimSun" w:hAnsi="SimSun"/>
          <w:sz w:val="13"/>
          <w:szCs w:val="13"/>
          <w:color w:val="auto"/>
        </w:rPr>
        <w:t>被公认为高端</w:t>
      </w:r>
    </w:p>
    <w:p>
      <w:pPr>
        <w:spacing w:after="0" w:line="45" w:lineRule="exact"/>
        <w:rPr>
          <w:sz w:val="20"/>
          <w:szCs w:val="20"/>
          <w:color w:val="auto"/>
        </w:rPr>
      </w:pPr>
    </w:p>
    <w:p>
      <w:pPr>
        <w:spacing w:after="0" w:line="207" w:lineRule="exact"/>
        <w:rPr>
          <w:sz w:val="20"/>
          <w:szCs w:val="20"/>
          <w:color w:val="auto"/>
        </w:rPr>
      </w:pPr>
      <w:r>
        <w:rPr>
          <w:rFonts w:ascii="SimSun" w:cs="SimSun" w:eastAsia="SimSun" w:hAnsi="SimSun"/>
          <w:sz w:val="16"/>
          <w:szCs w:val="16"/>
          <w:color w:val="auto"/>
        </w:rPr>
        <w:t>品牌</w:t>
      </w:r>
      <w:r>
        <w:rPr>
          <w:rFonts w:ascii="Arial" w:cs="Arial" w:eastAsia="Arial" w:hAnsi="Arial"/>
          <w:sz w:val="18"/>
          <w:szCs w:val="18"/>
          <w:color w:val="auto"/>
        </w:rPr>
        <w:t>(</w:t>
      </w:r>
      <w:r>
        <w:rPr>
          <w:rFonts w:ascii="SimSun" w:cs="SimSun" w:eastAsia="SimSun" w:hAnsi="SimSun"/>
          <w:sz w:val="16"/>
          <w:szCs w:val="16"/>
          <w:color w:val="auto"/>
        </w:rPr>
        <w:t>例如宝马，梅赛德斯</w:t>
      </w:r>
      <w:r>
        <w:rPr>
          <w:rFonts w:ascii="Arial" w:cs="Arial" w:eastAsia="Arial" w:hAnsi="Arial"/>
          <w:sz w:val="18"/>
          <w:szCs w:val="18"/>
          <w:color w:val="auto"/>
        </w:rPr>
        <w:t xml:space="preserve"> -</w:t>
      </w:r>
      <w:r>
        <w:rPr>
          <w:rFonts w:ascii="SimSun" w:cs="SimSun" w:eastAsia="SimSun" w:hAnsi="SimSun"/>
          <w:sz w:val="16"/>
          <w:szCs w:val="16"/>
          <w:color w:val="auto"/>
        </w:rPr>
        <w:t>奔驰，奥迪等</w:t>
      </w:r>
      <w:r>
        <w:rPr>
          <w:rFonts w:ascii="Arial" w:cs="Arial" w:eastAsia="Arial" w:hAnsi="Arial"/>
          <w:sz w:val="18"/>
          <w:szCs w:val="18"/>
          <w:color w:val="auto"/>
        </w:rPr>
        <w:t>)</w:t>
      </w:r>
      <w:r>
        <w:rPr>
          <w:rFonts w:ascii="SimSun" w:cs="SimSun" w:eastAsia="SimSun" w:hAnsi="SimSun"/>
          <w:sz w:val="16"/>
          <w:szCs w:val="16"/>
          <w:color w:val="auto"/>
        </w:rPr>
        <w:t>的纯电动汽车；</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Encumbrance</w:t>
      </w:r>
      <w:r>
        <w:rPr>
          <w:rFonts w:ascii="Arial" w:cs="Arial" w:eastAsia="Arial" w:hAnsi="Arial"/>
          <w:sz w:val="17"/>
          <w:szCs w:val="17"/>
          <w:color w:val="auto"/>
        </w:rPr>
        <w:t>” means any mortgage, charge, pledge, lien, option, restriction, right of first refusal, right of pre-emption, third-party right or</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interest, other encumbrance or security interest of any kind, or any other type of preferential arrangement (including a title transfer or retention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arrangement) having similar effect;</w:t>
      </w:r>
    </w:p>
    <w:p>
      <w:pPr>
        <w:spacing w:after="0" w:line="9" w:lineRule="exact"/>
        <w:rPr>
          <w:sz w:val="20"/>
          <w:szCs w:val="20"/>
          <w:color w:val="auto"/>
        </w:rPr>
      </w:pPr>
    </w:p>
    <w:p>
      <w:pPr>
        <w:spacing w:after="0" w:line="150" w:lineRule="exact"/>
        <w:rPr>
          <w:sz w:val="20"/>
          <w:szCs w:val="20"/>
          <w:color w:val="auto"/>
        </w:rPr>
      </w:pPr>
      <w:r>
        <w:rPr>
          <w:rFonts w:ascii="Arial" w:cs="Arial" w:eastAsia="Arial" w:hAnsi="Arial"/>
          <w:sz w:val="13"/>
          <w:szCs w:val="13"/>
          <w:color w:val="auto"/>
        </w:rPr>
        <w:t>“</w:t>
      </w:r>
      <w:r>
        <w:rPr>
          <w:rFonts w:ascii="SimSun" w:cs="SimSun" w:eastAsia="SimSun" w:hAnsi="SimSun"/>
          <w:sz w:val="12"/>
          <w:szCs w:val="12"/>
          <w:b w:val="1"/>
          <w:bCs w:val="1"/>
          <w:color w:val="auto"/>
        </w:rPr>
        <w:t>权利负担</w:t>
      </w:r>
      <w:r>
        <w:rPr>
          <w:rFonts w:ascii="Arial" w:cs="Arial" w:eastAsia="Arial" w:hAnsi="Arial"/>
          <w:sz w:val="13"/>
          <w:szCs w:val="13"/>
          <w:color w:val="auto"/>
        </w:rPr>
        <w:t>”</w:t>
      </w:r>
      <w:r>
        <w:rPr>
          <w:rFonts w:ascii="SimSun" w:cs="SimSun" w:eastAsia="SimSun" w:hAnsi="SimSun"/>
          <w:sz w:val="12"/>
          <w:szCs w:val="12"/>
          <w:color w:val="auto"/>
        </w:rPr>
        <w:t>指任何抵押、押记、质押、留置、期权、限制、优先购买权、优先权、第三方权利或利益、其他任何类型的权利负担或担保权益，或具有类似效果的其他类型的优先安排</w:t>
      </w:r>
      <w:r>
        <w:rPr>
          <w:rFonts w:ascii="Arial" w:cs="Arial" w:eastAsia="Arial" w:hAnsi="Arial"/>
          <w:sz w:val="13"/>
          <w:szCs w:val="13"/>
          <w:color w:val="auto"/>
        </w:rPr>
        <w:t xml:space="preserve"> (</w:t>
      </w:r>
      <w:r>
        <w:rPr>
          <w:rFonts w:ascii="SimSun" w:cs="SimSun" w:eastAsia="SimSun" w:hAnsi="SimSun"/>
          <w:sz w:val="12"/>
          <w:szCs w:val="12"/>
          <w:color w:val="auto"/>
        </w:rPr>
        <w:t>包括</w:t>
      </w:r>
    </w:p>
    <w:p>
      <w:pPr>
        <w:spacing w:after="0" w:line="68" w:lineRule="exact"/>
        <w:rPr>
          <w:sz w:val="20"/>
          <w:szCs w:val="20"/>
          <w:color w:val="auto"/>
        </w:rPr>
      </w:pPr>
    </w:p>
    <w:p>
      <w:pPr>
        <w:spacing w:after="0" w:line="207" w:lineRule="exact"/>
        <w:rPr>
          <w:sz w:val="20"/>
          <w:szCs w:val="20"/>
          <w:color w:val="auto"/>
        </w:rPr>
      </w:pPr>
      <w:r>
        <w:rPr>
          <w:rFonts w:ascii="SimSun" w:cs="SimSun" w:eastAsia="SimSun" w:hAnsi="SimSun"/>
          <w:sz w:val="16"/>
          <w:szCs w:val="16"/>
          <w:color w:val="auto"/>
        </w:rPr>
        <w:t>所有权转让或保留</w:t>
      </w:r>
      <w:r>
        <w:rPr>
          <w:rFonts w:ascii="Arial" w:cs="Arial" w:eastAsia="Arial" w:hAnsi="Arial"/>
          <w:sz w:val="18"/>
          <w:szCs w:val="18"/>
          <w:color w:val="auto"/>
        </w:rPr>
        <w:t>)</w:t>
      </w:r>
      <w:r>
        <w:rPr>
          <w:rFonts w:ascii="SimSun" w:cs="SimSun" w:eastAsia="SimSun" w:hAnsi="SimSun"/>
          <w:sz w:val="16"/>
          <w:szCs w:val="16"/>
          <w:color w:val="auto"/>
        </w:rPr>
        <w:t>；</w:t>
      </w:r>
    </w:p>
    <w:p>
      <w:pPr>
        <w:spacing w:after="0" w:line="9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Interests</w:t>
      </w:r>
      <w:r>
        <w:rPr>
          <w:rFonts w:ascii="Arial" w:cs="Arial" w:eastAsia="Arial" w:hAnsi="Arial"/>
          <w:sz w:val="18"/>
          <w:szCs w:val="18"/>
          <w:color w:val="auto"/>
        </w:rPr>
        <w:t>” means in relation to either Party, the percentage interest in the registered capital of the Company held by that Party from time to time;</w:t>
      </w: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股权</w:t>
      </w:r>
      <w:r>
        <w:rPr>
          <w:rFonts w:ascii="Arial" w:cs="Arial" w:eastAsia="Arial" w:hAnsi="Arial"/>
          <w:sz w:val="18"/>
          <w:szCs w:val="18"/>
          <w:color w:val="auto"/>
        </w:rPr>
        <w:t>”</w:t>
      </w:r>
      <w:r>
        <w:rPr>
          <w:rFonts w:ascii="SimSun" w:cs="SimSun" w:eastAsia="SimSun" w:hAnsi="SimSun"/>
          <w:sz w:val="16"/>
          <w:szCs w:val="16"/>
          <w:color w:val="auto"/>
        </w:rPr>
        <w:t>就任何一方而言，指该方不时持有的在公司注册资本中的权益的百分比；</w:t>
      </w:r>
    </w:p>
    <w:p>
      <w:pPr>
        <w:spacing w:after="0" w:line="99" w:lineRule="exact"/>
        <w:rPr>
          <w:sz w:val="20"/>
          <w:szCs w:val="20"/>
          <w:color w:val="auto"/>
        </w:rPr>
      </w:pPr>
    </w:p>
    <w:p>
      <w:pPr>
        <w:ind w:right="3320"/>
        <w:spacing w:after="0" w:line="22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Establishment Date</w:t>
      </w:r>
      <w:r>
        <w:rPr>
          <w:rFonts w:ascii="Arial" w:cs="Arial" w:eastAsia="Arial" w:hAnsi="Arial"/>
          <w:sz w:val="18"/>
          <w:szCs w:val="18"/>
          <w:color w:val="auto"/>
        </w:rPr>
        <w:t>” means the date on which the first Business License is issued by the SAMR; “</w:t>
      </w:r>
      <w:r>
        <w:rPr>
          <w:rFonts w:ascii="SimSun" w:cs="SimSun" w:eastAsia="SimSun" w:hAnsi="SimSun"/>
          <w:sz w:val="16"/>
          <w:szCs w:val="16"/>
          <w:b w:val="1"/>
          <w:bCs w:val="1"/>
          <w:color w:val="auto"/>
        </w:rPr>
        <w:t>成立日</w:t>
      </w:r>
      <w:r>
        <w:rPr>
          <w:rFonts w:ascii="Arial" w:cs="Arial" w:eastAsia="Arial" w:hAnsi="Arial"/>
          <w:sz w:val="18"/>
          <w:szCs w:val="18"/>
          <w:color w:val="auto"/>
        </w:rPr>
        <w:t>”</w:t>
      </w:r>
      <w:r>
        <w:rPr>
          <w:rFonts w:ascii="SimSun" w:cs="SimSun" w:eastAsia="SimSun" w:hAnsi="SimSun"/>
          <w:sz w:val="16"/>
          <w:szCs w:val="16"/>
          <w:color w:val="auto"/>
        </w:rPr>
        <w:t>指市场监督管理局向公司颁发营业执照的日期；</w:t>
      </w:r>
    </w:p>
    <w:p>
      <w:pPr>
        <w:spacing w:after="0" w:line="13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460"/>
          </w:cols>
          <w:pgMar w:left="980" w:top="486" w:right="459" w:bottom="1440" w:gutter="0" w:footer="0" w:header="0"/>
        </w:sectPr>
      </w:pPr>
    </w:p>
    <w:bookmarkStart w:id="15" w:name="page16"/>
    <w:bookmarkEnd w:id="15"/>
    <w:p>
      <w:pPr>
        <w:ind w:right="4100"/>
        <w:spacing w:after="0" w:line="226" w:lineRule="exact"/>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b w:val="1"/>
          <w:bCs w:val="1"/>
          <w:color w:val="auto"/>
        </w:rPr>
        <w:t>Execution Date</w:t>
      </w:r>
      <w:r>
        <w:rPr>
          <w:rFonts w:ascii="Arial" w:cs="Arial" w:eastAsia="Arial" w:hAnsi="Arial"/>
          <w:sz w:val="18"/>
          <w:szCs w:val="18"/>
          <w:color w:val="auto"/>
        </w:rPr>
        <w:t>” means the date on which this Agreement is signed by both Parties; “</w:t>
      </w:r>
      <w:r>
        <w:rPr>
          <w:rFonts w:ascii="SimSun" w:cs="SimSun" w:eastAsia="SimSun" w:hAnsi="SimSun"/>
          <w:sz w:val="16"/>
          <w:szCs w:val="16"/>
          <w:b w:val="1"/>
          <w:bCs w:val="1"/>
          <w:color w:val="auto"/>
        </w:rPr>
        <w:t>签署日</w:t>
      </w:r>
      <w:r>
        <w:rPr>
          <w:rFonts w:ascii="Arial" w:cs="Arial" w:eastAsia="Arial" w:hAnsi="Arial"/>
          <w:sz w:val="18"/>
          <w:szCs w:val="18"/>
          <w:color w:val="auto"/>
        </w:rPr>
        <w:t>”</w:t>
      </w:r>
      <w:r>
        <w:rPr>
          <w:rFonts w:ascii="SimSun" w:cs="SimSun" w:eastAsia="SimSun" w:hAnsi="SimSun"/>
          <w:sz w:val="16"/>
          <w:szCs w:val="16"/>
          <w:color w:val="auto"/>
        </w:rPr>
        <w:t>指双方签署本协议的日期；</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has the meaning set forth in Section 20.5(a);</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市场公允价值</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20.5(a)</w:t>
      </w:r>
      <w:r>
        <w:rPr>
          <w:rFonts w:ascii="SimSun" w:cs="SimSun" w:eastAsia="SimSun" w:hAnsi="SimSun"/>
          <w:sz w:val="16"/>
          <w:szCs w:val="16"/>
          <w:color w:val="auto"/>
        </w:rPr>
        <w:t>条中规定的含义；</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Year</w:t>
      </w:r>
      <w:r>
        <w:rPr>
          <w:rFonts w:ascii="Arial" w:cs="Arial" w:eastAsia="Arial" w:hAnsi="Arial"/>
          <w:sz w:val="18"/>
          <w:szCs w:val="18"/>
          <w:color w:val="auto"/>
        </w:rPr>
        <w:t>” has the meaning set forth in Section 13.1(d);</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财务年度</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13.1(d)</w:t>
      </w:r>
      <w:r>
        <w:rPr>
          <w:rFonts w:ascii="SimSun" w:cs="SimSun" w:eastAsia="SimSun" w:hAnsi="SimSun"/>
          <w:sz w:val="16"/>
          <w:szCs w:val="16"/>
          <w:color w:val="auto"/>
        </w:rPr>
        <w:t>条中规定的含义；</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Flyme Auto Core</w:t>
      </w:r>
      <w:r>
        <w:rPr>
          <w:rFonts w:ascii="Arial" w:cs="Arial" w:eastAsia="Arial" w:hAnsi="Arial"/>
          <w:sz w:val="18"/>
          <w:szCs w:val="18"/>
          <w:color w:val="auto"/>
        </w:rPr>
        <w:t>” means [***];</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Flyme Auto Core</w:t>
      </w:r>
      <w:r>
        <w:rPr>
          <w:rFonts w:ascii="Arial" w:cs="Arial" w:eastAsia="Arial" w:hAnsi="Arial"/>
          <w:sz w:val="18"/>
          <w:szCs w:val="18"/>
          <w:color w:val="auto"/>
        </w:rPr>
        <w:t>”</w:t>
      </w:r>
      <w:r>
        <w:rPr>
          <w:rFonts w:ascii="SimSun" w:cs="SimSun" w:eastAsia="SimSun" w:hAnsi="SimSun"/>
          <w:sz w:val="16"/>
          <w:szCs w:val="16"/>
          <w:color w:val="auto"/>
        </w:rPr>
        <w:t>指</w:t>
      </w:r>
      <w:r>
        <w:rPr>
          <w:rFonts w:ascii="Arial" w:cs="Arial" w:eastAsia="Arial" w:hAnsi="Arial"/>
          <w:sz w:val="18"/>
          <w:szCs w:val="18"/>
          <w:color w:val="auto"/>
        </w:rPr>
        <w:t>[***]</w:t>
      </w:r>
      <w:r>
        <w:rPr>
          <w:rFonts w:ascii="SimSun" w:cs="SimSun" w:eastAsia="SimSun" w:hAnsi="SimSun"/>
          <w:sz w:val="16"/>
          <w:szCs w:val="16"/>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Force Majeure Event</w:t>
      </w:r>
      <w:r>
        <w:rPr>
          <w:rFonts w:ascii="Arial" w:cs="Arial" w:eastAsia="Arial" w:hAnsi="Arial"/>
          <w:sz w:val="16"/>
          <w:szCs w:val="16"/>
          <w:color w:val="auto"/>
        </w:rPr>
        <w:t>” means any objective circumstances which are unforeseen, unavoidable, insurmountable or otherwise beyond the</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control of the Party, including lightning, typhoon, storm, flood, fire, earthquake or other acts of nature, epidemic, war, strike and civil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disobedience;</w:t>
      </w:r>
    </w:p>
    <w:p>
      <w:pPr>
        <w:spacing w:after="0" w:line="9" w:lineRule="exact"/>
        <w:rPr>
          <w:sz w:val="20"/>
          <w:szCs w:val="20"/>
          <w:color w:val="auto"/>
        </w:rPr>
      </w:pPr>
    </w:p>
    <w:p>
      <w:pPr>
        <w:spacing w:after="0" w:line="150" w:lineRule="exact"/>
        <w:rPr>
          <w:sz w:val="20"/>
          <w:szCs w:val="20"/>
          <w:color w:val="auto"/>
        </w:rPr>
      </w:pPr>
      <w:r>
        <w:rPr>
          <w:rFonts w:ascii="Arial" w:cs="Arial" w:eastAsia="Arial" w:hAnsi="Arial"/>
          <w:sz w:val="13"/>
          <w:szCs w:val="13"/>
          <w:color w:val="auto"/>
        </w:rPr>
        <w:t>“</w:t>
      </w:r>
      <w:r>
        <w:rPr>
          <w:rFonts w:ascii="SimSun" w:cs="SimSun" w:eastAsia="SimSun" w:hAnsi="SimSun"/>
          <w:sz w:val="12"/>
          <w:szCs w:val="12"/>
          <w:b w:val="1"/>
          <w:bCs w:val="1"/>
          <w:color w:val="auto"/>
        </w:rPr>
        <w:t>不可抗力事件</w:t>
      </w:r>
      <w:r>
        <w:rPr>
          <w:rFonts w:ascii="Arial" w:cs="Arial" w:eastAsia="Arial" w:hAnsi="Arial"/>
          <w:sz w:val="13"/>
          <w:szCs w:val="13"/>
          <w:color w:val="auto"/>
        </w:rPr>
        <w:t>”</w:t>
      </w:r>
      <w:r>
        <w:rPr>
          <w:rFonts w:ascii="SimSun" w:cs="SimSun" w:eastAsia="SimSun" w:hAnsi="SimSun"/>
          <w:sz w:val="12"/>
          <w:szCs w:val="12"/>
          <w:color w:val="auto"/>
        </w:rPr>
        <w:t>指不能预见、不能避免、不能克服或其他不受一方控制的客观情况，包括雷电、台风、暴雨、洪水、火灾、地震或其他自然灾害、流行病、战争、罢工和非暴力反抗；</w:t>
      </w:r>
    </w:p>
    <w:p>
      <w:pPr>
        <w:spacing w:after="0" w:line="15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 Authorit</w:t>
      </w:r>
      <w:r>
        <w:rPr>
          <w:rFonts w:ascii="Arial" w:cs="Arial" w:eastAsia="Arial" w:hAnsi="Arial"/>
          <w:sz w:val="18"/>
          <w:szCs w:val="18"/>
          <w:color w:val="auto"/>
        </w:rPr>
        <w:t>y” or “</w:t>
      </w:r>
      <w:r>
        <w:rPr>
          <w:rFonts w:ascii="Arial" w:cs="Arial" w:eastAsia="Arial" w:hAnsi="Arial"/>
          <w:sz w:val="18"/>
          <w:szCs w:val="18"/>
          <w:b w:val="1"/>
          <w:bCs w:val="1"/>
          <w:color w:val="auto"/>
        </w:rPr>
        <w:t>Government Authorities</w:t>
      </w:r>
      <w:r>
        <w:rPr>
          <w:rFonts w:ascii="Arial" w:cs="Arial" w:eastAsia="Arial" w:hAnsi="Arial"/>
          <w:sz w:val="18"/>
          <w:szCs w:val="18"/>
          <w:color w:val="auto"/>
        </w:rPr>
        <w:t>” means all the governmental agencies or other regulatory bodies of the PRC or other applicable jurisdictions;</w:t>
      </w: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政府部门</w:t>
      </w:r>
      <w:r>
        <w:rPr>
          <w:rFonts w:ascii="Arial" w:cs="Arial" w:eastAsia="Arial" w:hAnsi="Arial"/>
          <w:sz w:val="18"/>
          <w:szCs w:val="18"/>
          <w:color w:val="auto"/>
        </w:rPr>
        <w:t>”</w:t>
      </w:r>
      <w:r>
        <w:rPr>
          <w:rFonts w:ascii="SimSun" w:cs="SimSun" w:eastAsia="SimSun" w:hAnsi="SimSun"/>
          <w:sz w:val="16"/>
          <w:szCs w:val="16"/>
          <w:color w:val="auto"/>
        </w:rPr>
        <w:t>指中国或其他相关司法管辖区的所有政府机关或其他监管机构；</w:t>
      </w:r>
    </w:p>
    <w:p>
      <w:pPr>
        <w:spacing w:after="0" w:line="99"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 Members</w:t>
      </w:r>
      <w:r>
        <w:rPr>
          <w:rFonts w:ascii="Arial" w:cs="Arial" w:eastAsia="Arial" w:hAnsi="Arial"/>
          <w:sz w:val="18"/>
          <w:szCs w:val="18"/>
          <w:color w:val="auto"/>
        </w:rPr>
        <w:t>” means entities Controlled by the Company through holding equities or contractual arrangements, and branches of such entities, and each, a “Group Member”;</w:t>
      </w: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集团成员</w:t>
      </w:r>
      <w:r>
        <w:rPr>
          <w:rFonts w:ascii="Arial" w:cs="Arial" w:eastAsia="Arial" w:hAnsi="Arial"/>
          <w:sz w:val="18"/>
          <w:szCs w:val="18"/>
          <w:color w:val="auto"/>
        </w:rPr>
        <w:t>”</w:t>
      </w:r>
      <w:r>
        <w:rPr>
          <w:rFonts w:ascii="SimSun" w:cs="SimSun" w:eastAsia="SimSun" w:hAnsi="SimSun"/>
          <w:sz w:val="16"/>
          <w:szCs w:val="16"/>
          <w:color w:val="auto"/>
        </w:rPr>
        <w:t>指公司通过持有股权或合约安排控制的实体以及该等实体的分支机构，各单独称为</w:t>
      </w:r>
      <w:r>
        <w:rPr>
          <w:rFonts w:ascii="Arial" w:cs="Arial" w:eastAsia="Arial" w:hAnsi="Arial"/>
          <w:sz w:val="18"/>
          <w:szCs w:val="18"/>
          <w:color w:val="auto"/>
        </w:rPr>
        <w:t xml:space="preserve"> “</w:t>
      </w:r>
      <w:r>
        <w:rPr>
          <w:rFonts w:ascii="SimSun" w:cs="SimSun" w:eastAsia="SimSun" w:hAnsi="SimSun"/>
          <w:sz w:val="16"/>
          <w:szCs w:val="16"/>
          <w:color w:val="auto"/>
        </w:rPr>
        <w:t>集团成员</w:t>
      </w:r>
      <w:r>
        <w:rPr>
          <w:rFonts w:ascii="Arial" w:cs="Arial" w:eastAsia="Arial" w:hAnsi="Arial"/>
          <w:sz w:val="18"/>
          <w:szCs w:val="18"/>
          <w:color w:val="auto"/>
        </w:rPr>
        <w:t>”</w:t>
      </w:r>
      <w:r>
        <w:rPr>
          <w:rFonts w:ascii="SimSun" w:cs="SimSun" w:eastAsia="SimSun" w:hAnsi="SimSun"/>
          <w:sz w:val="16"/>
          <w:szCs w:val="16"/>
          <w:color w:val="auto"/>
        </w:rPr>
        <w:t>；</w:t>
      </w:r>
    </w:p>
    <w:p>
      <w:pPr>
        <w:spacing w:after="0" w:line="99" w:lineRule="exact"/>
        <w:rPr>
          <w:sz w:val="20"/>
          <w:szCs w:val="20"/>
          <w:color w:val="auto"/>
        </w:rPr>
      </w:pPr>
    </w:p>
    <w:p>
      <w:pPr>
        <w:ind w:right="5080"/>
        <w:spacing w:after="0" w:line="22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Appraiser</w:t>
      </w:r>
      <w:r>
        <w:rPr>
          <w:rFonts w:ascii="Arial" w:cs="Arial" w:eastAsia="Arial" w:hAnsi="Arial"/>
          <w:sz w:val="18"/>
          <w:szCs w:val="18"/>
          <w:color w:val="auto"/>
        </w:rPr>
        <w:t>” has the meaning set forth in Section 20.5(a); “</w:t>
      </w:r>
      <w:r>
        <w:rPr>
          <w:rFonts w:ascii="SimSun" w:cs="SimSun" w:eastAsia="SimSun" w:hAnsi="SimSun"/>
          <w:sz w:val="16"/>
          <w:szCs w:val="16"/>
          <w:b w:val="1"/>
          <w:bCs w:val="1"/>
          <w:color w:val="auto"/>
        </w:rPr>
        <w:t>独立评估师</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20.5(a)</w:t>
      </w:r>
      <w:r>
        <w:rPr>
          <w:rFonts w:ascii="SimSun" w:cs="SimSun" w:eastAsia="SimSun" w:hAnsi="SimSun"/>
          <w:sz w:val="16"/>
          <w:szCs w:val="16"/>
          <w:color w:val="auto"/>
        </w:rPr>
        <w:t>条中规定的含义；</w:t>
      </w:r>
    </w:p>
    <w:p>
      <w:pPr>
        <w:spacing w:after="0" w:line="90" w:lineRule="exact"/>
        <w:rPr>
          <w:sz w:val="20"/>
          <w:szCs w:val="20"/>
          <w:color w:val="auto"/>
        </w:rPr>
      </w:pPr>
    </w:p>
    <w:p>
      <w:pPr>
        <w:ind w:right="860"/>
        <w:spacing w:after="0" w:line="22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ID Desig</w:t>
      </w:r>
      <w:r>
        <w:rPr>
          <w:rFonts w:ascii="Arial" w:cs="Arial" w:eastAsia="Arial" w:hAnsi="Arial"/>
          <w:sz w:val="18"/>
          <w:szCs w:val="18"/>
          <w:color w:val="auto"/>
        </w:rPr>
        <w:t>n” means the industrial design of a product, including the design of its appearance, dimensions, materials, texture, color. “</w:t>
      </w:r>
      <w:r>
        <w:rPr>
          <w:rFonts w:ascii="Arial" w:cs="Arial" w:eastAsia="Arial" w:hAnsi="Arial"/>
          <w:sz w:val="18"/>
          <w:szCs w:val="18"/>
          <w:b w:val="1"/>
          <w:bCs w:val="1"/>
          <w:color w:val="auto"/>
        </w:rPr>
        <w:t>ID</w:t>
      </w:r>
      <w:r>
        <w:rPr>
          <w:rFonts w:ascii="SimSun" w:cs="SimSun" w:eastAsia="SimSun" w:hAnsi="SimSun"/>
          <w:sz w:val="16"/>
          <w:szCs w:val="16"/>
          <w:b w:val="1"/>
          <w:bCs w:val="1"/>
          <w:color w:val="auto"/>
        </w:rPr>
        <w:t>设计</w:t>
      </w:r>
      <w:r>
        <w:rPr>
          <w:rFonts w:ascii="Arial" w:cs="Arial" w:eastAsia="Arial" w:hAnsi="Arial"/>
          <w:sz w:val="18"/>
          <w:szCs w:val="18"/>
          <w:color w:val="auto"/>
        </w:rPr>
        <w:t>”</w:t>
      </w:r>
      <w:r>
        <w:rPr>
          <w:rFonts w:ascii="SimSun" w:cs="SimSun" w:eastAsia="SimSun" w:hAnsi="SimSun"/>
          <w:sz w:val="16"/>
          <w:szCs w:val="16"/>
          <w:color w:val="auto"/>
        </w:rPr>
        <w:t>指某一产品的工业设计，包括产品的外观、尺寸、材料、质感、色彩的设计；</w:t>
      </w:r>
    </w:p>
    <w:p>
      <w:pPr>
        <w:spacing w:after="0" w:line="90"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 Rights</w:t>
      </w:r>
      <w:r>
        <w:rPr>
          <w:rFonts w:ascii="Arial" w:cs="Arial" w:eastAsia="Arial" w:hAnsi="Arial"/>
          <w:sz w:val="18"/>
          <w:szCs w:val="18"/>
          <w:color w:val="auto"/>
        </w:rPr>
        <w:t>” includes, to the extent recognized by applicable laws, patents, patent applications, utility models, trademarks, service marks, registered designs, unregistered design rights, copyrights, moral rights, technical</w:t>
      </w:r>
    </w:p>
    <w:p>
      <w:pPr>
        <w:spacing w:after="0" w:line="9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60"/>
          </w:cols>
          <w:pgMar w:left="980" w:top="486" w:right="659" w:bottom="1440" w:gutter="0" w:footer="0" w:header="0"/>
        </w:sectPr>
      </w:pPr>
    </w:p>
    <w:bookmarkStart w:id="16" w:name="page17"/>
    <w:bookmarkEnd w:id="1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drawings, business names, database rights, internet domain names, brand names, computer software programs and systems, know-how,</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inventions, confidential information and other industrial or commercial intellectual property rights whatsoever and wheresoever and whether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registered or capable of registration or not and all applications for registration or protection of the foregoing;</w:t>
      </w:r>
    </w:p>
    <w:p>
      <w:pPr>
        <w:spacing w:after="0" w:line="9" w:lineRule="exact"/>
        <w:rPr>
          <w:sz w:val="20"/>
          <w:szCs w:val="20"/>
          <w:color w:val="auto"/>
        </w:rPr>
      </w:pPr>
    </w:p>
    <w:p>
      <w:pPr>
        <w:spacing w:after="0" w:line="150" w:lineRule="exact"/>
        <w:rPr>
          <w:sz w:val="20"/>
          <w:szCs w:val="20"/>
          <w:color w:val="auto"/>
        </w:rPr>
      </w:pPr>
      <w:r>
        <w:rPr>
          <w:rFonts w:ascii="Arial" w:cs="Arial" w:eastAsia="Arial" w:hAnsi="Arial"/>
          <w:sz w:val="13"/>
          <w:szCs w:val="13"/>
          <w:color w:val="auto"/>
        </w:rPr>
        <w:t>“</w:t>
      </w:r>
      <w:r>
        <w:rPr>
          <w:rFonts w:ascii="SimSun" w:cs="SimSun" w:eastAsia="SimSun" w:hAnsi="SimSun"/>
          <w:sz w:val="12"/>
          <w:szCs w:val="12"/>
          <w:b w:val="1"/>
          <w:bCs w:val="1"/>
          <w:color w:val="auto"/>
        </w:rPr>
        <w:t>知识产权</w:t>
      </w:r>
      <w:r>
        <w:rPr>
          <w:rFonts w:ascii="Arial" w:cs="Arial" w:eastAsia="Arial" w:hAnsi="Arial"/>
          <w:sz w:val="13"/>
          <w:szCs w:val="13"/>
          <w:color w:val="auto"/>
        </w:rPr>
        <w:t>”</w:t>
      </w:r>
      <w:r>
        <w:rPr>
          <w:rFonts w:ascii="SimSun" w:cs="SimSun" w:eastAsia="SimSun" w:hAnsi="SimSun"/>
          <w:sz w:val="12"/>
          <w:szCs w:val="12"/>
          <w:color w:val="auto"/>
        </w:rPr>
        <w:t>在适用法律认可的范围内包括专利、专利申请、实用新型、商标、服务标记、已注册的设计、未注册的设计权、著作权、人身权、技术图纸、商号、数据库权、互联网域名、品</w:t>
      </w:r>
    </w:p>
    <w:p>
      <w:pPr>
        <w:spacing w:after="0" w:line="67" w:lineRule="exact"/>
        <w:rPr>
          <w:sz w:val="20"/>
          <w:szCs w:val="20"/>
          <w:color w:val="auto"/>
        </w:rPr>
      </w:pPr>
    </w:p>
    <w:p>
      <w:pPr>
        <w:spacing w:after="0" w:line="149" w:lineRule="exact"/>
        <w:rPr>
          <w:sz w:val="20"/>
          <w:szCs w:val="20"/>
          <w:color w:val="auto"/>
        </w:rPr>
      </w:pPr>
      <w:r>
        <w:rPr>
          <w:rFonts w:ascii="SimSun" w:cs="SimSun" w:eastAsia="SimSun" w:hAnsi="SimSun"/>
          <w:sz w:val="13"/>
          <w:szCs w:val="13"/>
          <w:color w:val="auto"/>
        </w:rPr>
        <w:t>牌名称、计算机软件程序和系统、专有技术、发明、保密信息和其他工业或商业知识产权，以及对前述各项进行注册或保护的所有申请，无论何时何地，无论是否注册或能够注册；</w:t>
      </w:r>
    </w:p>
    <w:p>
      <w:pPr>
        <w:spacing w:after="0" w:line="144" w:lineRule="exact"/>
        <w:rPr>
          <w:sz w:val="20"/>
          <w:szCs w:val="20"/>
          <w:color w:val="auto"/>
        </w:rPr>
      </w:pPr>
    </w:p>
    <w:p>
      <w:pPr>
        <w:ind w:right="4940"/>
        <w:spacing w:after="0" w:line="22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w:t>
      </w:r>
      <w:r>
        <w:rPr>
          <w:rFonts w:ascii="Arial" w:cs="Arial" w:eastAsia="Arial" w:hAnsi="Arial"/>
          <w:sz w:val="18"/>
          <w:szCs w:val="18"/>
          <w:color w:val="auto"/>
        </w:rPr>
        <w:t>” means an initial public offering of the shares issued by the Company; “</w:t>
      </w:r>
      <w:r>
        <w:rPr>
          <w:rFonts w:ascii="SimSun" w:cs="SimSun" w:eastAsia="SimSun" w:hAnsi="SimSun"/>
          <w:sz w:val="16"/>
          <w:szCs w:val="16"/>
          <w:b w:val="1"/>
          <w:bCs w:val="1"/>
          <w:color w:val="auto"/>
        </w:rPr>
        <w:t>首次公开发行</w:t>
      </w:r>
      <w:r>
        <w:rPr>
          <w:rFonts w:ascii="Arial" w:cs="Arial" w:eastAsia="Arial" w:hAnsi="Arial"/>
          <w:sz w:val="18"/>
          <w:szCs w:val="18"/>
          <w:color w:val="auto"/>
        </w:rPr>
        <w:t>”</w:t>
      </w:r>
      <w:r>
        <w:rPr>
          <w:rFonts w:ascii="SimSun" w:cs="SimSun" w:eastAsia="SimSun" w:hAnsi="SimSun"/>
          <w:sz w:val="16"/>
          <w:szCs w:val="16"/>
          <w:color w:val="auto"/>
        </w:rPr>
        <w:t>指公司首次公开发行其股份；</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Liquidation Committee</w:t>
      </w:r>
      <w:r>
        <w:rPr>
          <w:rFonts w:ascii="Arial" w:cs="Arial" w:eastAsia="Arial" w:hAnsi="Arial"/>
          <w:sz w:val="18"/>
          <w:szCs w:val="18"/>
          <w:color w:val="auto"/>
        </w:rPr>
        <w:t>” has the meaning set forth in Section 21.1;</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清算委员会</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21.1</w:t>
      </w:r>
      <w:r>
        <w:rPr>
          <w:rFonts w:ascii="SimSun" w:cs="SimSun" w:eastAsia="SimSun" w:hAnsi="SimSun"/>
          <w:sz w:val="16"/>
          <w:szCs w:val="16"/>
          <w:color w:val="auto"/>
        </w:rPr>
        <w:t>条中规定的含义；</w:t>
      </w:r>
    </w:p>
    <w:p>
      <w:pPr>
        <w:spacing w:after="0" w:line="99"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 means all losses, liabilities, costs (including interest amounts and legal costs), charges, expenses, judgments, awards, penalties and fines;</w:t>
      </w:r>
    </w:p>
    <w:p>
      <w:pPr>
        <w:spacing w:after="0" w:line="207" w:lineRule="exact"/>
        <w:rPr>
          <w:sz w:val="20"/>
          <w:szCs w:val="20"/>
          <w:color w:val="auto"/>
        </w:rPr>
      </w:pPr>
      <w:r>
        <w:rPr>
          <w:rFonts w:ascii="Arial" w:cs="Arial" w:eastAsia="Arial" w:hAnsi="Arial"/>
          <w:sz w:val="18"/>
          <w:szCs w:val="18"/>
          <w:b w:val="1"/>
          <w:bCs w:val="1"/>
          <w:color w:val="auto"/>
        </w:rPr>
        <w:t>“</w:t>
      </w:r>
      <w:r>
        <w:rPr>
          <w:rFonts w:ascii="SimSun" w:cs="SimSun" w:eastAsia="SimSun" w:hAnsi="SimSun"/>
          <w:sz w:val="16"/>
          <w:szCs w:val="16"/>
          <w:b w:val="1"/>
          <w:bCs w:val="1"/>
          <w:color w:val="auto"/>
        </w:rPr>
        <w:t>损失</w:t>
      </w:r>
      <w:r>
        <w:rPr>
          <w:rFonts w:ascii="Arial" w:cs="Arial" w:eastAsia="Arial" w:hAnsi="Arial"/>
          <w:sz w:val="18"/>
          <w:szCs w:val="18"/>
          <w:color w:val="auto"/>
        </w:rPr>
        <w:t>”</w:t>
      </w:r>
      <w:r>
        <w:rPr>
          <w:rFonts w:ascii="SimSun" w:cs="SimSun" w:eastAsia="SimSun" w:hAnsi="SimSun"/>
          <w:sz w:val="16"/>
          <w:szCs w:val="16"/>
          <w:color w:val="auto"/>
        </w:rPr>
        <w:t>指所有损失、负债、费用</w:t>
      </w:r>
      <w:r>
        <w:rPr>
          <w:rFonts w:ascii="Arial" w:cs="Arial" w:eastAsia="Arial" w:hAnsi="Arial"/>
          <w:sz w:val="18"/>
          <w:szCs w:val="18"/>
          <w:color w:val="auto"/>
        </w:rPr>
        <w:t>(</w:t>
      </w:r>
      <w:r>
        <w:rPr>
          <w:rFonts w:ascii="SimSun" w:cs="SimSun" w:eastAsia="SimSun" w:hAnsi="SimSun"/>
          <w:sz w:val="16"/>
          <w:szCs w:val="16"/>
          <w:color w:val="auto"/>
        </w:rPr>
        <w:t>包括利息金额和法律费用</w:t>
      </w:r>
      <w:r>
        <w:rPr>
          <w:rFonts w:ascii="Arial" w:cs="Arial" w:eastAsia="Arial" w:hAnsi="Arial"/>
          <w:sz w:val="18"/>
          <w:szCs w:val="18"/>
          <w:color w:val="auto"/>
        </w:rPr>
        <w:t>)</w:t>
      </w:r>
      <w:r>
        <w:rPr>
          <w:rFonts w:ascii="SimSun" w:cs="SimSun" w:eastAsia="SimSun" w:hAnsi="SimSun"/>
          <w:sz w:val="16"/>
          <w:szCs w:val="16"/>
          <w:color w:val="auto"/>
        </w:rPr>
        <w:t>、收费、费用、判决、裁决、处罚和罚金；</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Impact</w:t>
      </w:r>
      <w:r>
        <w:rPr>
          <w:rFonts w:ascii="Arial" w:cs="Arial" w:eastAsia="Arial" w:hAnsi="Arial"/>
          <w:sz w:val="16"/>
          <w:szCs w:val="16"/>
          <w:color w:val="auto"/>
        </w:rPr>
        <w:t>” means any event, occurrence, fact, condition, change or development that has had, has, or could reasonably be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expected to have, individually or together with other events, occurrences, facts, conditions, changes or developments, a material adverse impact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the business, results of operations, condition (financial, trading or otherwise), prospects taken as a whole and will result in Losses of such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Person of more than [***] of total assets as reflected in the audited report as of the preceding fiscal year;.</w:t>
      </w:r>
    </w:p>
    <w:p>
      <w:pPr>
        <w:spacing w:after="0" w:line="9" w:lineRule="exact"/>
        <w:rPr>
          <w:sz w:val="20"/>
          <w:szCs w:val="20"/>
          <w:color w:val="auto"/>
        </w:rPr>
      </w:pPr>
    </w:p>
    <w:p>
      <w:pPr>
        <w:spacing w:after="0" w:line="150" w:lineRule="exact"/>
        <w:rPr>
          <w:sz w:val="20"/>
          <w:szCs w:val="20"/>
          <w:color w:val="auto"/>
        </w:rPr>
      </w:pPr>
      <w:r>
        <w:rPr>
          <w:rFonts w:ascii="Arial" w:cs="Arial" w:eastAsia="Arial" w:hAnsi="Arial"/>
          <w:sz w:val="13"/>
          <w:szCs w:val="13"/>
          <w:color w:val="auto"/>
        </w:rPr>
        <w:t>“</w:t>
      </w:r>
      <w:r>
        <w:rPr>
          <w:rFonts w:ascii="SimSun" w:cs="SimSun" w:eastAsia="SimSun" w:hAnsi="SimSun"/>
          <w:sz w:val="12"/>
          <w:szCs w:val="12"/>
          <w:b w:val="1"/>
          <w:bCs w:val="1"/>
          <w:color w:val="auto"/>
        </w:rPr>
        <w:t>重大不利影响</w:t>
      </w:r>
      <w:r>
        <w:rPr>
          <w:rFonts w:ascii="Arial" w:cs="Arial" w:eastAsia="Arial" w:hAnsi="Arial"/>
          <w:sz w:val="13"/>
          <w:szCs w:val="13"/>
          <w:color w:val="auto"/>
        </w:rPr>
        <w:t>”</w:t>
      </w:r>
      <w:r>
        <w:rPr>
          <w:rFonts w:ascii="SimSun" w:cs="SimSun" w:eastAsia="SimSun" w:hAnsi="SimSun"/>
          <w:sz w:val="12"/>
          <w:szCs w:val="12"/>
          <w:color w:val="auto"/>
        </w:rPr>
        <w:t>系指过去、现在或经合理预期可能单独或与其他事件、事情、事实、状况、变更或发展共同地对业务、经营业绩、状况</w:t>
      </w:r>
      <w:r>
        <w:rPr>
          <w:rFonts w:ascii="Arial" w:cs="Arial" w:eastAsia="Arial" w:hAnsi="Arial"/>
          <w:sz w:val="13"/>
          <w:szCs w:val="13"/>
          <w:color w:val="auto"/>
        </w:rPr>
        <w:t xml:space="preserve"> (</w:t>
      </w:r>
      <w:r>
        <w:rPr>
          <w:rFonts w:ascii="SimSun" w:cs="SimSun" w:eastAsia="SimSun" w:hAnsi="SimSun"/>
          <w:sz w:val="12"/>
          <w:szCs w:val="12"/>
          <w:color w:val="auto"/>
        </w:rPr>
        <w:t>财务、贸易或其他</w:t>
      </w:r>
      <w:r>
        <w:rPr>
          <w:rFonts w:ascii="Arial" w:cs="Arial" w:eastAsia="Arial" w:hAnsi="Arial"/>
          <w:sz w:val="13"/>
          <w:szCs w:val="13"/>
          <w:color w:val="auto"/>
        </w:rPr>
        <w:t xml:space="preserve">) </w:t>
      </w:r>
      <w:r>
        <w:rPr>
          <w:rFonts w:ascii="SimSun" w:cs="SimSun" w:eastAsia="SimSun" w:hAnsi="SimSun"/>
          <w:sz w:val="12"/>
          <w:szCs w:val="12"/>
          <w:color w:val="auto"/>
        </w:rPr>
        <w:t>、整体前景产生重大不利影响的</w:t>
      </w:r>
    </w:p>
    <w:p>
      <w:pPr>
        <w:spacing w:after="0" w:line="68" w:lineRule="exact"/>
        <w:rPr>
          <w:sz w:val="20"/>
          <w:szCs w:val="20"/>
          <w:color w:val="auto"/>
        </w:rPr>
      </w:pPr>
    </w:p>
    <w:p>
      <w:pPr>
        <w:spacing w:after="0" w:line="207" w:lineRule="exact"/>
        <w:rPr>
          <w:sz w:val="20"/>
          <w:szCs w:val="20"/>
          <w:color w:val="auto"/>
        </w:rPr>
      </w:pPr>
      <w:r>
        <w:rPr>
          <w:rFonts w:ascii="SimSun" w:cs="SimSun" w:eastAsia="SimSun" w:hAnsi="SimSun"/>
          <w:sz w:val="16"/>
          <w:szCs w:val="16"/>
          <w:color w:val="auto"/>
        </w:rPr>
        <w:t>任何事件、事情、事实、状况、变更或发展，并将导致该主体遭受超过其上一会计年度审计报告总资产的</w:t>
      </w:r>
      <w:r>
        <w:rPr>
          <w:rFonts w:ascii="Arial" w:cs="Arial" w:eastAsia="Arial" w:hAnsi="Arial"/>
          <w:sz w:val="18"/>
          <w:szCs w:val="18"/>
          <w:color w:val="auto"/>
        </w:rPr>
        <w:t xml:space="preserve"> [***]</w:t>
      </w:r>
      <w:r>
        <w:rPr>
          <w:rFonts w:ascii="SimSun" w:cs="SimSun" w:eastAsia="SimSun" w:hAnsi="SimSun"/>
          <w:sz w:val="16"/>
          <w:szCs w:val="16"/>
          <w:color w:val="auto"/>
        </w:rPr>
        <w:t>的损失；</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Non-defaulting Party</w:t>
      </w:r>
      <w:r>
        <w:rPr>
          <w:rFonts w:ascii="Arial" w:cs="Arial" w:eastAsia="Arial" w:hAnsi="Arial"/>
          <w:sz w:val="18"/>
          <w:szCs w:val="18"/>
          <w:color w:val="auto"/>
        </w:rPr>
        <w:t>” has the meaning set forth in Section 20.3;</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守约方</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20.3</w:t>
      </w:r>
      <w:r>
        <w:rPr>
          <w:rFonts w:ascii="SimSun" w:cs="SimSun" w:eastAsia="SimSun" w:hAnsi="SimSun"/>
          <w:sz w:val="16"/>
          <w:szCs w:val="16"/>
          <w:color w:val="auto"/>
        </w:rPr>
        <w:t>条中规定的含义；</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w:t>
      </w:r>
      <w:r>
        <w:rPr>
          <w:rFonts w:ascii="Arial" w:cs="Arial" w:eastAsia="Arial" w:hAnsi="Arial"/>
          <w:sz w:val="18"/>
          <w:szCs w:val="18"/>
          <w:color w:val="auto"/>
        </w:rPr>
        <w:t>” has the meaning set forth in Section 11.4(a);</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要约</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11.4(a)</w:t>
      </w:r>
      <w:r>
        <w:rPr>
          <w:rFonts w:ascii="SimSun" w:cs="SimSun" w:eastAsia="SimSun" w:hAnsi="SimSun"/>
          <w:sz w:val="16"/>
          <w:szCs w:val="16"/>
          <w:color w:val="auto"/>
        </w:rPr>
        <w:t>条中规定的含义；</w:t>
      </w:r>
    </w:p>
    <w:p>
      <w:pPr>
        <w:spacing w:after="0" w:line="99" w:lineRule="exact"/>
        <w:rPr>
          <w:sz w:val="20"/>
          <w:szCs w:val="20"/>
          <w:color w:val="auto"/>
        </w:rPr>
      </w:pPr>
    </w:p>
    <w:p>
      <w:pPr>
        <w:ind w:right="5200"/>
        <w:spacing w:after="0" w:line="22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Overdue Capital Amount</w:t>
      </w:r>
      <w:r>
        <w:rPr>
          <w:rFonts w:ascii="Arial" w:cs="Arial" w:eastAsia="Arial" w:hAnsi="Arial"/>
          <w:sz w:val="18"/>
          <w:szCs w:val="18"/>
          <w:color w:val="auto"/>
        </w:rPr>
        <w:t>” has the meaning set forth in Section 5.7(a); “</w:t>
      </w:r>
      <w:r>
        <w:rPr>
          <w:rFonts w:ascii="SimSun" w:cs="SimSun" w:eastAsia="SimSun" w:hAnsi="SimSun"/>
          <w:sz w:val="16"/>
          <w:szCs w:val="16"/>
          <w:b w:val="1"/>
          <w:bCs w:val="1"/>
          <w:color w:val="auto"/>
        </w:rPr>
        <w:t>欠缴出资额</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5.7(a)</w:t>
      </w:r>
      <w:r>
        <w:rPr>
          <w:rFonts w:ascii="SimSun" w:cs="SimSun" w:eastAsia="SimSun" w:hAnsi="SimSun"/>
          <w:sz w:val="16"/>
          <w:szCs w:val="16"/>
          <w:color w:val="auto"/>
        </w:rPr>
        <w:t>条中规定的含义；</w:t>
      </w:r>
    </w:p>
    <w:p>
      <w:pPr>
        <w:spacing w:after="0" w:line="13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460"/>
          </w:cols>
          <w:pgMar w:left="980" w:top="490" w:right="459" w:bottom="1440" w:gutter="0" w:footer="0" w:header="0"/>
        </w:sectPr>
      </w:pPr>
    </w:p>
    <w:bookmarkStart w:id="17" w:name="page18"/>
    <w:bookmarkEnd w:id="17"/>
    <w:p>
      <w:pPr>
        <w:ind w:right="8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company, enterprise, association, joint stock company, limited liability company, trust or unincorporated organization;</w:t>
      </w: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主体</w:t>
      </w:r>
      <w:r>
        <w:rPr>
          <w:rFonts w:ascii="Arial" w:cs="Arial" w:eastAsia="Arial" w:hAnsi="Arial"/>
          <w:sz w:val="18"/>
          <w:szCs w:val="18"/>
          <w:color w:val="auto"/>
        </w:rPr>
        <w:t>”</w:t>
      </w:r>
      <w:r>
        <w:rPr>
          <w:rFonts w:ascii="SimSun" w:cs="SimSun" w:eastAsia="SimSun" w:hAnsi="SimSun"/>
          <w:sz w:val="16"/>
          <w:szCs w:val="16"/>
          <w:color w:val="auto"/>
        </w:rPr>
        <w:t>指任何个人、法人、合伙、公司、企业、联营企业、股份有限公司、有限责任公司、信托或非法人组织；</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Polestar</w:t>
      </w:r>
      <w:r>
        <w:rPr>
          <w:rFonts w:ascii="Arial" w:cs="Arial" w:eastAsia="Arial" w:hAnsi="Arial"/>
          <w:sz w:val="18"/>
          <w:szCs w:val="18"/>
          <w:color w:val="auto"/>
        </w:rPr>
        <w:t>” has the meaning set forth in the Preamble;</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极星</w:t>
      </w:r>
      <w:r>
        <w:rPr>
          <w:rFonts w:ascii="Arial" w:cs="Arial" w:eastAsia="Arial" w:hAnsi="Arial"/>
          <w:sz w:val="18"/>
          <w:szCs w:val="18"/>
          <w:color w:val="auto"/>
        </w:rPr>
        <w:t>”</w:t>
      </w:r>
      <w:r>
        <w:rPr>
          <w:rFonts w:ascii="SimSun" w:cs="SimSun" w:eastAsia="SimSun" w:hAnsi="SimSun"/>
          <w:sz w:val="16"/>
          <w:szCs w:val="16"/>
          <w:color w:val="auto"/>
        </w:rPr>
        <w:t>具有序言所规定的含义</w:t>
      </w:r>
      <w:r>
        <w:rPr>
          <w:rFonts w:ascii="Arial" w:cs="Arial" w:eastAsia="Arial" w:hAnsi="Arial"/>
          <w:sz w:val="18"/>
          <w:szCs w:val="18"/>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Polestar Brands</w:t>
      </w:r>
      <w:r>
        <w:rPr>
          <w:rFonts w:ascii="Arial" w:cs="Arial" w:eastAsia="Arial" w:hAnsi="Arial"/>
          <w:sz w:val="16"/>
          <w:szCs w:val="16"/>
          <w:color w:val="auto"/>
        </w:rPr>
        <w:t>” means the “Polestar” trademarks and logos, including those registered and pending registration with the trademark offices as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set forth in the Polestar Brands License Agreement, as well as those which are not registered but with corresponding rights similar to registered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trademarks because they are well-known or used, and “Polestar Branded” shall be construed accordingly;</w:t>
      </w:r>
    </w:p>
    <w:p>
      <w:pPr>
        <w:spacing w:after="0" w:line="9" w:lineRule="exact"/>
        <w:rPr>
          <w:sz w:val="20"/>
          <w:szCs w:val="20"/>
          <w:color w:val="auto"/>
        </w:rPr>
      </w:pPr>
    </w:p>
    <w:p>
      <w:pPr>
        <w:spacing w:after="0" w:line="150" w:lineRule="exact"/>
        <w:rPr>
          <w:sz w:val="20"/>
          <w:szCs w:val="20"/>
          <w:color w:val="auto"/>
        </w:rPr>
      </w:pPr>
      <w:r>
        <w:rPr>
          <w:rFonts w:ascii="Arial" w:cs="Arial" w:eastAsia="Arial" w:hAnsi="Arial"/>
          <w:sz w:val="13"/>
          <w:szCs w:val="13"/>
          <w:color w:val="auto"/>
        </w:rPr>
        <w:t>“</w:t>
      </w:r>
      <w:r>
        <w:rPr>
          <w:rFonts w:ascii="SimSun" w:cs="SimSun" w:eastAsia="SimSun" w:hAnsi="SimSun"/>
          <w:sz w:val="12"/>
          <w:szCs w:val="12"/>
          <w:b w:val="1"/>
          <w:bCs w:val="1"/>
          <w:color w:val="auto"/>
        </w:rPr>
        <w:t>极星品牌</w:t>
      </w:r>
      <w:r>
        <w:rPr>
          <w:rFonts w:ascii="Arial" w:cs="Arial" w:eastAsia="Arial" w:hAnsi="Arial"/>
          <w:sz w:val="13"/>
          <w:szCs w:val="13"/>
          <w:color w:val="auto"/>
        </w:rPr>
        <w:t>”</w:t>
      </w:r>
      <w:r>
        <w:rPr>
          <w:rFonts w:ascii="SimSun" w:cs="SimSun" w:eastAsia="SimSun" w:hAnsi="SimSun"/>
          <w:sz w:val="12"/>
          <w:szCs w:val="12"/>
          <w:color w:val="auto"/>
        </w:rPr>
        <w:t>系指</w:t>
      </w:r>
      <w:r>
        <w:rPr>
          <w:rFonts w:ascii="Arial" w:cs="Arial" w:eastAsia="Arial" w:hAnsi="Arial"/>
          <w:sz w:val="13"/>
          <w:szCs w:val="13"/>
          <w:color w:val="auto"/>
        </w:rPr>
        <w:t>“</w:t>
      </w:r>
      <w:r>
        <w:rPr>
          <w:rFonts w:ascii="SimSun" w:cs="SimSun" w:eastAsia="SimSun" w:hAnsi="SimSun"/>
          <w:sz w:val="12"/>
          <w:szCs w:val="12"/>
          <w:color w:val="auto"/>
        </w:rPr>
        <w:t>极星</w:t>
      </w:r>
      <w:r>
        <w:rPr>
          <w:rFonts w:ascii="Arial" w:cs="Arial" w:eastAsia="Arial" w:hAnsi="Arial"/>
          <w:sz w:val="13"/>
          <w:szCs w:val="13"/>
          <w:color w:val="auto"/>
        </w:rPr>
        <w:t>”</w:t>
      </w:r>
      <w:r>
        <w:rPr>
          <w:rFonts w:ascii="SimSun" w:cs="SimSun" w:eastAsia="SimSun" w:hAnsi="SimSun"/>
          <w:sz w:val="12"/>
          <w:szCs w:val="12"/>
          <w:color w:val="auto"/>
        </w:rPr>
        <w:t>商标和标识，包括极星品牌许可协议载明的在商标局已注册和正在等待注册的商标和标识，以及未注册但因驰名或使用而享有与注册商标类似的相应权利的商标和标</w:t>
      </w:r>
    </w:p>
    <w:p>
      <w:pPr>
        <w:spacing w:after="0" w:line="68" w:lineRule="exact"/>
        <w:rPr>
          <w:sz w:val="20"/>
          <w:szCs w:val="20"/>
          <w:color w:val="auto"/>
        </w:rPr>
      </w:pPr>
    </w:p>
    <w:p>
      <w:pPr>
        <w:spacing w:after="0" w:line="207" w:lineRule="exact"/>
        <w:rPr>
          <w:sz w:val="20"/>
          <w:szCs w:val="20"/>
          <w:color w:val="auto"/>
        </w:rPr>
      </w:pPr>
      <w:r>
        <w:rPr>
          <w:rFonts w:ascii="SimSun" w:cs="SimSun" w:eastAsia="SimSun" w:hAnsi="SimSun"/>
          <w:sz w:val="16"/>
          <w:szCs w:val="16"/>
          <w:color w:val="auto"/>
        </w:rPr>
        <w:t>识</w:t>
      </w:r>
      <w:r>
        <w:rPr>
          <w:rFonts w:ascii="Arial" w:cs="Arial" w:eastAsia="Arial" w:hAnsi="Arial"/>
          <w:sz w:val="18"/>
          <w:szCs w:val="18"/>
          <w:color w:val="auto"/>
        </w:rPr>
        <w:t xml:space="preserve"> , “</w:t>
      </w:r>
      <w:r>
        <w:rPr>
          <w:rFonts w:ascii="SimSun" w:cs="SimSun" w:eastAsia="SimSun" w:hAnsi="SimSun"/>
          <w:sz w:val="16"/>
          <w:szCs w:val="16"/>
          <w:color w:val="auto"/>
        </w:rPr>
        <w:t>极星品牌</w:t>
      </w:r>
      <w:r>
        <w:rPr>
          <w:rFonts w:ascii="Arial" w:cs="Arial" w:eastAsia="Arial" w:hAnsi="Arial"/>
          <w:sz w:val="18"/>
          <w:szCs w:val="18"/>
          <w:color w:val="auto"/>
        </w:rPr>
        <w:t>”</w:t>
      </w:r>
      <w:r>
        <w:rPr>
          <w:rFonts w:ascii="SimSun" w:cs="SimSun" w:eastAsia="SimSun" w:hAnsi="SimSun"/>
          <w:sz w:val="16"/>
          <w:szCs w:val="16"/>
          <w:color w:val="auto"/>
        </w:rPr>
        <w:t>亦应作相应解释；</w:t>
      </w:r>
    </w:p>
    <w:p>
      <w:pPr>
        <w:spacing w:after="0" w:line="97" w:lineRule="exact"/>
        <w:rPr>
          <w:sz w:val="20"/>
          <w:szCs w:val="20"/>
          <w:color w:val="auto"/>
        </w:rPr>
      </w:pPr>
    </w:p>
    <w:p>
      <w:pPr>
        <w:ind w:right="4420"/>
        <w:spacing w:after="0" w:line="22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Polestar Brands License Agreement</w:t>
      </w:r>
      <w:r>
        <w:rPr>
          <w:rFonts w:ascii="Arial" w:cs="Arial" w:eastAsia="Arial" w:hAnsi="Arial"/>
          <w:sz w:val="18"/>
          <w:szCs w:val="18"/>
          <w:color w:val="auto"/>
        </w:rPr>
        <w:t>” has the meaning set forth in Section 4.4(a); “</w:t>
      </w:r>
      <w:r>
        <w:rPr>
          <w:rFonts w:ascii="SimSun" w:cs="SimSun" w:eastAsia="SimSun" w:hAnsi="SimSun"/>
          <w:sz w:val="16"/>
          <w:szCs w:val="16"/>
          <w:b w:val="1"/>
          <w:bCs w:val="1"/>
          <w:color w:val="auto"/>
        </w:rPr>
        <w:t>极星品牌许可协议</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4.4(a)</w:t>
      </w:r>
      <w:r>
        <w:rPr>
          <w:rFonts w:ascii="SimSun" w:cs="SimSun" w:eastAsia="SimSun" w:hAnsi="SimSun"/>
          <w:sz w:val="16"/>
          <w:szCs w:val="16"/>
          <w:color w:val="auto"/>
        </w:rPr>
        <w:t>条中规定的含义；</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Polestar Competitor</w:t>
      </w:r>
      <w:r>
        <w:rPr>
          <w:rFonts w:ascii="Arial" w:cs="Arial" w:eastAsia="Arial" w:hAnsi="Arial"/>
          <w:sz w:val="16"/>
          <w:szCs w:val="16"/>
          <w:color w:val="auto"/>
        </w:rPr>
        <w:t>” means any of the Persons whose business competes against the business of Polestar or other members of Polestar Group,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 any of the Persons whose interest are otherwise held by such Person, directly or indirectly;</w:t>
      </w:r>
    </w:p>
    <w:p>
      <w:pPr>
        <w:spacing w:after="0" w:line="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极星竞争对手</w:t>
      </w:r>
      <w:r>
        <w:rPr>
          <w:rFonts w:ascii="Arial" w:cs="Arial" w:eastAsia="Arial" w:hAnsi="Arial"/>
          <w:sz w:val="18"/>
          <w:szCs w:val="18"/>
          <w:color w:val="auto"/>
        </w:rPr>
        <w:t>”</w:t>
      </w:r>
      <w:r>
        <w:rPr>
          <w:rFonts w:ascii="SimSun" w:cs="SimSun" w:eastAsia="SimSun" w:hAnsi="SimSun"/>
          <w:sz w:val="16"/>
          <w:szCs w:val="16"/>
          <w:color w:val="auto"/>
        </w:rPr>
        <w:t>系指任何业务与极星或极星集团其他成员的业务构成竞争的主体以及该等主体以其他方式直接或间接持有权益的任何主体；</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Polestar Directors</w:t>
      </w:r>
      <w:r>
        <w:rPr>
          <w:rFonts w:ascii="Arial" w:cs="Arial" w:eastAsia="Arial" w:hAnsi="Arial"/>
          <w:sz w:val="18"/>
          <w:szCs w:val="18"/>
          <w:color w:val="auto"/>
        </w:rPr>
        <w:t>” has the meaning set forth in Section 8.1(a);</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w:t>
      </w:r>
      <w:r>
        <w:rPr>
          <w:rFonts w:ascii="SimSun" w:cs="SimSun" w:eastAsia="SimSun" w:hAnsi="SimSun"/>
          <w:sz w:val="16"/>
          <w:szCs w:val="16"/>
          <w:b w:val="1"/>
          <w:bCs w:val="1"/>
          <w:color w:val="auto"/>
        </w:rPr>
        <w:t>极星董事</w:t>
      </w:r>
      <w:r>
        <w:rPr>
          <w:rFonts w:ascii="Arial" w:cs="Arial" w:eastAsia="Arial" w:hAnsi="Arial"/>
          <w:sz w:val="18"/>
          <w:szCs w:val="18"/>
          <w:b w:val="1"/>
          <w:bCs w:val="1"/>
          <w:color w:val="auto"/>
        </w:rPr>
        <w:t>”</w:t>
      </w:r>
      <w:r>
        <w:rPr>
          <w:rFonts w:ascii="SimSun" w:cs="SimSun" w:eastAsia="SimSun" w:hAnsi="SimSun"/>
          <w:sz w:val="16"/>
          <w:szCs w:val="16"/>
          <w:color w:val="auto"/>
        </w:rPr>
        <w:t>具有第</w:t>
      </w:r>
      <w:r>
        <w:rPr>
          <w:rFonts w:ascii="Arial" w:cs="Arial" w:eastAsia="Arial" w:hAnsi="Arial"/>
          <w:sz w:val="18"/>
          <w:szCs w:val="18"/>
          <w:color w:val="auto"/>
        </w:rPr>
        <w:t>8.1(a)</w:t>
      </w:r>
      <w:r>
        <w:rPr>
          <w:rFonts w:ascii="SimSun" w:cs="SimSun" w:eastAsia="SimSun" w:hAnsi="SimSun"/>
          <w:sz w:val="16"/>
          <w:szCs w:val="16"/>
          <w:color w:val="auto"/>
        </w:rPr>
        <w:t>条中规定的含义；</w:t>
      </w:r>
    </w:p>
    <w:p>
      <w:pPr>
        <w:spacing w:after="0" w:line="99" w:lineRule="exact"/>
        <w:rPr>
          <w:sz w:val="20"/>
          <w:szCs w:val="20"/>
          <w:color w:val="auto"/>
        </w:rPr>
      </w:pPr>
    </w:p>
    <w:p>
      <w:pPr>
        <w:ind w:right="760"/>
        <w:spacing w:after="0" w:line="22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Polestar OS</w:t>
      </w:r>
      <w:r>
        <w:rPr>
          <w:rFonts w:ascii="Arial" w:cs="Arial" w:eastAsia="Arial" w:hAnsi="Arial"/>
          <w:sz w:val="18"/>
          <w:szCs w:val="18"/>
          <w:color w:val="auto"/>
        </w:rPr>
        <w:t>” means the operating system for Polestar Brands vehicles developed by the Company base on the Flyme Auto Software; “</w:t>
      </w:r>
      <w:r>
        <w:rPr>
          <w:rFonts w:ascii="Arial" w:cs="Arial" w:eastAsia="Arial" w:hAnsi="Arial"/>
          <w:sz w:val="18"/>
          <w:szCs w:val="18"/>
          <w:b w:val="1"/>
          <w:bCs w:val="1"/>
          <w:color w:val="auto"/>
        </w:rPr>
        <w:t>Polestar OS</w:t>
      </w:r>
      <w:r>
        <w:rPr>
          <w:rFonts w:ascii="Arial" w:cs="Arial" w:eastAsia="Arial" w:hAnsi="Arial"/>
          <w:sz w:val="18"/>
          <w:szCs w:val="18"/>
          <w:color w:val="auto"/>
        </w:rPr>
        <w:t>”</w:t>
      </w:r>
      <w:r>
        <w:rPr>
          <w:rFonts w:ascii="SimSun" w:cs="SimSun" w:eastAsia="SimSun" w:hAnsi="SimSun"/>
          <w:sz w:val="16"/>
          <w:szCs w:val="16"/>
          <w:color w:val="auto"/>
        </w:rPr>
        <w:t>指公司在</w:t>
      </w:r>
      <w:r>
        <w:rPr>
          <w:rFonts w:ascii="Arial" w:cs="Arial" w:eastAsia="Arial" w:hAnsi="Arial"/>
          <w:sz w:val="18"/>
          <w:szCs w:val="18"/>
          <w:color w:val="auto"/>
        </w:rPr>
        <w:t>Flyme Auto</w:t>
      </w:r>
      <w:r>
        <w:rPr>
          <w:rFonts w:ascii="SimSun" w:cs="SimSun" w:eastAsia="SimSun" w:hAnsi="SimSun"/>
          <w:sz w:val="16"/>
          <w:szCs w:val="16"/>
          <w:color w:val="auto"/>
        </w:rPr>
        <w:t>软件基础上研发的适用于极星品牌汽车的操作系统；</w:t>
      </w:r>
    </w:p>
    <w:p>
      <w:pPr>
        <w:spacing w:after="0" w:line="90" w:lineRule="exact"/>
        <w:rPr>
          <w:sz w:val="20"/>
          <w:szCs w:val="20"/>
          <w:color w:val="auto"/>
        </w:rPr>
      </w:pPr>
    </w:p>
    <w:p>
      <w:pPr>
        <w:ind w:right="4720"/>
        <w:spacing w:after="0" w:line="22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Pre-JV Restructuring</w:t>
      </w:r>
      <w:r>
        <w:rPr>
          <w:rFonts w:ascii="Arial" w:cs="Arial" w:eastAsia="Arial" w:hAnsi="Arial"/>
          <w:sz w:val="18"/>
          <w:szCs w:val="18"/>
          <w:color w:val="auto"/>
        </w:rPr>
        <w:t>” has the meaning and steps as set forth in Appendix A; “</w:t>
      </w:r>
      <w:r>
        <w:rPr>
          <w:rFonts w:ascii="SimSun" w:cs="SimSun" w:eastAsia="SimSun" w:hAnsi="SimSun"/>
          <w:sz w:val="16"/>
          <w:szCs w:val="16"/>
          <w:b w:val="1"/>
          <w:bCs w:val="1"/>
          <w:color w:val="auto"/>
        </w:rPr>
        <w:t>合资公司成立前重组</w:t>
      </w:r>
      <w:r>
        <w:rPr>
          <w:rFonts w:ascii="Arial" w:cs="Arial" w:eastAsia="Arial" w:hAnsi="Arial"/>
          <w:sz w:val="18"/>
          <w:szCs w:val="18"/>
          <w:color w:val="auto"/>
        </w:rPr>
        <w:t xml:space="preserve">” </w:t>
      </w:r>
      <w:r>
        <w:rPr>
          <w:rFonts w:ascii="SimSun" w:cs="SimSun" w:eastAsia="SimSun" w:hAnsi="SimSun"/>
          <w:sz w:val="16"/>
          <w:szCs w:val="16"/>
          <w:color w:val="auto"/>
        </w:rPr>
        <w:t>具有在附录</w:t>
      </w:r>
      <w:r>
        <w:rPr>
          <w:rFonts w:ascii="Arial" w:cs="Arial" w:eastAsia="Arial" w:hAnsi="Arial"/>
          <w:sz w:val="18"/>
          <w:szCs w:val="18"/>
          <w:color w:val="auto"/>
        </w:rPr>
        <w:t>A</w:t>
      </w:r>
      <w:r>
        <w:rPr>
          <w:rFonts w:ascii="SimSun" w:cs="SimSun" w:eastAsia="SimSun" w:hAnsi="SimSun"/>
          <w:sz w:val="16"/>
          <w:szCs w:val="16"/>
          <w:color w:val="auto"/>
        </w:rPr>
        <w:t>中规定的含义及步骤；</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PSNY</w:t>
      </w:r>
      <w:r>
        <w:rPr>
          <w:rFonts w:ascii="Arial" w:cs="Arial" w:eastAsia="Arial" w:hAnsi="Arial"/>
          <w:sz w:val="18"/>
          <w:szCs w:val="18"/>
          <w:color w:val="auto"/>
        </w:rPr>
        <w:t>” means Polestar Automotive Holding UK PLC;</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PSNY</w:t>
      </w:r>
      <w:r>
        <w:rPr>
          <w:rFonts w:ascii="Arial" w:cs="Arial" w:eastAsia="Arial" w:hAnsi="Arial"/>
          <w:sz w:val="18"/>
          <w:szCs w:val="18"/>
          <w:color w:val="auto"/>
        </w:rPr>
        <w:t>”</w:t>
      </w:r>
      <w:r>
        <w:rPr>
          <w:rFonts w:ascii="SimSun" w:cs="SimSun" w:eastAsia="SimSun" w:hAnsi="SimSun"/>
          <w:sz w:val="16"/>
          <w:szCs w:val="16"/>
          <w:color w:val="auto"/>
        </w:rPr>
        <w:t>系指</w:t>
      </w:r>
      <w:r>
        <w:rPr>
          <w:rFonts w:ascii="Arial" w:cs="Arial" w:eastAsia="Arial" w:hAnsi="Arial"/>
          <w:sz w:val="18"/>
          <w:szCs w:val="18"/>
          <w:color w:val="auto"/>
        </w:rPr>
        <w:t>Polestar Automotive Holding UK PLC</w:t>
      </w:r>
      <w:r>
        <w:rPr>
          <w:rFonts w:ascii="SimSun" w:cs="SimSun" w:eastAsia="SimSun" w:hAnsi="SimSun"/>
          <w:sz w:val="16"/>
          <w:szCs w:val="16"/>
          <w:color w:val="auto"/>
        </w:rPr>
        <w:t>；</w:t>
      </w:r>
    </w:p>
    <w:p>
      <w:pPr>
        <w:spacing w:after="0" w:line="14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460"/>
          </w:cols>
          <w:pgMar w:left="980" w:top="486" w:right="459" w:bottom="1440" w:gutter="0" w:footer="0" w:header="0"/>
        </w:sectPr>
      </w:pPr>
    </w:p>
    <w:bookmarkStart w:id="18" w:name="page19"/>
    <w:bookmarkEnd w:id="18"/>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b w:val="1"/>
          <w:bCs w:val="1"/>
          <w:color w:val="auto"/>
        </w:rPr>
        <w:t>PSNY Products</w:t>
      </w:r>
      <w:r>
        <w:rPr>
          <w:rFonts w:ascii="Arial" w:cs="Arial" w:eastAsia="Arial" w:hAnsi="Arial"/>
          <w:sz w:val="18"/>
          <w:szCs w:val="18"/>
          <w:color w:val="auto"/>
        </w:rPr>
        <w:t>” means any Polestar Brands vehicles initiated by Polestar and/or other members of Polestar Group (for the avoidance of doubt, excluding the Company) towards global customers with subsequent development and ID Design completed by Polestar and/or other members of Polestar Group, excluding China Market Products ;</w:t>
      </w:r>
    </w:p>
    <w:p>
      <w:pPr>
        <w:spacing w:after="0" w:line="1" w:lineRule="exact"/>
        <w:rPr>
          <w:sz w:val="20"/>
          <w:szCs w:val="20"/>
          <w:color w:val="auto"/>
        </w:rPr>
      </w:pPr>
    </w:p>
    <w:p>
      <w:pPr>
        <w:ind w:right="140"/>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极星产品</w:t>
      </w:r>
      <w:r>
        <w:rPr>
          <w:rFonts w:ascii="Arial" w:cs="Arial" w:eastAsia="Arial" w:hAnsi="Arial"/>
          <w:sz w:val="18"/>
          <w:szCs w:val="18"/>
          <w:color w:val="auto"/>
        </w:rPr>
        <w:t>”</w:t>
      </w:r>
      <w:r>
        <w:rPr>
          <w:rFonts w:ascii="SimSun" w:cs="SimSun" w:eastAsia="SimSun" w:hAnsi="SimSun"/>
          <w:sz w:val="16"/>
          <w:szCs w:val="16"/>
          <w:color w:val="auto"/>
        </w:rPr>
        <w:t>指由极星和</w:t>
      </w:r>
      <w:r>
        <w:rPr>
          <w:rFonts w:ascii="Arial" w:cs="Arial" w:eastAsia="Arial" w:hAnsi="Arial"/>
          <w:sz w:val="18"/>
          <w:szCs w:val="18"/>
          <w:color w:val="auto"/>
        </w:rPr>
        <w:t>/</w:t>
      </w:r>
      <w:r>
        <w:rPr>
          <w:rFonts w:ascii="SimSun" w:cs="SimSun" w:eastAsia="SimSun" w:hAnsi="SimSun"/>
          <w:sz w:val="16"/>
          <w:szCs w:val="16"/>
          <w:color w:val="auto"/>
        </w:rPr>
        <w:t>或极星集团的其他成员</w:t>
      </w:r>
      <w:r>
        <w:rPr>
          <w:rFonts w:ascii="Arial" w:cs="Arial" w:eastAsia="Arial" w:hAnsi="Arial"/>
          <w:sz w:val="18"/>
          <w:szCs w:val="18"/>
          <w:color w:val="auto"/>
        </w:rPr>
        <w:t xml:space="preserve"> (</w:t>
      </w:r>
      <w:r>
        <w:rPr>
          <w:rFonts w:ascii="SimSun" w:cs="SimSun" w:eastAsia="SimSun" w:hAnsi="SimSun"/>
          <w:sz w:val="16"/>
          <w:szCs w:val="16"/>
          <w:color w:val="auto"/>
        </w:rPr>
        <w:t>为免疑义，不包括公司</w:t>
      </w:r>
      <w:r>
        <w:rPr>
          <w:rFonts w:ascii="Arial" w:cs="Arial" w:eastAsia="Arial" w:hAnsi="Arial"/>
          <w:sz w:val="18"/>
          <w:szCs w:val="18"/>
          <w:color w:val="auto"/>
        </w:rPr>
        <w:t>)</w:t>
      </w:r>
      <w:r>
        <w:rPr>
          <w:rFonts w:ascii="SimSun" w:cs="SimSun" w:eastAsia="SimSun" w:hAnsi="SimSun"/>
          <w:sz w:val="16"/>
          <w:szCs w:val="16"/>
          <w:color w:val="auto"/>
        </w:rPr>
        <w:t>面向全球客户发起，并由极星和</w:t>
      </w:r>
      <w:r>
        <w:rPr>
          <w:rFonts w:ascii="Arial" w:cs="Arial" w:eastAsia="Arial" w:hAnsi="Arial"/>
          <w:sz w:val="18"/>
          <w:szCs w:val="18"/>
          <w:color w:val="auto"/>
        </w:rPr>
        <w:t>/</w:t>
      </w:r>
      <w:r>
        <w:rPr>
          <w:rFonts w:ascii="SimSun" w:cs="SimSun" w:eastAsia="SimSun" w:hAnsi="SimSun"/>
          <w:sz w:val="16"/>
          <w:szCs w:val="16"/>
          <w:color w:val="auto"/>
        </w:rPr>
        <w:t>或极星集团其他成员完成后续研发和</w:t>
      </w:r>
      <w:r>
        <w:rPr>
          <w:rFonts w:ascii="Arial" w:cs="Arial" w:eastAsia="Arial" w:hAnsi="Arial"/>
          <w:sz w:val="18"/>
          <w:szCs w:val="18"/>
          <w:color w:val="auto"/>
        </w:rPr>
        <w:t>ID</w:t>
      </w:r>
      <w:r>
        <w:rPr>
          <w:rFonts w:ascii="SimSun" w:cs="SimSun" w:eastAsia="SimSun" w:hAnsi="SimSun"/>
          <w:sz w:val="16"/>
          <w:szCs w:val="16"/>
          <w:color w:val="auto"/>
        </w:rPr>
        <w:t>设计的极星品牌汽车，不包括中国市场产品；</w:t>
      </w:r>
    </w:p>
    <w:p>
      <w:pPr>
        <w:spacing w:after="0" w:line="96" w:lineRule="exact"/>
        <w:rPr>
          <w:sz w:val="20"/>
          <w:szCs w:val="20"/>
          <w:color w:val="auto"/>
        </w:rPr>
      </w:pPr>
    </w:p>
    <w:p>
      <w:pPr>
        <w:ind w:right="960"/>
        <w:spacing w:after="0" w:line="22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Polestar Group</w:t>
      </w:r>
      <w:r>
        <w:rPr>
          <w:rFonts w:ascii="Arial" w:cs="Arial" w:eastAsia="Arial" w:hAnsi="Arial"/>
          <w:sz w:val="18"/>
          <w:szCs w:val="18"/>
          <w:color w:val="auto"/>
        </w:rPr>
        <w:t>” means PSNY and its subsidiaries, branches and other Persons that are directly or indirectly Controlled by PSNY; “</w:t>
      </w:r>
      <w:r>
        <w:rPr>
          <w:rFonts w:ascii="SimSun" w:cs="SimSun" w:eastAsia="SimSun" w:hAnsi="SimSun"/>
          <w:sz w:val="16"/>
          <w:szCs w:val="16"/>
          <w:b w:val="1"/>
          <w:bCs w:val="1"/>
          <w:color w:val="auto"/>
        </w:rPr>
        <w:t>极星集团</w:t>
      </w:r>
      <w:r>
        <w:rPr>
          <w:rFonts w:ascii="Arial" w:cs="Arial" w:eastAsia="Arial" w:hAnsi="Arial"/>
          <w:sz w:val="18"/>
          <w:szCs w:val="18"/>
          <w:color w:val="auto"/>
        </w:rPr>
        <w:t>”</w:t>
      </w:r>
      <w:r>
        <w:rPr>
          <w:rFonts w:ascii="SimSun" w:cs="SimSun" w:eastAsia="SimSun" w:hAnsi="SimSun"/>
          <w:sz w:val="16"/>
          <w:szCs w:val="16"/>
          <w:color w:val="auto"/>
        </w:rPr>
        <w:t>系指</w:t>
      </w:r>
      <w:r>
        <w:rPr>
          <w:rFonts w:ascii="Arial" w:cs="Arial" w:eastAsia="Arial" w:hAnsi="Arial"/>
          <w:sz w:val="18"/>
          <w:szCs w:val="18"/>
          <w:color w:val="auto"/>
        </w:rPr>
        <w:t>PSNY</w:t>
      </w:r>
      <w:r>
        <w:rPr>
          <w:rFonts w:ascii="SimSun" w:cs="SimSun" w:eastAsia="SimSun" w:hAnsi="SimSun"/>
          <w:sz w:val="16"/>
          <w:szCs w:val="16"/>
          <w:color w:val="auto"/>
        </w:rPr>
        <w:t>及其子公司、分支机构和</w:t>
      </w:r>
      <w:r>
        <w:rPr>
          <w:rFonts w:ascii="Arial" w:cs="Arial" w:eastAsia="Arial" w:hAnsi="Arial"/>
          <w:sz w:val="18"/>
          <w:szCs w:val="18"/>
          <w:color w:val="auto"/>
        </w:rPr>
        <w:t>PSNY</w:t>
      </w:r>
      <w:r>
        <w:rPr>
          <w:rFonts w:ascii="SimSun" w:cs="SimSun" w:eastAsia="SimSun" w:hAnsi="SimSun"/>
          <w:sz w:val="16"/>
          <w:szCs w:val="16"/>
          <w:color w:val="auto"/>
        </w:rPr>
        <w:t>直接或间接控制的其他主体；</w:t>
      </w:r>
    </w:p>
    <w:p>
      <w:pPr>
        <w:spacing w:after="0" w:line="90"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PRC</w:t>
      </w:r>
      <w:r>
        <w:rPr>
          <w:rFonts w:ascii="Arial" w:cs="Arial" w:eastAsia="Arial" w:hAnsi="Arial"/>
          <w:sz w:val="18"/>
          <w:szCs w:val="18"/>
          <w:color w:val="auto"/>
        </w:rPr>
        <w:t>” means the People’s Republic of China (for the purpose of this Agreement only, excluding Hong Kong Special Administrative Region, Macao Special Administrative Region and Taiwan);</w:t>
      </w: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中国</w:t>
      </w:r>
      <w:r>
        <w:rPr>
          <w:rFonts w:ascii="Arial" w:cs="Arial" w:eastAsia="Arial" w:hAnsi="Arial"/>
          <w:sz w:val="18"/>
          <w:szCs w:val="18"/>
          <w:color w:val="auto"/>
        </w:rPr>
        <w:t>”</w:t>
      </w:r>
      <w:r>
        <w:rPr>
          <w:rFonts w:ascii="SimSun" w:cs="SimSun" w:eastAsia="SimSun" w:hAnsi="SimSun"/>
          <w:sz w:val="16"/>
          <w:szCs w:val="16"/>
          <w:color w:val="auto"/>
        </w:rPr>
        <w:t>系指中华人民共和国</w:t>
      </w:r>
      <w:r>
        <w:rPr>
          <w:rFonts w:ascii="Arial" w:cs="Arial" w:eastAsia="Arial" w:hAnsi="Arial"/>
          <w:sz w:val="18"/>
          <w:szCs w:val="18"/>
          <w:color w:val="auto"/>
        </w:rPr>
        <w:t xml:space="preserve"> (</w:t>
      </w:r>
      <w:r>
        <w:rPr>
          <w:rFonts w:ascii="SimSun" w:cs="SimSun" w:eastAsia="SimSun" w:hAnsi="SimSun"/>
          <w:sz w:val="16"/>
          <w:szCs w:val="16"/>
          <w:color w:val="auto"/>
        </w:rPr>
        <w:t>仅为本协议之目的，不包括香港特别行政区、澳门特别行政区和台湾地区</w:t>
      </w:r>
      <w:r>
        <w:rPr>
          <w:rFonts w:ascii="Arial" w:cs="Arial" w:eastAsia="Arial" w:hAnsi="Arial"/>
          <w:sz w:val="18"/>
          <w:szCs w:val="18"/>
          <w:color w:val="auto"/>
        </w:rPr>
        <w:t xml:space="preserve"> )</w:t>
      </w:r>
      <w:r>
        <w:rPr>
          <w:rFonts w:ascii="SimSun" w:cs="SimSun" w:eastAsia="SimSun" w:hAnsi="SimSun"/>
          <w:sz w:val="16"/>
          <w:szCs w:val="16"/>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PRC Laws</w:t>
      </w:r>
      <w:r>
        <w:rPr>
          <w:rFonts w:ascii="Arial" w:cs="Arial" w:eastAsia="Arial" w:hAnsi="Arial"/>
          <w:sz w:val="16"/>
          <w:szCs w:val="16"/>
          <w:color w:val="auto"/>
        </w:rPr>
        <w:t>” means any laws, regulations, rules, directives, treaties, judicial interpretations, decrees or orders of any Government Authority in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PRC (at either central or local level), and any amendment thereto, modification or interpretation thereof at any time;</w:t>
      </w:r>
    </w:p>
    <w:p>
      <w:pPr>
        <w:spacing w:after="0" w:line="9" w:lineRule="exact"/>
        <w:rPr>
          <w:sz w:val="20"/>
          <w:szCs w:val="20"/>
          <w:color w:val="auto"/>
        </w:rPr>
      </w:pPr>
    </w:p>
    <w:p>
      <w:pPr>
        <w:spacing w:after="0" w:line="184" w:lineRule="exact"/>
        <w:rPr>
          <w:sz w:val="20"/>
          <w:szCs w:val="20"/>
          <w:color w:val="auto"/>
        </w:rPr>
      </w:pPr>
      <w:r>
        <w:rPr>
          <w:rFonts w:ascii="Arial" w:cs="Arial" w:eastAsia="Arial" w:hAnsi="Arial"/>
          <w:sz w:val="16"/>
          <w:szCs w:val="16"/>
          <w:b w:val="1"/>
          <w:bCs w:val="1"/>
          <w:color w:val="auto"/>
        </w:rPr>
        <w:t>“</w:t>
      </w:r>
      <w:r>
        <w:rPr>
          <w:rFonts w:ascii="SimSun" w:cs="SimSun" w:eastAsia="SimSun" w:hAnsi="SimSun"/>
          <w:sz w:val="14"/>
          <w:szCs w:val="14"/>
          <w:b w:val="1"/>
          <w:bCs w:val="1"/>
          <w:color w:val="auto"/>
        </w:rPr>
        <w:t>中国法律</w:t>
      </w:r>
      <w:r>
        <w:rPr>
          <w:rFonts w:ascii="Arial" w:cs="Arial" w:eastAsia="Arial" w:hAnsi="Arial"/>
          <w:sz w:val="16"/>
          <w:szCs w:val="16"/>
          <w:color w:val="auto"/>
        </w:rPr>
        <w:t>”</w:t>
      </w:r>
      <w:r>
        <w:rPr>
          <w:rFonts w:ascii="SimSun" w:cs="SimSun" w:eastAsia="SimSun" w:hAnsi="SimSun"/>
          <w:sz w:val="14"/>
          <w:szCs w:val="14"/>
          <w:color w:val="auto"/>
        </w:rPr>
        <w:t>系指中国任何政府部门</w:t>
      </w:r>
      <w:r>
        <w:rPr>
          <w:rFonts w:ascii="Arial" w:cs="Arial" w:eastAsia="Arial" w:hAnsi="Arial"/>
          <w:sz w:val="16"/>
          <w:szCs w:val="16"/>
          <w:color w:val="auto"/>
        </w:rPr>
        <w:t>(</w:t>
      </w:r>
      <w:r>
        <w:rPr>
          <w:rFonts w:ascii="SimSun" w:cs="SimSun" w:eastAsia="SimSun" w:hAnsi="SimSun"/>
          <w:sz w:val="14"/>
          <w:szCs w:val="14"/>
          <w:color w:val="auto"/>
        </w:rPr>
        <w:t>中央或地方级别</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SimSun" w:cs="SimSun" w:eastAsia="SimSun" w:hAnsi="SimSun"/>
          <w:sz w:val="14"/>
          <w:szCs w:val="14"/>
          <w:color w:val="auto"/>
        </w:rPr>
        <w:t>的任何法律、法规、规章、指令、条约、司法解释、法令或命令及其在任何时间的任何修订、修改或解释；</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Business</w:t>
      </w:r>
      <w:r>
        <w:rPr>
          <w:rFonts w:ascii="Arial" w:cs="Arial" w:eastAsia="Arial" w:hAnsi="Arial"/>
          <w:sz w:val="18"/>
          <w:szCs w:val="18"/>
          <w:color w:val="auto"/>
        </w:rPr>
        <w:t>” has the meaning set forth in Section 4.1;</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主营业务</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4.1</w:t>
      </w:r>
      <w:r>
        <w:rPr>
          <w:rFonts w:ascii="SimSun" w:cs="SimSun" w:eastAsia="SimSun" w:hAnsi="SimSun"/>
          <w:sz w:val="16"/>
          <w:szCs w:val="16"/>
          <w:color w:val="auto"/>
        </w:rPr>
        <w:t>条中规定的含义；</w:t>
      </w:r>
    </w:p>
    <w:p>
      <w:pPr>
        <w:spacing w:after="0" w:line="99" w:lineRule="exact"/>
        <w:rPr>
          <w:sz w:val="20"/>
          <w:szCs w:val="20"/>
          <w:color w:val="auto"/>
        </w:rPr>
      </w:pPr>
    </w:p>
    <w:p>
      <w:pPr>
        <w:ind w:right="8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Put Notice</w:t>
      </w:r>
      <w:r>
        <w:rPr>
          <w:rFonts w:ascii="Arial" w:cs="Arial" w:eastAsia="Arial" w:hAnsi="Arial"/>
          <w:sz w:val="18"/>
          <w:szCs w:val="18"/>
          <w:color w:val="auto"/>
        </w:rPr>
        <w:t>” means a notice sent by one Party exercising its put option to sell all of its Equity Interests to the other Party pursuant to Section 20.5;</w:t>
      </w: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卖出通知</w:t>
      </w:r>
      <w:r>
        <w:rPr>
          <w:rFonts w:ascii="Arial" w:cs="Arial" w:eastAsia="Arial" w:hAnsi="Arial"/>
          <w:sz w:val="18"/>
          <w:szCs w:val="18"/>
          <w:color w:val="auto"/>
        </w:rPr>
        <w:t>”</w:t>
      </w:r>
      <w:r>
        <w:rPr>
          <w:rFonts w:ascii="SimSun" w:cs="SimSun" w:eastAsia="SimSun" w:hAnsi="SimSun"/>
          <w:sz w:val="16"/>
          <w:szCs w:val="16"/>
          <w:color w:val="auto"/>
        </w:rPr>
        <w:t>系指一方根据第</w:t>
      </w:r>
      <w:r>
        <w:rPr>
          <w:rFonts w:ascii="Arial" w:cs="Arial" w:eastAsia="Arial" w:hAnsi="Arial"/>
          <w:sz w:val="18"/>
          <w:szCs w:val="18"/>
          <w:color w:val="auto"/>
        </w:rPr>
        <w:t>20.5</w:t>
      </w:r>
      <w:r>
        <w:rPr>
          <w:rFonts w:ascii="SimSun" w:cs="SimSun" w:eastAsia="SimSun" w:hAnsi="SimSun"/>
          <w:sz w:val="16"/>
          <w:szCs w:val="16"/>
          <w:color w:val="auto"/>
        </w:rPr>
        <w:t>条行使卖出选择权出售其持有的全部股权给另一方而发出的通知；</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RMB</w:t>
      </w:r>
      <w:r>
        <w:rPr>
          <w:rFonts w:ascii="Arial" w:cs="Arial" w:eastAsia="Arial" w:hAnsi="Arial"/>
          <w:sz w:val="18"/>
          <w:szCs w:val="18"/>
          <w:color w:val="auto"/>
        </w:rPr>
        <w:t>” means the lawful currency of the PRC;</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人民币</w:t>
      </w:r>
      <w:r>
        <w:rPr>
          <w:rFonts w:ascii="Arial" w:cs="Arial" w:eastAsia="Arial" w:hAnsi="Arial"/>
          <w:sz w:val="18"/>
          <w:szCs w:val="18"/>
          <w:b w:val="1"/>
          <w:bCs w:val="1"/>
          <w:color w:val="auto"/>
        </w:rPr>
        <w:t>”</w:t>
      </w:r>
      <w:r>
        <w:rPr>
          <w:rFonts w:ascii="SimSun" w:cs="SimSun" w:eastAsia="SimSun" w:hAnsi="SimSun"/>
          <w:sz w:val="16"/>
          <w:szCs w:val="16"/>
          <w:color w:val="auto"/>
        </w:rPr>
        <w:t>系指中国的法定货币；</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Receiving Party</w:t>
      </w:r>
      <w:r>
        <w:rPr>
          <w:rFonts w:ascii="Arial" w:cs="Arial" w:eastAsia="Arial" w:hAnsi="Arial"/>
          <w:sz w:val="18"/>
          <w:szCs w:val="18"/>
          <w:color w:val="auto"/>
        </w:rPr>
        <w:t>” has the meaning set forth in Section 18.1;</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接受方</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18.1</w:t>
      </w:r>
      <w:r>
        <w:rPr>
          <w:rFonts w:ascii="SimSun" w:cs="SimSun" w:eastAsia="SimSun" w:hAnsi="SimSun"/>
          <w:sz w:val="16"/>
          <w:szCs w:val="16"/>
          <w:color w:val="auto"/>
        </w:rPr>
        <w:t>条中规定的含义；</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Situation</w:t>
      </w:r>
      <w:r>
        <w:rPr>
          <w:rFonts w:ascii="Arial" w:cs="Arial" w:eastAsia="Arial" w:hAnsi="Arial"/>
          <w:sz w:val="18"/>
          <w:szCs w:val="18"/>
          <w:color w:val="auto"/>
        </w:rPr>
        <w:t>” has the meaning set forth in Section 24.6;</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相关情况</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24.6</w:t>
      </w:r>
      <w:r>
        <w:rPr>
          <w:rFonts w:ascii="SimSun" w:cs="SimSun" w:eastAsia="SimSun" w:hAnsi="SimSun"/>
          <w:sz w:val="16"/>
          <w:szCs w:val="16"/>
          <w:color w:val="auto"/>
        </w:rPr>
        <w:t>条中规定的含义；</w:t>
      </w:r>
    </w:p>
    <w:p>
      <w:pPr>
        <w:spacing w:after="0" w:line="14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460"/>
          </w:cols>
          <w:pgMar w:left="980" w:top="486" w:right="45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w:t>
      </w:r>
      <w:r>
        <w:rPr>
          <w:rFonts w:ascii="Arial" w:cs="Arial" w:eastAsia="Arial" w:hAnsi="Arial"/>
          <w:sz w:val="18"/>
          <w:szCs w:val="18"/>
          <w:b w:val="1"/>
          <w:bCs w:val="1"/>
          <w:color w:val="auto"/>
        </w:rPr>
        <w:t>Remedial Actions</w:t>
      </w:r>
      <w:r>
        <w:rPr>
          <w:rFonts w:ascii="Arial" w:cs="Arial" w:eastAsia="Arial" w:hAnsi="Arial"/>
          <w:sz w:val="18"/>
          <w:szCs w:val="18"/>
          <w:color w:val="auto"/>
        </w:rPr>
        <w:t>” has the meaning set forth in Section 24.7;</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补救措施</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24.7</w:t>
      </w:r>
      <w:r>
        <w:rPr>
          <w:rFonts w:ascii="SimSun" w:cs="SimSun" w:eastAsia="SimSun" w:hAnsi="SimSun"/>
          <w:sz w:val="16"/>
          <w:szCs w:val="16"/>
          <w:color w:val="auto"/>
        </w:rPr>
        <w:t>条中规定的含义；</w:t>
      </w:r>
    </w:p>
    <w:p>
      <w:pPr>
        <w:spacing w:after="0" w:line="99" w:lineRule="exact"/>
        <w:rPr>
          <w:sz w:val="20"/>
          <w:szCs w:val="20"/>
          <w:color w:val="auto"/>
        </w:rPr>
      </w:pPr>
    </w:p>
    <w:p>
      <w:pPr>
        <w:ind w:right="1080"/>
        <w:spacing w:after="0" w:line="22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SAMR</w:t>
      </w:r>
      <w:r>
        <w:rPr>
          <w:rFonts w:ascii="Arial" w:cs="Arial" w:eastAsia="Arial" w:hAnsi="Arial"/>
          <w:sz w:val="18"/>
          <w:szCs w:val="18"/>
          <w:color w:val="auto"/>
        </w:rPr>
        <w:t>” means the State Administration of Market Regulation of the PRC, its competent local counterparts and their successors; “</w:t>
      </w:r>
      <w:r>
        <w:rPr>
          <w:rFonts w:ascii="SimSun" w:cs="SimSun" w:eastAsia="SimSun" w:hAnsi="SimSun"/>
          <w:sz w:val="16"/>
          <w:szCs w:val="16"/>
          <w:b w:val="1"/>
          <w:bCs w:val="1"/>
          <w:color w:val="auto"/>
        </w:rPr>
        <w:t>市场监督管理局</w:t>
      </w:r>
      <w:r>
        <w:rPr>
          <w:rFonts w:ascii="Arial" w:cs="Arial" w:eastAsia="Arial" w:hAnsi="Arial"/>
          <w:sz w:val="18"/>
          <w:szCs w:val="18"/>
          <w:color w:val="auto"/>
        </w:rPr>
        <w:t>”</w:t>
      </w:r>
      <w:r>
        <w:rPr>
          <w:rFonts w:ascii="SimSun" w:cs="SimSun" w:eastAsia="SimSun" w:hAnsi="SimSun"/>
          <w:sz w:val="16"/>
          <w:szCs w:val="16"/>
          <w:color w:val="auto"/>
        </w:rPr>
        <w:t>系指中华人民共和国国家市场监督管理总局、其主管当地分支机构及其继任机构；</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Executives</w:t>
      </w:r>
      <w:r>
        <w:rPr>
          <w:rFonts w:ascii="Arial" w:cs="Arial" w:eastAsia="Arial" w:hAnsi="Arial"/>
          <w:sz w:val="18"/>
          <w:szCs w:val="18"/>
          <w:color w:val="auto"/>
        </w:rPr>
        <w:t>” has the meaning set forth in Section 10.1(a);</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高级管理人员</w:t>
      </w:r>
      <w:r>
        <w:rPr>
          <w:rFonts w:ascii="Arial" w:cs="Arial" w:eastAsia="Arial" w:hAnsi="Arial"/>
          <w:sz w:val="18"/>
          <w:szCs w:val="18"/>
          <w:b w:val="1"/>
          <w:bCs w:val="1"/>
          <w:color w:val="auto"/>
        </w:rPr>
        <w:t>”</w:t>
      </w:r>
      <w:r>
        <w:rPr>
          <w:rFonts w:ascii="SimSun" w:cs="SimSun" w:eastAsia="SimSun" w:hAnsi="SimSun"/>
          <w:sz w:val="16"/>
          <w:szCs w:val="16"/>
          <w:color w:val="auto"/>
        </w:rPr>
        <w:t>具有第</w:t>
      </w:r>
      <w:r>
        <w:rPr>
          <w:rFonts w:ascii="Arial" w:cs="Arial" w:eastAsia="Arial" w:hAnsi="Arial"/>
          <w:sz w:val="18"/>
          <w:szCs w:val="18"/>
          <w:color w:val="auto"/>
        </w:rPr>
        <w:t>10.1(a)</w:t>
      </w:r>
      <w:r>
        <w:rPr>
          <w:rFonts w:ascii="SimSun" w:cs="SimSun" w:eastAsia="SimSun" w:hAnsi="SimSun"/>
          <w:sz w:val="16"/>
          <w:szCs w:val="16"/>
          <w:color w:val="auto"/>
        </w:rPr>
        <w:t>条中规定的含义；</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Shareholder(s)</w:t>
      </w:r>
      <w:r>
        <w:rPr>
          <w:rFonts w:ascii="Arial" w:cs="Arial" w:eastAsia="Arial" w:hAnsi="Arial"/>
          <w:sz w:val="18"/>
          <w:szCs w:val="18"/>
          <w:color w:val="auto"/>
        </w:rPr>
        <w:t>” has the meaning set forth in Section 2.1;</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股东</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2.1</w:t>
      </w:r>
      <w:r>
        <w:rPr>
          <w:rFonts w:ascii="SimSun" w:cs="SimSun" w:eastAsia="SimSun" w:hAnsi="SimSun"/>
          <w:sz w:val="16"/>
          <w:szCs w:val="16"/>
          <w:color w:val="auto"/>
        </w:rPr>
        <w:t>条中规定的含义；</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Tag-along Offer</w:t>
      </w:r>
      <w:r>
        <w:rPr>
          <w:rFonts w:ascii="Arial" w:cs="Arial" w:eastAsia="Arial" w:hAnsi="Arial"/>
          <w:sz w:val="18"/>
          <w:szCs w:val="18"/>
          <w:color w:val="auto"/>
        </w:rPr>
        <w:t>” has the meaning set forth in Section 11.5;</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随售要约</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11.5</w:t>
      </w:r>
      <w:r>
        <w:rPr>
          <w:rFonts w:ascii="SimSun" w:cs="SimSun" w:eastAsia="SimSun" w:hAnsi="SimSun"/>
          <w:sz w:val="16"/>
          <w:szCs w:val="16"/>
          <w:color w:val="auto"/>
        </w:rPr>
        <w:t>条中规定的含义；</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Tax</w:t>
      </w:r>
      <w:r>
        <w:rPr>
          <w:rFonts w:ascii="Arial" w:cs="Arial" w:eastAsia="Arial" w:hAnsi="Arial"/>
          <w:sz w:val="16"/>
          <w:szCs w:val="16"/>
          <w:color w:val="auto"/>
        </w:rPr>
        <w:t>” means any national, provincial, municipal or local tax, duty, fee (including without limitation any income tax, franchise tax, sales or use</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tax, value added tax, property tax, stamp duty, excise tax, customs duty) and any interest and penalties thereon and surcharges therefor;</w:t>
      </w:r>
    </w:p>
    <w:p>
      <w:pPr>
        <w:spacing w:after="0" w:line="21" w:lineRule="exact"/>
        <w:rPr>
          <w:sz w:val="20"/>
          <w:szCs w:val="20"/>
          <w:color w:val="auto"/>
        </w:rPr>
      </w:pPr>
    </w:p>
    <w:p>
      <w:pPr>
        <w:spacing w:after="0" w:line="150" w:lineRule="exact"/>
        <w:rPr>
          <w:sz w:val="20"/>
          <w:szCs w:val="20"/>
          <w:color w:val="auto"/>
        </w:rPr>
      </w:pPr>
      <w:r>
        <w:rPr>
          <w:rFonts w:ascii="Arial" w:cs="Arial" w:eastAsia="Arial" w:hAnsi="Arial"/>
          <w:sz w:val="13"/>
          <w:szCs w:val="13"/>
          <w:color w:val="auto"/>
        </w:rPr>
        <w:t>“</w:t>
      </w:r>
      <w:r>
        <w:rPr>
          <w:rFonts w:ascii="SimSun" w:cs="SimSun" w:eastAsia="SimSun" w:hAnsi="SimSun"/>
          <w:sz w:val="12"/>
          <w:szCs w:val="12"/>
          <w:b w:val="1"/>
          <w:bCs w:val="1"/>
          <w:color w:val="auto"/>
        </w:rPr>
        <w:t>税款</w:t>
      </w:r>
      <w:r>
        <w:rPr>
          <w:rFonts w:ascii="Arial" w:cs="Arial" w:eastAsia="Arial" w:hAnsi="Arial"/>
          <w:sz w:val="13"/>
          <w:szCs w:val="13"/>
          <w:color w:val="auto"/>
        </w:rPr>
        <w:t>”</w:t>
      </w:r>
      <w:r>
        <w:rPr>
          <w:rFonts w:ascii="SimSun" w:cs="SimSun" w:eastAsia="SimSun" w:hAnsi="SimSun"/>
          <w:sz w:val="12"/>
          <w:szCs w:val="12"/>
          <w:color w:val="auto"/>
        </w:rPr>
        <w:t>系指任何国家、省、市或地方税、关税、费用</w:t>
      </w:r>
      <w:r>
        <w:rPr>
          <w:rFonts w:ascii="Arial" w:cs="Arial" w:eastAsia="Arial" w:hAnsi="Arial"/>
          <w:sz w:val="13"/>
          <w:szCs w:val="13"/>
          <w:color w:val="auto"/>
        </w:rPr>
        <w:t xml:space="preserve"> (</w:t>
      </w:r>
      <w:r>
        <w:rPr>
          <w:rFonts w:ascii="SimSun" w:cs="SimSun" w:eastAsia="SimSun" w:hAnsi="SimSun"/>
          <w:sz w:val="12"/>
          <w:szCs w:val="12"/>
          <w:color w:val="auto"/>
        </w:rPr>
        <w:t>包括但不限于任何所得税、特许经营税、销售税或使用税、增值税、财产税、印花税、消费税、关税</w:t>
      </w:r>
      <w:r>
        <w:rPr>
          <w:rFonts w:ascii="Arial" w:cs="Arial" w:eastAsia="Arial" w:hAnsi="Arial"/>
          <w:sz w:val="13"/>
          <w:szCs w:val="13"/>
          <w:color w:val="auto"/>
        </w:rPr>
        <w:t xml:space="preserve"> )</w:t>
      </w:r>
      <w:r>
        <w:rPr>
          <w:rFonts w:ascii="SimSun" w:cs="SimSun" w:eastAsia="SimSun" w:hAnsi="SimSun"/>
          <w:sz w:val="12"/>
          <w:szCs w:val="12"/>
          <w:color w:val="auto"/>
        </w:rPr>
        <w:t>及其任何利息、罚款和附加费；</w:t>
      </w:r>
    </w:p>
    <w:p>
      <w:pPr>
        <w:spacing w:after="0" w:line="156" w:lineRule="exact"/>
        <w:rPr>
          <w:sz w:val="20"/>
          <w:szCs w:val="20"/>
          <w:color w:val="auto"/>
        </w:rPr>
      </w:pPr>
    </w:p>
    <w:p>
      <w:pPr>
        <w:ind w:right="2280"/>
        <w:spacing w:after="0" w:line="22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means the term as set forth in Section 19.1, including any renewal of such term pursuant to Section 19.2; “</w:t>
      </w:r>
      <w:r>
        <w:rPr>
          <w:rFonts w:ascii="SimSun" w:cs="SimSun" w:eastAsia="SimSun" w:hAnsi="SimSun"/>
          <w:sz w:val="16"/>
          <w:szCs w:val="16"/>
          <w:b w:val="1"/>
          <w:bCs w:val="1"/>
          <w:color w:val="auto"/>
        </w:rPr>
        <w:t>经营期限</w:t>
      </w:r>
      <w:r>
        <w:rPr>
          <w:rFonts w:ascii="Arial" w:cs="Arial" w:eastAsia="Arial" w:hAnsi="Arial"/>
          <w:sz w:val="18"/>
          <w:szCs w:val="18"/>
          <w:color w:val="auto"/>
        </w:rPr>
        <w:t>”</w:t>
      </w:r>
      <w:r>
        <w:rPr>
          <w:rFonts w:ascii="SimSun" w:cs="SimSun" w:eastAsia="SimSun" w:hAnsi="SimSun"/>
          <w:sz w:val="16"/>
          <w:szCs w:val="16"/>
          <w:color w:val="auto"/>
        </w:rPr>
        <w:t>系指第</w:t>
      </w:r>
      <w:r>
        <w:rPr>
          <w:rFonts w:ascii="Arial" w:cs="Arial" w:eastAsia="Arial" w:hAnsi="Arial"/>
          <w:sz w:val="18"/>
          <w:szCs w:val="18"/>
          <w:color w:val="auto"/>
        </w:rPr>
        <w:t>19.1</w:t>
      </w:r>
      <w:r>
        <w:rPr>
          <w:rFonts w:ascii="SimSun" w:cs="SimSun" w:eastAsia="SimSun" w:hAnsi="SimSun"/>
          <w:sz w:val="16"/>
          <w:szCs w:val="16"/>
          <w:color w:val="auto"/>
        </w:rPr>
        <w:t>条规定的期限，包括根据第</w:t>
      </w:r>
      <w:r>
        <w:rPr>
          <w:rFonts w:ascii="Arial" w:cs="Arial" w:eastAsia="Arial" w:hAnsi="Arial"/>
          <w:sz w:val="18"/>
          <w:szCs w:val="18"/>
          <w:color w:val="auto"/>
        </w:rPr>
        <w:t xml:space="preserve"> 19.2</w:t>
      </w:r>
      <w:r>
        <w:rPr>
          <w:rFonts w:ascii="SimSun" w:cs="SimSun" w:eastAsia="SimSun" w:hAnsi="SimSun"/>
          <w:sz w:val="16"/>
          <w:szCs w:val="16"/>
          <w:color w:val="auto"/>
        </w:rPr>
        <w:t>条的规定对该期限作出的任何展期；</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Purchaser</w:t>
      </w:r>
      <w:r>
        <w:rPr>
          <w:rFonts w:ascii="Arial" w:cs="Arial" w:eastAsia="Arial" w:hAnsi="Arial"/>
          <w:sz w:val="18"/>
          <w:szCs w:val="18"/>
          <w:color w:val="auto"/>
        </w:rPr>
        <w:t>” has the meaning set forth in Section 11.4(a);</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第三方购买方</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11.4(a)</w:t>
      </w:r>
      <w:r>
        <w:rPr>
          <w:rFonts w:ascii="SimSun" w:cs="SimSun" w:eastAsia="SimSun" w:hAnsi="SimSun"/>
          <w:sz w:val="16"/>
          <w:szCs w:val="16"/>
          <w:color w:val="auto"/>
        </w:rPr>
        <w:t>条中规定的含义；</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Transfer</w:t>
      </w:r>
      <w:r>
        <w:rPr>
          <w:rFonts w:ascii="Arial" w:cs="Arial" w:eastAsia="Arial" w:hAnsi="Arial"/>
          <w:sz w:val="17"/>
          <w:szCs w:val="17"/>
          <w:color w:val="auto"/>
        </w:rPr>
        <w:t>” means to transfer, sell, assign, pledge, hypothecate, create a security interest in or lien on, place in trust (voting or otherwise),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transfer by operation of law, or in any other way subject to any Encumbrance or dispose of, whether or not voluntarily;</w:t>
      </w:r>
    </w:p>
    <w:p>
      <w:pPr>
        <w:spacing w:after="0" w:line="9" w:lineRule="exact"/>
        <w:rPr>
          <w:sz w:val="20"/>
          <w:szCs w:val="20"/>
          <w:color w:val="auto"/>
        </w:rPr>
      </w:pPr>
    </w:p>
    <w:p>
      <w:pPr>
        <w:spacing w:after="0" w:line="150" w:lineRule="exact"/>
        <w:rPr>
          <w:sz w:val="20"/>
          <w:szCs w:val="20"/>
          <w:color w:val="auto"/>
        </w:rPr>
      </w:pPr>
      <w:r>
        <w:rPr>
          <w:rFonts w:ascii="Arial" w:cs="Arial" w:eastAsia="Arial" w:hAnsi="Arial"/>
          <w:sz w:val="13"/>
          <w:szCs w:val="13"/>
          <w:color w:val="auto"/>
        </w:rPr>
        <w:t>“</w:t>
      </w:r>
      <w:r>
        <w:rPr>
          <w:rFonts w:ascii="SimSun" w:cs="SimSun" w:eastAsia="SimSun" w:hAnsi="SimSun"/>
          <w:sz w:val="12"/>
          <w:szCs w:val="12"/>
          <w:b w:val="1"/>
          <w:bCs w:val="1"/>
          <w:color w:val="auto"/>
        </w:rPr>
        <w:t>转让</w:t>
      </w:r>
      <w:r>
        <w:rPr>
          <w:rFonts w:ascii="Arial" w:cs="Arial" w:eastAsia="Arial" w:hAnsi="Arial"/>
          <w:sz w:val="13"/>
          <w:szCs w:val="13"/>
          <w:color w:val="auto"/>
        </w:rPr>
        <w:t>”</w:t>
      </w:r>
      <w:r>
        <w:rPr>
          <w:rFonts w:ascii="SimSun" w:cs="SimSun" w:eastAsia="SimSun" w:hAnsi="SimSun"/>
          <w:sz w:val="12"/>
          <w:szCs w:val="12"/>
          <w:color w:val="auto"/>
        </w:rPr>
        <w:t>系指转让、出售、出让、质押、抵押、设置担保权益或留置权、设立信托</w:t>
      </w:r>
      <w:r>
        <w:rPr>
          <w:rFonts w:ascii="Arial" w:cs="Arial" w:eastAsia="Arial" w:hAnsi="Arial"/>
          <w:sz w:val="13"/>
          <w:szCs w:val="13"/>
          <w:color w:val="auto"/>
        </w:rPr>
        <w:t xml:space="preserve"> (</w:t>
      </w:r>
      <w:r>
        <w:rPr>
          <w:rFonts w:ascii="SimSun" w:cs="SimSun" w:eastAsia="SimSun" w:hAnsi="SimSun"/>
          <w:sz w:val="12"/>
          <w:szCs w:val="12"/>
          <w:color w:val="auto"/>
        </w:rPr>
        <w:t>表决权信托或其他信托</w:t>
      </w:r>
      <w:r>
        <w:rPr>
          <w:rFonts w:ascii="Arial" w:cs="Arial" w:eastAsia="Arial" w:hAnsi="Arial"/>
          <w:sz w:val="13"/>
          <w:szCs w:val="13"/>
          <w:color w:val="auto"/>
        </w:rPr>
        <w:t>)</w:t>
      </w:r>
      <w:r>
        <w:rPr>
          <w:rFonts w:ascii="SimSun" w:cs="SimSun" w:eastAsia="SimSun" w:hAnsi="SimSun"/>
          <w:sz w:val="12"/>
          <w:szCs w:val="12"/>
          <w:color w:val="auto"/>
        </w:rPr>
        <w:t>、依法转让或以受任何权利负担约束的任何其他方式或处置</w:t>
      </w:r>
      <w:r>
        <w:rPr>
          <w:rFonts w:ascii="Arial" w:cs="Arial" w:eastAsia="Arial" w:hAnsi="Arial"/>
          <w:sz w:val="13"/>
          <w:szCs w:val="13"/>
          <w:color w:val="auto"/>
        </w:rPr>
        <w:t xml:space="preserve"> (</w:t>
      </w:r>
      <w:r>
        <w:rPr>
          <w:rFonts w:ascii="SimSun" w:cs="SimSun" w:eastAsia="SimSun" w:hAnsi="SimSun"/>
          <w:sz w:val="12"/>
          <w:szCs w:val="12"/>
          <w:color w:val="auto"/>
        </w:rPr>
        <w:t>无论是否出于自愿</w:t>
      </w:r>
      <w:r>
        <w:rPr>
          <w:rFonts w:ascii="Arial" w:cs="Arial" w:eastAsia="Arial" w:hAnsi="Arial"/>
          <w:sz w:val="13"/>
          <w:szCs w:val="13"/>
          <w:color w:val="auto"/>
        </w:rPr>
        <w:t>)</w:t>
      </w:r>
    </w:p>
    <w:p>
      <w:pPr>
        <w:spacing w:after="0" w:line="67" w:lineRule="exact"/>
        <w:rPr>
          <w:sz w:val="20"/>
          <w:szCs w:val="20"/>
          <w:color w:val="auto"/>
        </w:rPr>
      </w:pPr>
    </w:p>
    <w:p>
      <w:pPr>
        <w:spacing w:after="0" w:line="183" w:lineRule="exact"/>
        <w:rPr>
          <w:sz w:val="20"/>
          <w:szCs w:val="20"/>
          <w:color w:val="auto"/>
        </w:rPr>
      </w:pPr>
      <w:r>
        <w:rPr>
          <w:rFonts w:ascii="SimSun" w:cs="SimSun" w:eastAsia="SimSun" w:hAnsi="SimSun"/>
          <w:sz w:val="16"/>
          <w:szCs w:val="16"/>
          <w:color w:val="auto"/>
        </w:rPr>
        <w:t>；</w:t>
      </w:r>
    </w:p>
    <w:p>
      <w:pPr>
        <w:spacing w:after="0" w:line="15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440"/>
          </w:cols>
          <w:pgMar w:left="980" w:top="486" w:right="479" w:bottom="1440" w:gutter="0" w:footer="0" w:header="0"/>
        </w:sectPr>
      </w:pPr>
    </w:p>
    <w:bookmarkStart w:id="20" w:name="page21"/>
    <w:bookmarkEnd w:id="20"/>
    <w:p>
      <w:pPr>
        <w:ind w:left="5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w:t>
      </w:r>
      <w:r>
        <w:rPr>
          <w:rFonts w:ascii="Arial" w:cs="Arial" w:eastAsia="Arial" w:hAnsi="Arial"/>
          <w:sz w:val="18"/>
          <w:szCs w:val="18"/>
          <w:b w:val="1"/>
          <w:bCs w:val="1"/>
          <w:color w:val="auto"/>
        </w:rPr>
        <w:t>Transfer Notice</w:t>
      </w:r>
      <w:r>
        <w:rPr>
          <w:rFonts w:ascii="Arial" w:cs="Arial" w:eastAsia="Arial" w:hAnsi="Arial"/>
          <w:sz w:val="18"/>
          <w:szCs w:val="18"/>
          <w:color w:val="auto"/>
        </w:rPr>
        <w:t>” has the meaning set forth in Section 11.4(b);</w:t>
      </w:r>
    </w:p>
    <w:p>
      <w:pPr>
        <w:spacing w:after="0" w:line="27" w:lineRule="exact"/>
        <w:rPr>
          <w:sz w:val="20"/>
          <w:szCs w:val="20"/>
          <w:color w:val="auto"/>
        </w:rPr>
      </w:pPr>
    </w:p>
    <w:p>
      <w:pPr>
        <w:ind w:left="540"/>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转让通知</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11.4(b)</w:t>
      </w:r>
      <w:r>
        <w:rPr>
          <w:rFonts w:ascii="SimSun" w:cs="SimSun" w:eastAsia="SimSun" w:hAnsi="SimSun"/>
          <w:sz w:val="16"/>
          <w:szCs w:val="16"/>
          <w:color w:val="auto"/>
        </w:rPr>
        <w:t>条中规定的含义；</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w:t>
      </w:r>
      <w:r>
        <w:rPr>
          <w:rFonts w:ascii="Arial" w:cs="Arial" w:eastAsia="Arial" w:hAnsi="Arial"/>
          <w:sz w:val="18"/>
          <w:szCs w:val="18"/>
          <w:color w:val="auto"/>
        </w:rPr>
        <w:t>” means the lawful currency of the United States of America;</w:t>
      </w:r>
    </w:p>
    <w:p>
      <w:pPr>
        <w:spacing w:after="0" w:line="27" w:lineRule="exact"/>
        <w:rPr>
          <w:sz w:val="20"/>
          <w:szCs w:val="20"/>
          <w:color w:val="auto"/>
        </w:rPr>
      </w:pPr>
    </w:p>
    <w:p>
      <w:pPr>
        <w:ind w:left="540"/>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美元</w:t>
      </w:r>
      <w:r>
        <w:rPr>
          <w:rFonts w:ascii="Arial" w:cs="Arial" w:eastAsia="Arial" w:hAnsi="Arial"/>
          <w:sz w:val="18"/>
          <w:szCs w:val="18"/>
          <w:color w:val="auto"/>
        </w:rPr>
        <w:t>”</w:t>
      </w:r>
      <w:r>
        <w:rPr>
          <w:rFonts w:ascii="SimSun" w:cs="SimSun" w:eastAsia="SimSun" w:hAnsi="SimSun"/>
          <w:sz w:val="16"/>
          <w:szCs w:val="16"/>
          <w:color w:val="auto"/>
        </w:rPr>
        <w:t>系指美国的法定货币；</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Xingji Meizu</w:t>
      </w:r>
      <w:r>
        <w:rPr>
          <w:rFonts w:ascii="Arial" w:cs="Arial" w:eastAsia="Arial" w:hAnsi="Arial"/>
          <w:sz w:val="18"/>
          <w:szCs w:val="18"/>
          <w:color w:val="auto"/>
        </w:rPr>
        <w:t>” has the meaning set forth in the Preamble;</w:t>
      </w:r>
    </w:p>
    <w:p>
      <w:pPr>
        <w:spacing w:after="0" w:line="27" w:lineRule="exact"/>
        <w:rPr>
          <w:sz w:val="20"/>
          <w:szCs w:val="20"/>
          <w:color w:val="auto"/>
        </w:rPr>
      </w:pPr>
    </w:p>
    <w:p>
      <w:pPr>
        <w:ind w:left="540"/>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星纪魅族</w:t>
      </w:r>
      <w:r>
        <w:rPr>
          <w:rFonts w:ascii="Arial" w:cs="Arial" w:eastAsia="Arial" w:hAnsi="Arial"/>
          <w:sz w:val="18"/>
          <w:szCs w:val="18"/>
          <w:color w:val="auto"/>
        </w:rPr>
        <w:t>”</w:t>
      </w:r>
      <w:r>
        <w:rPr>
          <w:rFonts w:ascii="SimSun" w:cs="SimSun" w:eastAsia="SimSun" w:hAnsi="SimSun"/>
          <w:sz w:val="16"/>
          <w:szCs w:val="16"/>
          <w:color w:val="auto"/>
        </w:rPr>
        <w:t>具有序言中规定的含义；</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Xingji Meizu Competitor</w:t>
      </w:r>
      <w:r>
        <w:rPr>
          <w:rFonts w:ascii="Arial" w:cs="Arial" w:eastAsia="Arial" w:hAnsi="Arial"/>
          <w:sz w:val="16"/>
          <w:szCs w:val="16"/>
          <w:color w:val="auto"/>
        </w:rPr>
        <w:t>” means any of the Persons whose business competes against the business of Xingji Meizu or other member of</w:t>
      </w:r>
    </w:p>
    <w:p>
      <w:pPr>
        <w:spacing w:after="0" w:line="5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DreamSmart Group and any of the Persons whose interest are otherwise held by such Person, directly or indirectly; and</w:t>
      </w:r>
    </w:p>
    <w:p>
      <w:pPr>
        <w:spacing w:after="0" w:line="9" w:lineRule="exact"/>
        <w:rPr>
          <w:sz w:val="20"/>
          <w:szCs w:val="20"/>
          <w:color w:val="auto"/>
        </w:rPr>
      </w:pPr>
    </w:p>
    <w:p>
      <w:pPr>
        <w:ind w:left="540"/>
        <w:spacing w:after="0" w:line="173" w:lineRule="exact"/>
        <w:rPr>
          <w:sz w:val="20"/>
          <w:szCs w:val="20"/>
          <w:color w:val="auto"/>
        </w:rPr>
      </w:pPr>
      <w:r>
        <w:rPr>
          <w:rFonts w:ascii="Arial" w:cs="Arial" w:eastAsia="Arial" w:hAnsi="Arial"/>
          <w:sz w:val="15"/>
          <w:szCs w:val="15"/>
          <w:color w:val="auto"/>
        </w:rPr>
        <w:t>“</w:t>
      </w:r>
      <w:r>
        <w:rPr>
          <w:rFonts w:ascii="SimSun" w:cs="SimSun" w:eastAsia="SimSun" w:hAnsi="SimSun"/>
          <w:sz w:val="13"/>
          <w:szCs w:val="13"/>
          <w:b w:val="1"/>
          <w:bCs w:val="1"/>
          <w:color w:val="auto"/>
        </w:rPr>
        <w:t>星纪魅族竞争对手</w:t>
      </w:r>
      <w:r>
        <w:rPr>
          <w:rFonts w:ascii="Arial" w:cs="Arial" w:eastAsia="Arial" w:hAnsi="Arial"/>
          <w:sz w:val="15"/>
          <w:szCs w:val="15"/>
          <w:color w:val="auto"/>
        </w:rPr>
        <w:t>”</w:t>
      </w:r>
      <w:r>
        <w:rPr>
          <w:rFonts w:ascii="SimSun" w:cs="SimSun" w:eastAsia="SimSun" w:hAnsi="SimSun"/>
          <w:sz w:val="13"/>
          <w:szCs w:val="13"/>
          <w:color w:val="auto"/>
        </w:rPr>
        <w:t>系指任何业务对于星纪魅族或</w:t>
      </w:r>
      <w:r>
        <w:rPr>
          <w:rFonts w:ascii="Arial" w:cs="Arial" w:eastAsia="Arial" w:hAnsi="Arial"/>
          <w:sz w:val="15"/>
          <w:szCs w:val="15"/>
          <w:color w:val="auto"/>
        </w:rPr>
        <w:t xml:space="preserve"> DreamSmart</w:t>
      </w:r>
      <w:r>
        <w:rPr>
          <w:rFonts w:ascii="SimSun" w:cs="SimSun" w:eastAsia="SimSun" w:hAnsi="SimSun"/>
          <w:sz w:val="13"/>
          <w:szCs w:val="13"/>
          <w:color w:val="auto"/>
        </w:rPr>
        <w:t>集团其他成员的业务构成竞争的主体以及该等主体以其他方式直接或间接持有权益的任何主体；及</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Xingji Meizu Directors</w:t>
      </w:r>
      <w:r>
        <w:rPr>
          <w:rFonts w:ascii="Arial" w:cs="Arial" w:eastAsia="Arial" w:hAnsi="Arial"/>
          <w:sz w:val="18"/>
          <w:szCs w:val="18"/>
          <w:color w:val="auto"/>
        </w:rPr>
        <w:t>” has the meaning set forth in Section 8.1(a).</w:t>
      </w:r>
    </w:p>
    <w:p>
      <w:pPr>
        <w:spacing w:after="0" w:line="27" w:lineRule="exact"/>
        <w:rPr>
          <w:sz w:val="20"/>
          <w:szCs w:val="20"/>
          <w:color w:val="auto"/>
        </w:rPr>
      </w:pPr>
    </w:p>
    <w:p>
      <w:pPr>
        <w:ind w:left="540"/>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b w:val="1"/>
          <w:bCs w:val="1"/>
          <w:color w:val="auto"/>
        </w:rPr>
        <w:t>星纪魅族董事</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8.1(a)</w:t>
      </w:r>
      <w:r>
        <w:rPr>
          <w:rFonts w:ascii="SimSun" w:cs="SimSun" w:eastAsia="SimSun" w:hAnsi="SimSun"/>
          <w:sz w:val="16"/>
          <w:szCs w:val="16"/>
          <w:color w:val="auto"/>
        </w:rPr>
        <w:t>条中规定的含义。</w:t>
      </w:r>
    </w:p>
    <w:p>
      <w:pPr>
        <w:spacing w:after="0" w:line="35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Headings</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标题</w:t>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Headings of any Section herein are inserted for convenience only and shall not affect the construction of this Agreement.</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本协议任何条款的标题仅为方便而设，不应影响对本协议的解释。</w:t>
      </w:r>
    </w:p>
    <w:p>
      <w:pPr>
        <w:spacing w:after="0" w:line="3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Singular and Plural</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单数和复数</w:t>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the English version of this Agreement, the singular shall include the plural and vice versa.</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在本协议的英文版本中，单数形式应包括其复数形式，反之亦然。</w:t>
      </w:r>
    </w:p>
    <w:p>
      <w:pPr>
        <w:spacing w:after="0" w:line="3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5"/>
          <w:szCs w:val="15"/>
          <w:color w:val="auto"/>
        </w:rPr>
        <w:t>Sections, Schedules etc.</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条款、附件等</w:t>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 Section or Appendix, unless the context otherwise requires, is a reference to a Section of, or appendix to this Agreement.</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条款或附件，除非上下文另有规定，指本协议相应的条款或附件。</w:t>
      </w:r>
    </w:p>
    <w:p>
      <w:pPr>
        <w:spacing w:after="0" w:line="15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20"/>
          </w:cols>
          <w:pgMar w:left="440" w:top="486" w:right="939" w:bottom="1440" w:gutter="0" w:footer="0" w:header="0"/>
        </w:sectPr>
      </w:pPr>
    </w:p>
    <w:bookmarkStart w:id="21" w:name="page22"/>
    <w:bookmarkEnd w:id="21"/>
    <w:p>
      <w:pPr>
        <w:ind w:left="4"/>
        <w:spacing w:after="0"/>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1.5</w:t>
      </w:r>
      <w:r>
        <w:rPr>
          <w:sz w:val="20"/>
          <w:szCs w:val="20"/>
          <w:color w:val="auto"/>
        </w:rPr>
        <w:tab/>
      </w:r>
      <w:r>
        <w:rPr>
          <w:rFonts w:ascii="Arial" w:cs="Arial" w:eastAsia="Arial" w:hAnsi="Arial"/>
          <w:sz w:val="16"/>
          <w:szCs w:val="16"/>
          <w:color w:val="auto"/>
        </w:rPr>
        <w:t>Day and Time</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日期和时间</w:t>
      </w:r>
    </w:p>
    <w:p>
      <w:pPr>
        <w:spacing w:after="0" w:line="127" w:lineRule="exact"/>
        <w:rPr>
          <w:sz w:val="20"/>
          <w:szCs w:val="20"/>
          <w:color w:val="auto"/>
        </w:rPr>
      </w:pPr>
    </w:p>
    <w:p>
      <w:pPr>
        <w:ind w:left="1104" w:hanging="553"/>
        <w:spacing w:after="0" w:line="258" w:lineRule="auto"/>
        <w:tabs>
          <w:tab w:leader="none" w:pos="1104" w:val="left"/>
        </w:tabs>
        <w:numPr>
          <w:ilvl w:val="0"/>
          <w:numId w:val="8"/>
        </w:numPr>
        <w:rPr>
          <w:rFonts w:ascii="Arial" w:cs="Arial" w:eastAsia="Arial" w:hAnsi="Arial"/>
          <w:sz w:val="18"/>
          <w:szCs w:val="18"/>
          <w:color w:val="auto"/>
        </w:rPr>
      </w:pPr>
      <w:r>
        <w:rPr>
          <w:rFonts w:ascii="Arial" w:cs="Arial" w:eastAsia="Arial" w:hAnsi="Arial"/>
          <w:sz w:val="18"/>
          <w:szCs w:val="18"/>
          <w:color w:val="auto"/>
        </w:rPr>
        <w:t>Unless the context otherwise requires, if any rights or obligations under this Agreement fall on a date which happens not to be a Business Day, such rights or obligations shall instead fall on the next succeeding Business Day after such stated date.</w:t>
      </w:r>
    </w:p>
    <w:p>
      <w:pPr>
        <w:spacing w:after="0" w:line="1" w:lineRule="exact"/>
        <w:rPr>
          <w:rFonts w:ascii="Arial" w:cs="Arial" w:eastAsia="Arial" w:hAnsi="Arial"/>
          <w:sz w:val="18"/>
          <w:szCs w:val="18"/>
          <w:color w:val="auto"/>
        </w:rPr>
      </w:pPr>
    </w:p>
    <w:p>
      <w:pPr>
        <w:ind w:left="1104"/>
        <w:spacing w:after="0" w:line="183" w:lineRule="exact"/>
        <w:rPr>
          <w:rFonts w:ascii="Arial" w:cs="Arial" w:eastAsia="Arial" w:hAnsi="Arial"/>
          <w:sz w:val="18"/>
          <w:szCs w:val="18"/>
          <w:color w:val="auto"/>
        </w:rPr>
      </w:pPr>
      <w:r>
        <w:rPr>
          <w:rFonts w:ascii="SimSun" w:cs="SimSun" w:eastAsia="SimSun" w:hAnsi="SimSun"/>
          <w:sz w:val="16"/>
          <w:szCs w:val="16"/>
          <w:color w:val="auto"/>
        </w:rPr>
        <w:t>除非上下文另有规定，本协议项下任何权利行使或义务履行的日期如非 工作日，则该等权利的行使或义务的履行应顺延至下一个工作日。</w:t>
      </w:r>
    </w:p>
    <w:p>
      <w:pPr>
        <w:spacing w:after="0" w:line="127" w:lineRule="exact"/>
        <w:rPr>
          <w:rFonts w:ascii="Arial" w:cs="Arial" w:eastAsia="Arial" w:hAnsi="Arial"/>
          <w:sz w:val="18"/>
          <w:szCs w:val="18"/>
          <w:color w:val="auto"/>
        </w:rPr>
      </w:pPr>
    </w:p>
    <w:p>
      <w:pPr>
        <w:ind w:left="1104" w:hanging="553"/>
        <w:spacing w:after="0"/>
        <w:tabs>
          <w:tab w:leader="none" w:pos="1104"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References to time are to the local time in Beijing in the PRC.</w:t>
      </w:r>
    </w:p>
    <w:p>
      <w:pPr>
        <w:spacing w:after="0" w:line="23" w:lineRule="exact"/>
        <w:rPr>
          <w:rFonts w:ascii="Arial" w:cs="Arial" w:eastAsia="Arial" w:hAnsi="Arial"/>
          <w:sz w:val="18"/>
          <w:szCs w:val="18"/>
          <w:color w:val="auto"/>
        </w:rPr>
      </w:pPr>
    </w:p>
    <w:p>
      <w:pPr>
        <w:ind w:left="1104"/>
        <w:spacing w:after="0" w:line="183" w:lineRule="exact"/>
        <w:rPr>
          <w:rFonts w:ascii="Arial" w:cs="Arial" w:eastAsia="Arial" w:hAnsi="Arial"/>
          <w:sz w:val="18"/>
          <w:szCs w:val="18"/>
          <w:color w:val="auto"/>
        </w:rPr>
      </w:pPr>
      <w:r>
        <w:rPr>
          <w:rFonts w:ascii="SimSun" w:cs="SimSun" w:eastAsia="SimSun" w:hAnsi="SimSun"/>
          <w:sz w:val="16"/>
          <w:szCs w:val="16"/>
          <w:color w:val="auto"/>
        </w:rPr>
        <w:t>时间指中国北京的当地时间。</w:t>
      </w:r>
    </w:p>
    <w:p>
      <w:pPr>
        <w:spacing w:after="0" w:line="370"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Gender</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性别</w:t>
      </w:r>
    </w:p>
    <w:p>
      <w:pPr>
        <w:spacing w:after="0" w:line="114" w:lineRule="exact"/>
        <w:rPr>
          <w:sz w:val="20"/>
          <w:szCs w:val="20"/>
          <w:color w:val="auto"/>
        </w:rPr>
      </w:pPr>
    </w:p>
    <w:p>
      <w:pPr>
        <w:ind w:left="544"/>
        <w:spacing w:after="0"/>
        <w:rPr>
          <w:sz w:val="20"/>
          <w:szCs w:val="20"/>
          <w:color w:val="auto"/>
        </w:rPr>
      </w:pPr>
      <w:r>
        <w:rPr>
          <w:rFonts w:ascii="Arial" w:cs="Arial" w:eastAsia="Arial" w:hAnsi="Arial"/>
          <w:sz w:val="18"/>
          <w:szCs w:val="18"/>
          <w:color w:val="auto"/>
        </w:rPr>
        <w:t>In this Agreement, pronouns of either gender shall include, as appropriate, the other pronoun forms.</w:t>
      </w:r>
    </w:p>
    <w:p>
      <w:pPr>
        <w:spacing w:after="0" w:line="25" w:lineRule="exact"/>
        <w:rPr>
          <w:sz w:val="20"/>
          <w:szCs w:val="20"/>
          <w:color w:val="auto"/>
        </w:rPr>
      </w:pPr>
    </w:p>
    <w:p>
      <w:pPr>
        <w:ind w:left="544"/>
        <w:spacing w:after="0" w:line="207" w:lineRule="exact"/>
        <w:rPr>
          <w:sz w:val="20"/>
          <w:szCs w:val="20"/>
          <w:color w:val="auto"/>
        </w:rPr>
      </w:pPr>
      <w:r>
        <w:rPr>
          <w:rFonts w:ascii="SimSun" w:cs="SimSun" w:eastAsia="SimSun" w:hAnsi="SimSun"/>
          <w:sz w:val="16"/>
          <w:szCs w:val="16"/>
          <w:color w:val="auto"/>
        </w:rPr>
        <w:t>在本协议中，任何性别的代词应包括</w:t>
      </w:r>
      <w:r>
        <w:rPr>
          <w:rFonts w:ascii="Arial" w:cs="Arial" w:eastAsia="Arial" w:hAnsi="Arial"/>
          <w:sz w:val="18"/>
          <w:szCs w:val="18"/>
          <w:color w:val="auto"/>
        </w:rPr>
        <w:t xml:space="preserve"> (</w:t>
      </w:r>
      <w:r>
        <w:rPr>
          <w:rFonts w:ascii="SimSun" w:cs="SimSun" w:eastAsia="SimSun" w:hAnsi="SimSun"/>
          <w:sz w:val="16"/>
          <w:szCs w:val="16"/>
          <w:color w:val="auto"/>
        </w:rPr>
        <w:t>如适用</w:t>
      </w:r>
      <w:r>
        <w:rPr>
          <w:rFonts w:ascii="Arial" w:cs="Arial" w:eastAsia="Arial" w:hAnsi="Arial"/>
          <w:sz w:val="18"/>
          <w:szCs w:val="18"/>
          <w:color w:val="auto"/>
        </w:rPr>
        <w:t>)</w:t>
      </w:r>
      <w:r>
        <w:rPr>
          <w:rFonts w:ascii="SimSun" w:cs="SimSun" w:eastAsia="SimSun" w:hAnsi="SimSun"/>
          <w:sz w:val="16"/>
          <w:szCs w:val="16"/>
          <w:color w:val="auto"/>
        </w:rPr>
        <w:t>其他代词形式。</w:t>
      </w:r>
    </w:p>
    <w:p>
      <w:pPr>
        <w:spacing w:after="0" w:line="358"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Include</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包括</w:t>
      </w:r>
    </w:p>
    <w:p>
      <w:pPr>
        <w:spacing w:after="0" w:line="114" w:lineRule="exact"/>
        <w:rPr>
          <w:sz w:val="20"/>
          <w:szCs w:val="20"/>
          <w:color w:val="auto"/>
        </w:rPr>
      </w:pPr>
    </w:p>
    <w:p>
      <w:pPr>
        <w:ind w:left="544"/>
        <w:spacing w:after="0"/>
        <w:rPr>
          <w:sz w:val="20"/>
          <w:szCs w:val="20"/>
          <w:color w:val="auto"/>
        </w:rPr>
      </w:pPr>
      <w:r>
        <w:rPr>
          <w:rFonts w:ascii="Arial" w:cs="Arial" w:eastAsia="Arial" w:hAnsi="Arial"/>
          <w:sz w:val="16"/>
          <w:szCs w:val="16"/>
          <w:color w:val="auto"/>
        </w:rPr>
        <w:t>The word “include”, “includes” and “including” when used in this Agreement shall be deemed to be followed by the phrase “without limitation”.</w:t>
      </w:r>
    </w:p>
    <w:p>
      <w:pPr>
        <w:spacing w:after="0" w:line="40" w:lineRule="exact"/>
        <w:rPr>
          <w:sz w:val="20"/>
          <w:szCs w:val="20"/>
          <w:color w:val="auto"/>
        </w:rPr>
      </w:pPr>
    </w:p>
    <w:p>
      <w:pPr>
        <w:ind w:left="544"/>
        <w:spacing w:after="0" w:line="207" w:lineRule="exact"/>
        <w:rPr>
          <w:sz w:val="20"/>
          <w:szCs w:val="20"/>
          <w:color w:val="auto"/>
        </w:rPr>
      </w:pPr>
      <w:r>
        <w:rPr>
          <w:rFonts w:ascii="SimSun" w:cs="SimSun" w:eastAsia="SimSun" w:hAnsi="SimSun"/>
          <w:sz w:val="16"/>
          <w:szCs w:val="16"/>
          <w:color w:val="auto"/>
        </w:rPr>
        <w:t>本协议中使用的</w:t>
      </w:r>
      <w:r>
        <w:rPr>
          <w:rFonts w:ascii="Arial" w:cs="Arial" w:eastAsia="Arial" w:hAnsi="Arial"/>
          <w:sz w:val="18"/>
          <w:szCs w:val="18"/>
          <w:color w:val="auto"/>
        </w:rPr>
        <w:t>“</w:t>
      </w:r>
      <w:r>
        <w:rPr>
          <w:rFonts w:ascii="SimSun" w:cs="SimSun" w:eastAsia="SimSun" w:hAnsi="SimSun"/>
          <w:sz w:val="16"/>
          <w:szCs w:val="16"/>
          <w:color w:val="auto"/>
        </w:rPr>
        <w:t>包括</w:t>
      </w:r>
      <w:r>
        <w:rPr>
          <w:rFonts w:ascii="Arial" w:cs="Arial" w:eastAsia="Arial" w:hAnsi="Arial"/>
          <w:sz w:val="18"/>
          <w:szCs w:val="18"/>
          <w:color w:val="auto"/>
        </w:rPr>
        <w:t>”</w:t>
      </w:r>
      <w:r>
        <w:rPr>
          <w:rFonts w:ascii="SimSun" w:cs="SimSun" w:eastAsia="SimSun" w:hAnsi="SimSun"/>
          <w:sz w:val="16"/>
          <w:szCs w:val="16"/>
          <w:color w:val="auto"/>
        </w:rPr>
        <w:t>一词应视为后接</w:t>
      </w:r>
      <w:r>
        <w:rPr>
          <w:rFonts w:ascii="Arial" w:cs="Arial" w:eastAsia="Arial" w:hAnsi="Arial"/>
          <w:sz w:val="18"/>
          <w:szCs w:val="18"/>
          <w:color w:val="auto"/>
        </w:rPr>
        <w:t>“</w:t>
      </w:r>
      <w:r>
        <w:rPr>
          <w:rFonts w:ascii="SimSun" w:cs="SimSun" w:eastAsia="SimSun" w:hAnsi="SimSun"/>
          <w:sz w:val="16"/>
          <w:szCs w:val="16"/>
          <w:color w:val="auto"/>
        </w:rPr>
        <w:t>但不限于</w:t>
      </w:r>
      <w:r>
        <w:rPr>
          <w:rFonts w:ascii="Arial" w:cs="Arial" w:eastAsia="Arial" w:hAnsi="Arial"/>
          <w:sz w:val="18"/>
          <w:szCs w:val="18"/>
          <w:color w:val="auto"/>
        </w:rPr>
        <w:t xml:space="preserve"> ”</w:t>
      </w:r>
      <w:r>
        <w:rPr>
          <w:rFonts w:ascii="SimSun" w:cs="SimSun" w:eastAsia="SimSun" w:hAnsi="SimSun"/>
          <w:sz w:val="16"/>
          <w:szCs w:val="16"/>
          <w:b w:val="1"/>
          <w:bCs w:val="1"/>
          <w:color w:val="auto"/>
        </w:rPr>
        <w:t>。</w:t>
      </w:r>
    </w:p>
    <w:p>
      <w:pPr>
        <w:spacing w:after="0" w:line="200" w:lineRule="exact"/>
        <w:rPr>
          <w:sz w:val="20"/>
          <w:szCs w:val="20"/>
          <w:color w:val="auto"/>
        </w:rPr>
      </w:pPr>
    </w:p>
    <w:p>
      <w:pPr>
        <w:spacing w:after="0" w:line="229" w:lineRule="exact"/>
        <w:rPr>
          <w:sz w:val="20"/>
          <w:szCs w:val="20"/>
          <w:color w:val="auto"/>
        </w:rPr>
      </w:pPr>
    </w:p>
    <w:p>
      <w:pPr>
        <w:ind w:left="544" w:hanging="544"/>
        <w:spacing w:after="0"/>
        <w:tabs>
          <w:tab w:leader="none" w:pos="544"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w:t>
      </w:r>
    </w:p>
    <w:p>
      <w:pPr>
        <w:spacing w:after="0" w:line="27" w:lineRule="exact"/>
        <w:rPr>
          <w:rFonts w:ascii="Arial" w:cs="Arial" w:eastAsia="Arial" w:hAnsi="Arial"/>
          <w:sz w:val="18"/>
          <w:szCs w:val="18"/>
          <w:b w:val="1"/>
          <w:bCs w:val="1"/>
          <w:color w:val="auto"/>
        </w:rPr>
      </w:pPr>
    </w:p>
    <w:p>
      <w:pPr>
        <w:ind w:left="544"/>
        <w:spacing w:after="0" w:line="183" w:lineRule="exact"/>
        <w:rPr>
          <w:rFonts w:ascii="Arial" w:cs="Arial" w:eastAsia="Arial" w:hAnsi="Arial"/>
          <w:sz w:val="18"/>
          <w:szCs w:val="18"/>
          <w:b w:val="1"/>
          <w:bCs w:val="1"/>
          <w:color w:val="auto"/>
        </w:rPr>
      </w:pPr>
      <w:r>
        <w:rPr>
          <w:rFonts w:ascii="SimSun" w:cs="SimSun" w:eastAsia="SimSun" w:hAnsi="SimSun"/>
          <w:sz w:val="16"/>
          <w:szCs w:val="16"/>
          <w:b w:val="1"/>
          <w:bCs w:val="1"/>
          <w:color w:val="auto"/>
        </w:rPr>
        <w:t>股东</w:t>
      </w:r>
    </w:p>
    <w:p>
      <w:pPr>
        <w:spacing w:after="0" w:line="123"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shareholders of the Company (each a “</w:t>
      </w:r>
      <w:r>
        <w:rPr>
          <w:rFonts w:ascii="Arial" w:cs="Arial" w:eastAsia="Arial" w:hAnsi="Arial"/>
          <w:sz w:val="16"/>
          <w:szCs w:val="16"/>
          <w:b w:val="1"/>
          <w:bCs w:val="1"/>
          <w:color w:val="auto"/>
        </w:rPr>
        <w:t>Shareholder</w:t>
      </w:r>
      <w:r>
        <w:rPr>
          <w:rFonts w:ascii="Arial" w:cs="Arial" w:eastAsia="Arial" w:hAnsi="Arial"/>
          <w:sz w:val="16"/>
          <w:szCs w:val="16"/>
          <w:color w:val="auto"/>
        </w:rPr>
        <w:t>” and collectively the “</w:t>
      </w:r>
      <w:r>
        <w:rPr>
          <w:rFonts w:ascii="Arial" w:cs="Arial" w:eastAsia="Arial" w:hAnsi="Arial"/>
          <w:sz w:val="16"/>
          <w:szCs w:val="16"/>
          <w:b w:val="1"/>
          <w:bCs w:val="1"/>
          <w:color w:val="auto"/>
        </w:rPr>
        <w:t>Shareholders</w:t>
      </w:r>
      <w:r>
        <w:rPr>
          <w:rFonts w:ascii="Arial" w:cs="Arial" w:eastAsia="Arial" w:hAnsi="Arial"/>
          <w:sz w:val="16"/>
          <w:szCs w:val="16"/>
          <w:color w:val="auto"/>
        </w:rPr>
        <w:t>”) are as follows:</w:t>
      </w:r>
    </w:p>
    <w:p>
      <w:pPr>
        <w:spacing w:after="0" w:line="27" w:lineRule="exact"/>
        <w:rPr>
          <w:sz w:val="20"/>
          <w:szCs w:val="20"/>
          <w:color w:val="auto"/>
        </w:rPr>
      </w:pPr>
    </w:p>
    <w:p>
      <w:pPr>
        <w:ind w:left="544"/>
        <w:spacing w:after="0" w:line="207" w:lineRule="exact"/>
        <w:rPr>
          <w:sz w:val="20"/>
          <w:szCs w:val="20"/>
          <w:color w:val="auto"/>
        </w:rPr>
      </w:pPr>
      <w:r>
        <w:rPr>
          <w:rFonts w:ascii="SimSun" w:cs="SimSun" w:eastAsia="SimSun" w:hAnsi="SimSun"/>
          <w:sz w:val="16"/>
          <w:szCs w:val="16"/>
          <w:color w:val="auto"/>
        </w:rPr>
        <w:t>公司的股东</w:t>
      </w:r>
      <w:r>
        <w:rPr>
          <w:rFonts w:ascii="Arial" w:cs="Arial" w:eastAsia="Arial" w:hAnsi="Arial"/>
          <w:sz w:val="18"/>
          <w:szCs w:val="18"/>
          <w:color w:val="auto"/>
        </w:rPr>
        <w:t>(</w:t>
      </w:r>
      <w:r>
        <w:rPr>
          <w:rFonts w:ascii="SimSun" w:cs="SimSun" w:eastAsia="SimSun" w:hAnsi="SimSun"/>
          <w:sz w:val="16"/>
          <w:szCs w:val="16"/>
          <w:color w:val="auto"/>
        </w:rPr>
        <w:t>单独称为</w:t>
      </w:r>
      <w:r>
        <w:rPr>
          <w:rFonts w:ascii="Arial" w:cs="Arial" w:eastAsia="Arial" w:hAnsi="Arial"/>
          <w:sz w:val="18"/>
          <w:szCs w:val="18"/>
          <w:b w:val="1"/>
          <w:bCs w:val="1"/>
          <w:color w:val="auto"/>
        </w:rPr>
        <w:t>“</w:t>
      </w:r>
      <w:r>
        <w:rPr>
          <w:rFonts w:ascii="SimSun" w:cs="SimSun" w:eastAsia="SimSun" w:hAnsi="SimSun"/>
          <w:sz w:val="16"/>
          <w:szCs w:val="16"/>
          <w:b w:val="1"/>
          <w:bCs w:val="1"/>
          <w:color w:val="auto"/>
        </w:rPr>
        <w:t>股东</w:t>
      </w:r>
      <w:r>
        <w:rPr>
          <w:rFonts w:ascii="Arial" w:cs="Arial" w:eastAsia="Arial" w:hAnsi="Arial"/>
          <w:sz w:val="18"/>
          <w:szCs w:val="18"/>
          <w:b w:val="1"/>
          <w:bCs w:val="1"/>
          <w:color w:val="auto"/>
        </w:rPr>
        <w:t>”</w:t>
      </w:r>
      <w:r>
        <w:rPr>
          <w:rFonts w:ascii="SimSun" w:cs="SimSun" w:eastAsia="SimSun" w:hAnsi="SimSun"/>
          <w:sz w:val="16"/>
          <w:szCs w:val="16"/>
          <w:color w:val="auto"/>
        </w:rPr>
        <w:t>，合称为</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SimSun" w:cs="SimSun" w:eastAsia="SimSun" w:hAnsi="SimSun"/>
          <w:sz w:val="16"/>
          <w:szCs w:val="16"/>
          <w:b w:val="1"/>
          <w:bCs w:val="1"/>
          <w:color w:val="auto"/>
        </w:rPr>
        <w:t>各股东</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SimSun" w:cs="SimSun" w:eastAsia="SimSun" w:hAnsi="SimSun"/>
          <w:sz w:val="16"/>
          <w:szCs w:val="16"/>
          <w:color w:val="auto"/>
        </w:rPr>
        <w:t>信息如下：</w:t>
      </w:r>
    </w:p>
    <w:p>
      <w:pPr>
        <w:spacing w:after="0" w:line="112" w:lineRule="exact"/>
        <w:rPr>
          <w:sz w:val="20"/>
          <w:szCs w:val="20"/>
          <w:color w:val="auto"/>
        </w:rPr>
      </w:pPr>
    </w:p>
    <w:p>
      <w:pPr>
        <w:ind w:left="1104" w:right="440" w:hanging="553"/>
        <w:spacing w:after="0" w:line="287" w:lineRule="auto"/>
        <w:tabs>
          <w:tab w:leader="none" w:pos="1104"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Hubei Xingji Meizu Group Co., Ltd. </w:t>
      </w:r>
      <w:r>
        <w:rPr>
          <w:rFonts w:ascii="Arial" w:cs="Arial" w:eastAsia="Arial" w:hAnsi="Arial"/>
          <w:sz w:val="16"/>
          <w:szCs w:val="16"/>
          <w:color w:val="auto"/>
        </w:rPr>
        <w:t>(previously known as Hubei Yuan Times Technology Co., Ltd.), a limited liability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registered in the PRC (unified social credit code: 91420100MA7GYPTU8A), incorporated and existing under the laws of the PRC, having its registered office at No.B1345, Chuanggu Start-up Zone, Taizi Lake Culture and Digital Creative Industry Park, No.18 Shenlong Avenue, Wuhan Economic and Technological Development Zone, Wuhan, Hubei Province, PRC.</w:t>
      </w:r>
    </w:p>
    <w:p>
      <w:pPr>
        <w:spacing w:after="0" w:line="2" w:lineRule="exact"/>
        <w:rPr>
          <w:rFonts w:ascii="Arial" w:cs="Arial" w:eastAsia="Arial" w:hAnsi="Arial"/>
          <w:sz w:val="16"/>
          <w:szCs w:val="16"/>
          <w:color w:val="auto"/>
        </w:rPr>
      </w:pPr>
    </w:p>
    <w:p>
      <w:pPr>
        <w:ind w:left="1104" w:right="1300"/>
        <w:spacing w:after="0" w:line="223" w:lineRule="exact"/>
        <w:rPr>
          <w:rFonts w:ascii="Arial" w:cs="Arial" w:eastAsia="Arial" w:hAnsi="Arial"/>
          <w:sz w:val="16"/>
          <w:szCs w:val="16"/>
          <w:color w:val="auto"/>
        </w:rPr>
      </w:pPr>
      <w:r>
        <w:rPr>
          <w:rFonts w:ascii="SimSun" w:cs="SimSun" w:eastAsia="SimSun" w:hAnsi="SimSun"/>
          <w:sz w:val="12"/>
          <w:szCs w:val="12"/>
          <w:color w:val="auto"/>
        </w:rPr>
        <w:t>湖北星纪魅族集团有限公司</w:t>
      </w:r>
      <w:r>
        <w:rPr>
          <w:rFonts w:ascii="Arial" w:cs="Arial" w:eastAsia="Arial" w:hAnsi="Arial"/>
          <w:sz w:val="13"/>
          <w:szCs w:val="13"/>
          <w:color w:val="auto"/>
        </w:rPr>
        <w:t xml:space="preserve"> (</w:t>
      </w:r>
      <w:r>
        <w:rPr>
          <w:rFonts w:ascii="SimSun" w:cs="SimSun" w:eastAsia="SimSun" w:hAnsi="SimSun"/>
          <w:sz w:val="12"/>
          <w:szCs w:val="12"/>
          <w:color w:val="auto"/>
        </w:rPr>
        <w:t>曾用名：湖北元时代科技有限公司</w:t>
      </w:r>
      <w:r>
        <w:rPr>
          <w:rFonts w:ascii="Arial" w:cs="Arial" w:eastAsia="Arial" w:hAnsi="Arial"/>
          <w:sz w:val="13"/>
          <w:szCs w:val="13"/>
          <w:color w:val="auto"/>
        </w:rPr>
        <w:t xml:space="preserve"> )</w:t>
      </w:r>
      <w:r>
        <w:rPr>
          <w:rFonts w:ascii="SimSun" w:cs="SimSun" w:eastAsia="SimSun" w:hAnsi="SimSun"/>
          <w:sz w:val="12"/>
          <w:szCs w:val="12"/>
          <w:color w:val="auto"/>
        </w:rPr>
        <w:t>，一家根据中国法律注册成立并有效存续的有限责任公司，统一社会信用代码为</w:t>
      </w:r>
      <w:r>
        <w:rPr>
          <w:rFonts w:ascii="Arial" w:cs="Arial" w:eastAsia="Arial" w:hAnsi="Arial"/>
          <w:sz w:val="13"/>
          <w:szCs w:val="13"/>
          <w:color w:val="auto"/>
        </w:rPr>
        <w:t>91420100MA7GYPTU8A</w:t>
      </w:r>
      <w:r>
        <w:rPr>
          <w:rFonts w:ascii="SimSun" w:cs="SimSun" w:eastAsia="SimSun" w:hAnsi="SimSun"/>
          <w:sz w:val="12"/>
          <w:szCs w:val="12"/>
          <w:color w:val="auto"/>
        </w:rPr>
        <w:t>，注册地址为中国湖北省武汉市武汉经济技术开发区神龙大道</w:t>
      </w:r>
      <w:r>
        <w:rPr>
          <w:rFonts w:ascii="Arial" w:cs="Arial" w:eastAsia="Arial" w:hAnsi="Arial"/>
          <w:sz w:val="13"/>
          <w:szCs w:val="13"/>
          <w:color w:val="auto"/>
        </w:rPr>
        <w:t xml:space="preserve"> 18</w:t>
      </w:r>
      <w:r>
        <w:rPr>
          <w:rFonts w:ascii="SimSun" w:cs="SimSun" w:eastAsia="SimSun" w:hAnsi="SimSun"/>
          <w:sz w:val="12"/>
          <w:szCs w:val="12"/>
          <w:color w:val="auto"/>
        </w:rPr>
        <w:t>号太子湖文化数字创意产业园创谷启动区</w:t>
      </w:r>
      <w:r>
        <w:rPr>
          <w:rFonts w:ascii="Arial" w:cs="Arial" w:eastAsia="Arial" w:hAnsi="Arial"/>
          <w:sz w:val="13"/>
          <w:szCs w:val="13"/>
          <w:color w:val="auto"/>
        </w:rPr>
        <w:t xml:space="preserve"> B1345</w:t>
      </w:r>
      <w:r>
        <w:rPr>
          <w:rFonts w:ascii="SimSun" w:cs="SimSun" w:eastAsia="SimSun" w:hAnsi="SimSun"/>
          <w:sz w:val="12"/>
          <w:szCs w:val="12"/>
          <w:color w:val="auto"/>
        </w:rPr>
        <w:t>号。</w:t>
      </w:r>
    </w:p>
    <w:p>
      <w:pPr>
        <w:spacing w:after="0" w:line="13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4"/>
          </w:cols>
          <w:pgMar w:left="436" w:top="490" w:right="479" w:bottom="1440" w:gutter="0" w:footer="0" w:header="0"/>
        </w:sectPr>
      </w:pPr>
    </w:p>
    <w:bookmarkStart w:id="22" w:name="page23"/>
    <w:bookmarkEnd w:id="22"/>
    <w:p>
      <w:pPr>
        <w:ind w:left="1100" w:hanging="553"/>
        <w:spacing w:after="0" w:line="241" w:lineRule="exact"/>
        <w:tabs>
          <w:tab w:leader="none" w:pos="110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Polestar Automotive (Singapore) Distribution Pte. Ltd.</w:t>
      </w:r>
      <w:r>
        <w:rPr>
          <w:rFonts w:ascii="Arial" w:cs="Arial" w:eastAsia="Arial" w:hAnsi="Arial"/>
          <w:sz w:val="16"/>
          <w:szCs w:val="16"/>
          <w:color w:val="auto"/>
        </w:rPr>
        <w:t>, a limited liability company registered in Singapore (unique entity number:</w:t>
      </w:r>
      <w:r>
        <w:rPr>
          <w:rFonts w:ascii="Arial" w:cs="Arial" w:eastAsia="Arial" w:hAnsi="Arial"/>
          <w:sz w:val="16"/>
          <w:szCs w:val="16"/>
          <w:b w:val="1"/>
          <w:bCs w:val="1"/>
          <w:color w:val="auto"/>
        </w:rPr>
        <w:t xml:space="preserve"> </w:t>
      </w:r>
      <w:r>
        <w:rPr>
          <w:rFonts w:ascii="Arial" w:cs="Arial" w:eastAsia="Arial" w:hAnsi="Arial"/>
          <w:sz w:val="16"/>
          <w:szCs w:val="16"/>
          <w:color w:val="auto"/>
        </w:rPr>
        <w:t>202118658Z), incorporated and existing under the laws of Singapore, having its registered address at 9 Straits View, #06-07, Marina One West Tower, Singapore 018937 Polestar Automotive (Singapore) Distribution Pte. Ltd.</w:t>
      </w:r>
      <w:r>
        <w:rPr>
          <w:rFonts w:ascii="SimSun" w:cs="SimSun" w:eastAsia="SimSun" w:hAnsi="SimSun"/>
          <w:sz w:val="14"/>
          <w:szCs w:val="14"/>
          <w:color w:val="auto"/>
        </w:rPr>
        <w:t>，一家根据新加坡共和国法律注册成立并有效存续的有限责任公司，唯一实体编号为</w:t>
      </w:r>
      <w:r>
        <w:rPr>
          <w:rFonts w:ascii="Arial" w:cs="Arial" w:eastAsia="Arial" w:hAnsi="Arial"/>
          <w:sz w:val="16"/>
          <w:szCs w:val="16"/>
          <w:color w:val="auto"/>
        </w:rPr>
        <w:t xml:space="preserve"> 202118658Z</w:t>
      </w:r>
      <w:r>
        <w:rPr>
          <w:rFonts w:ascii="SimSun" w:cs="SimSun" w:eastAsia="SimSun" w:hAnsi="SimSun"/>
          <w:sz w:val="14"/>
          <w:szCs w:val="14"/>
          <w:color w:val="auto"/>
        </w:rPr>
        <w:t>，注册地址为</w:t>
      </w:r>
      <w:r>
        <w:rPr>
          <w:rFonts w:ascii="Arial" w:cs="Arial" w:eastAsia="Arial" w:hAnsi="Arial"/>
          <w:sz w:val="16"/>
          <w:szCs w:val="16"/>
          <w:color w:val="auto"/>
        </w:rPr>
        <w:t>9 Straits View,#06-07, Marina One West Tower, Singapore 018937</w:t>
      </w:r>
      <w:r>
        <w:rPr>
          <w:rFonts w:ascii="SimSun" w:cs="SimSun" w:eastAsia="SimSun" w:hAnsi="SimSun"/>
          <w:sz w:val="14"/>
          <w:szCs w:val="14"/>
          <w:b w:val="1"/>
          <w:bCs w:val="1"/>
          <w:color w:val="auto"/>
        </w:rPr>
        <w:t>。</w:t>
      </w:r>
    </w:p>
    <w:p>
      <w:pPr>
        <w:spacing w:after="0" w:line="35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color w:val="auto"/>
        </w:rPr>
        <w:t>Representations and Warranties</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陈述和保证</w:t>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Each Party represents and warrants to the other Party that:</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每一方向另一方陈述和保证如下：</w:t>
      </w:r>
    </w:p>
    <w:p>
      <w:pPr>
        <w:spacing w:after="0" w:line="127" w:lineRule="exact"/>
        <w:rPr>
          <w:sz w:val="20"/>
          <w:szCs w:val="20"/>
          <w:color w:val="auto"/>
        </w:rPr>
      </w:pPr>
    </w:p>
    <w:p>
      <w:pPr>
        <w:ind w:left="1100" w:hanging="553"/>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is an entity duly organized and validly existing under the laws of the jurisdiction of its incorporation;</w:t>
      </w:r>
    </w:p>
    <w:p>
      <w:pPr>
        <w:spacing w:after="0" w:line="23"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该方是一家根据其注册地法律合法设立、有效存续的实体；</w:t>
      </w:r>
    </w:p>
    <w:p>
      <w:pPr>
        <w:spacing w:after="0" w:line="127" w:lineRule="exact"/>
        <w:rPr>
          <w:rFonts w:ascii="Arial" w:cs="Arial" w:eastAsia="Arial" w:hAnsi="Arial"/>
          <w:sz w:val="18"/>
          <w:szCs w:val="18"/>
          <w:color w:val="auto"/>
        </w:rPr>
      </w:pPr>
    </w:p>
    <w:p>
      <w:pPr>
        <w:ind w:left="1100" w:right="280" w:hanging="553"/>
        <w:spacing w:after="0" w:line="258"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has all corporate power and authority necessary to enable it to own, lease or otherwise hold its assets and to carry on its business as presently conducted;</w:t>
      </w:r>
    </w:p>
    <w:p>
      <w:pPr>
        <w:spacing w:after="0" w:line="1"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该方享有为其拥有、租赁或持有其资产所需要的全部权力和权限并且也享有为其开展现有业务所需的全部权力和权限；</w:t>
      </w:r>
    </w:p>
    <w:p>
      <w:pPr>
        <w:spacing w:after="0" w:line="127" w:lineRule="exact"/>
        <w:rPr>
          <w:rFonts w:ascii="Arial" w:cs="Arial" w:eastAsia="Arial" w:hAnsi="Arial"/>
          <w:sz w:val="18"/>
          <w:szCs w:val="18"/>
          <w:color w:val="auto"/>
        </w:rPr>
      </w:pPr>
    </w:p>
    <w:p>
      <w:pPr>
        <w:ind w:left="1100" w:hanging="553"/>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has the full power and authority to enter into this Agreement and to perform its obligations hereunder;</w:t>
      </w:r>
    </w:p>
    <w:p>
      <w:pPr>
        <w:spacing w:after="0" w:line="23"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该方拥有完全的权力和权限签署本协议并履行本协议项下的义务；</w:t>
      </w:r>
    </w:p>
    <w:p>
      <w:pPr>
        <w:spacing w:after="0" w:line="127" w:lineRule="exact"/>
        <w:rPr>
          <w:rFonts w:ascii="Arial" w:cs="Arial" w:eastAsia="Arial" w:hAnsi="Arial"/>
          <w:sz w:val="18"/>
          <w:szCs w:val="18"/>
          <w:color w:val="auto"/>
        </w:rPr>
      </w:pPr>
    </w:p>
    <w:p>
      <w:pPr>
        <w:ind w:left="1100" w:right="240" w:hanging="553"/>
        <w:spacing w:after="0" w:line="255"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neither the execution, delivery of nor the performance of this Agreement will result in (i) any violation or conflict with any law or regulation it is subject to, (ii) any breach of its articles of association or any of its legal or contractual obligations in material aspect or (iii) any material claim by any third party against the other Party or the Company; and</w:t>
      </w:r>
    </w:p>
    <w:p>
      <w:pPr>
        <w:spacing w:after="0" w:line="3" w:lineRule="exact"/>
        <w:rPr>
          <w:sz w:val="20"/>
          <w:szCs w:val="20"/>
          <w:color w:val="auto"/>
        </w:rPr>
      </w:pPr>
    </w:p>
    <w:p>
      <w:pPr>
        <w:ind w:left="1100"/>
        <w:spacing w:after="0" w:line="207" w:lineRule="exact"/>
        <w:rPr>
          <w:sz w:val="20"/>
          <w:szCs w:val="20"/>
          <w:color w:val="auto"/>
        </w:rPr>
      </w:pPr>
      <w:r>
        <w:rPr>
          <w:rFonts w:ascii="SimSun" w:cs="SimSun" w:eastAsia="SimSun" w:hAnsi="SimSun"/>
          <w:sz w:val="16"/>
          <w:szCs w:val="16"/>
          <w:color w:val="auto"/>
        </w:rPr>
        <w:t>本协议的签署、交付和履行不会</w:t>
      </w:r>
      <w:r>
        <w:rPr>
          <w:rFonts w:ascii="Arial" w:cs="Arial" w:eastAsia="Arial" w:hAnsi="Arial"/>
          <w:sz w:val="18"/>
          <w:szCs w:val="18"/>
          <w:color w:val="auto"/>
        </w:rPr>
        <w:t xml:space="preserve"> (i)</w:t>
      </w:r>
      <w:r>
        <w:rPr>
          <w:rFonts w:ascii="SimSun" w:cs="SimSun" w:eastAsia="SimSun" w:hAnsi="SimSun"/>
          <w:sz w:val="16"/>
          <w:szCs w:val="16"/>
          <w:color w:val="auto"/>
        </w:rPr>
        <w:t>违反或抵触该方应遵守的任何法律法规，</w:t>
      </w:r>
      <w:r>
        <w:rPr>
          <w:rFonts w:ascii="Arial" w:cs="Arial" w:eastAsia="Arial" w:hAnsi="Arial"/>
          <w:sz w:val="18"/>
          <w:szCs w:val="18"/>
          <w:color w:val="auto"/>
        </w:rPr>
        <w:t xml:space="preserve"> (ii)</w:t>
      </w:r>
      <w:r>
        <w:rPr>
          <w:rFonts w:ascii="SimSun" w:cs="SimSun" w:eastAsia="SimSun" w:hAnsi="SimSun"/>
          <w:sz w:val="16"/>
          <w:szCs w:val="16"/>
          <w:color w:val="auto"/>
        </w:rPr>
        <w:t>在实质方面违反该方章程或其任何法定或合同的义务，或</w:t>
      </w:r>
      <w:r>
        <w:rPr>
          <w:rFonts w:ascii="Arial" w:cs="Arial" w:eastAsia="Arial" w:hAnsi="Arial"/>
          <w:sz w:val="18"/>
          <w:szCs w:val="18"/>
          <w:color w:val="auto"/>
        </w:rPr>
        <w:t xml:space="preserve"> (iii)</w:t>
      </w:r>
      <w:r>
        <w:rPr>
          <w:rFonts w:ascii="SimSun" w:cs="SimSun" w:eastAsia="SimSun" w:hAnsi="SimSun"/>
          <w:sz w:val="16"/>
          <w:szCs w:val="16"/>
          <w:color w:val="auto"/>
        </w:rPr>
        <w:t>导致任何第三方对另一方或公司提出任何重大权利主张；以及</w:t>
      </w:r>
    </w:p>
    <w:p>
      <w:pPr>
        <w:spacing w:after="0" w:line="113" w:lineRule="exact"/>
        <w:rPr>
          <w:sz w:val="20"/>
          <w:szCs w:val="20"/>
          <w:color w:val="auto"/>
        </w:rPr>
      </w:pPr>
    </w:p>
    <w:p>
      <w:pPr>
        <w:ind w:left="1100" w:right="540" w:hanging="553"/>
        <w:spacing w:after="0" w:line="274" w:lineRule="auto"/>
        <w:tabs>
          <w:tab w:leader="none" w:pos="11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no steps have been taken and no legal proceedings have been commenced or threatened against it for its winding up or for it to be declared bankruptcy or insolvency or for a liquidation committee to be appointed in respect of its assets or business.</w:t>
      </w:r>
    </w:p>
    <w:p>
      <w:pPr>
        <w:ind w:left="1100"/>
        <w:spacing w:after="0" w:line="149" w:lineRule="exact"/>
        <w:rPr>
          <w:rFonts w:ascii="Arial" w:cs="Arial" w:eastAsia="Arial" w:hAnsi="Arial"/>
          <w:sz w:val="17"/>
          <w:szCs w:val="17"/>
          <w:color w:val="auto"/>
        </w:rPr>
      </w:pPr>
      <w:r>
        <w:rPr>
          <w:rFonts w:ascii="SimSun" w:cs="SimSun" w:eastAsia="SimSun" w:hAnsi="SimSun"/>
          <w:sz w:val="13"/>
          <w:szCs w:val="13"/>
          <w:color w:val="auto"/>
        </w:rPr>
        <w:t>没有任何人士出于令其解散或宣告破产或资不抵债或就其资产或业务指定清算委员会的目的而对其采取任何措施，也没有任何人士基于上述目的提起或威胁提起法律诉讼。</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486" w:right="499" w:bottom="1440" w:gutter="0" w:footer="0" w:header="0"/>
        </w:sectPr>
      </w:pPr>
    </w:p>
    <w:bookmarkStart w:id="23" w:name="page24"/>
    <w:bookmarkEnd w:id="23"/>
    <w:p>
      <w:pPr>
        <w:ind w:left="544" w:hanging="544"/>
        <w:spacing w:after="0"/>
        <w:tabs>
          <w:tab w:leader="none" w:pos="544"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Establishment</w:t>
      </w:r>
    </w:p>
    <w:p>
      <w:pPr>
        <w:spacing w:after="0" w:line="27" w:lineRule="exact"/>
        <w:rPr>
          <w:rFonts w:ascii="Arial" w:cs="Arial" w:eastAsia="Arial" w:hAnsi="Arial"/>
          <w:sz w:val="18"/>
          <w:szCs w:val="18"/>
          <w:b w:val="1"/>
          <w:bCs w:val="1"/>
          <w:color w:val="auto"/>
        </w:rPr>
      </w:pPr>
    </w:p>
    <w:p>
      <w:pPr>
        <w:ind w:left="544"/>
        <w:spacing w:after="0" w:line="183" w:lineRule="exact"/>
        <w:rPr>
          <w:rFonts w:ascii="Arial" w:cs="Arial" w:eastAsia="Arial" w:hAnsi="Arial"/>
          <w:sz w:val="18"/>
          <w:szCs w:val="18"/>
          <w:b w:val="1"/>
          <w:bCs w:val="1"/>
          <w:color w:val="auto"/>
        </w:rPr>
      </w:pPr>
      <w:r>
        <w:rPr>
          <w:rFonts w:ascii="SimSun" w:cs="SimSun" w:eastAsia="SimSun" w:hAnsi="SimSun"/>
          <w:sz w:val="16"/>
          <w:szCs w:val="16"/>
          <w:b w:val="1"/>
          <w:bCs w:val="1"/>
          <w:color w:val="auto"/>
        </w:rPr>
        <w:t>设立</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Name of the Company</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公司名称</w:t>
      </w:r>
    </w:p>
    <w:p>
      <w:pPr>
        <w:spacing w:after="0" w:line="114" w:lineRule="exact"/>
        <w:rPr>
          <w:sz w:val="20"/>
          <w:szCs w:val="20"/>
          <w:color w:val="auto"/>
        </w:rPr>
      </w:pPr>
    </w:p>
    <w:p>
      <w:pPr>
        <w:ind w:left="544"/>
        <w:spacing w:after="0"/>
        <w:rPr>
          <w:sz w:val="20"/>
          <w:szCs w:val="20"/>
          <w:color w:val="auto"/>
        </w:rPr>
      </w:pPr>
      <w:r>
        <w:rPr>
          <w:rFonts w:ascii="Arial" w:cs="Arial" w:eastAsia="Arial" w:hAnsi="Arial"/>
          <w:sz w:val="18"/>
          <w:szCs w:val="18"/>
          <w:color w:val="auto"/>
        </w:rPr>
        <w:t>The name of the Company shall be mutually agreed by the Parties subject to the name pre-verification by the SAMR.</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公司的名称应由双方一致同意，以市场监督管理局的名称预核准为准。</w:t>
      </w:r>
    </w:p>
    <w:p>
      <w:pPr>
        <w:spacing w:after="0" w:line="370"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Limited Liability</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有限责任</w:t>
      </w:r>
    </w:p>
    <w:p>
      <w:pPr>
        <w:spacing w:after="0" w:line="114" w:lineRule="exact"/>
        <w:rPr>
          <w:sz w:val="20"/>
          <w:szCs w:val="20"/>
          <w:color w:val="auto"/>
        </w:rPr>
      </w:pPr>
    </w:p>
    <w:p>
      <w:pPr>
        <w:ind w:left="544" w:right="20"/>
        <w:spacing w:after="0" w:line="254" w:lineRule="auto"/>
        <w:rPr>
          <w:sz w:val="20"/>
          <w:szCs w:val="20"/>
          <w:color w:val="auto"/>
        </w:rPr>
      </w:pPr>
      <w:r>
        <w:rPr>
          <w:rFonts w:ascii="Arial" w:cs="Arial" w:eastAsia="Arial" w:hAnsi="Arial"/>
          <w:sz w:val="18"/>
          <w:szCs w:val="18"/>
          <w:color w:val="auto"/>
        </w:rPr>
        <w:t>The Company shall be a limited liability company with enterprise legal person status under the PRC Laws. The liability of each Party shall be limited to the amount it has agreed to contribute to the registered capital of the Company pursuant to this Agreement. The Parties shall have no liability for any Losses, debts, liabilities or other obligations of the Company beyond the amount of their respective contribution to the registered capital of the Company.</w:t>
      </w:r>
    </w:p>
    <w:p>
      <w:pPr>
        <w:spacing w:after="0" w:line="2" w:lineRule="exact"/>
        <w:rPr>
          <w:sz w:val="20"/>
          <w:szCs w:val="20"/>
          <w:color w:val="auto"/>
        </w:rPr>
      </w:pPr>
    </w:p>
    <w:p>
      <w:pPr>
        <w:ind w:left="544"/>
        <w:spacing w:after="0" w:line="200" w:lineRule="exact"/>
        <w:rPr>
          <w:sz w:val="20"/>
          <w:szCs w:val="20"/>
          <w:color w:val="auto"/>
        </w:rPr>
      </w:pPr>
      <w:r>
        <w:rPr>
          <w:rFonts w:ascii="SimSun" w:cs="SimSun" w:eastAsia="SimSun" w:hAnsi="SimSun"/>
          <w:sz w:val="16"/>
          <w:szCs w:val="16"/>
          <w:color w:val="auto"/>
        </w:rPr>
        <w:t>公司为中国法律下的具有企业法人资格的有限责任公司。每一方的责任应以其根据本协议的规定已同意缴纳的公司注册资本出资额为限。双方对超过各自在公司注册资本中认缴的出资额的公司的任何损失、债务、责任或其它义务不承担责任。</w:t>
      </w:r>
    </w:p>
    <w:p>
      <w:pPr>
        <w:spacing w:after="0" w:line="353" w:lineRule="exact"/>
        <w:rPr>
          <w:sz w:val="20"/>
          <w:szCs w:val="20"/>
          <w:color w:val="auto"/>
        </w:rPr>
      </w:pPr>
    </w:p>
    <w:p>
      <w:pPr>
        <w:ind w:left="544" w:hanging="544"/>
        <w:spacing w:after="0"/>
        <w:tabs>
          <w:tab w:leader="none" w:pos="544"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of the Company</w:t>
      </w:r>
    </w:p>
    <w:p>
      <w:pPr>
        <w:spacing w:after="0" w:line="27" w:lineRule="exact"/>
        <w:rPr>
          <w:rFonts w:ascii="Arial" w:cs="Arial" w:eastAsia="Arial" w:hAnsi="Arial"/>
          <w:sz w:val="18"/>
          <w:szCs w:val="18"/>
          <w:b w:val="1"/>
          <w:bCs w:val="1"/>
          <w:color w:val="auto"/>
        </w:rPr>
      </w:pPr>
    </w:p>
    <w:p>
      <w:pPr>
        <w:ind w:left="544"/>
        <w:spacing w:after="0" w:line="183" w:lineRule="exact"/>
        <w:rPr>
          <w:rFonts w:ascii="Arial" w:cs="Arial" w:eastAsia="Arial" w:hAnsi="Arial"/>
          <w:sz w:val="18"/>
          <w:szCs w:val="18"/>
          <w:b w:val="1"/>
          <w:bCs w:val="1"/>
          <w:color w:val="auto"/>
        </w:rPr>
      </w:pPr>
      <w:r>
        <w:rPr>
          <w:rFonts w:ascii="SimSun" w:cs="SimSun" w:eastAsia="SimSun" w:hAnsi="SimSun"/>
          <w:sz w:val="16"/>
          <w:szCs w:val="16"/>
          <w:b w:val="1"/>
          <w:bCs w:val="1"/>
          <w:color w:val="auto"/>
        </w:rPr>
        <w:t>公司的业务</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Purpose</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宗旨</w:t>
      </w:r>
    </w:p>
    <w:p>
      <w:pPr>
        <w:spacing w:after="0" w:line="110" w:lineRule="exact"/>
        <w:rPr>
          <w:sz w:val="20"/>
          <w:szCs w:val="20"/>
          <w:color w:val="auto"/>
        </w:rPr>
      </w:pPr>
    </w:p>
    <w:p>
      <w:pPr>
        <w:ind w:left="1104" w:right="440"/>
        <w:spacing w:after="0" w:line="222" w:lineRule="exact"/>
        <w:rPr>
          <w:sz w:val="20"/>
          <w:szCs w:val="20"/>
          <w:color w:val="auto"/>
        </w:rPr>
      </w:pPr>
      <w:r>
        <w:rPr>
          <w:rFonts w:ascii="Arial" w:cs="Arial" w:eastAsia="Arial" w:hAnsi="Arial"/>
          <w:sz w:val="16"/>
          <w:szCs w:val="16"/>
          <w:color w:val="auto"/>
        </w:rPr>
        <w:t>The Company shall be established for the following businesses (“</w:t>
      </w:r>
      <w:r>
        <w:rPr>
          <w:rFonts w:ascii="Arial" w:cs="Arial" w:eastAsia="Arial" w:hAnsi="Arial"/>
          <w:sz w:val="16"/>
          <w:szCs w:val="16"/>
          <w:b w:val="1"/>
          <w:bCs w:val="1"/>
          <w:color w:val="auto"/>
        </w:rPr>
        <w:t>Principal Business</w:t>
      </w:r>
      <w:r>
        <w:rPr>
          <w:rFonts w:ascii="Arial" w:cs="Arial" w:eastAsia="Arial" w:hAnsi="Arial"/>
          <w:sz w:val="16"/>
          <w:szCs w:val="16"/>
          <w:color w:val="auto"/>
        </w:rPr>
        <w:t xml:space="preserve">”) , subject to, where applicable, the relevant internal approvals and authorizations, and specific agreements and arrangements entered into by the Company as one of the parties: </w:t>
      </w:r>
      <w:r>
        <w:rPr>
          <w:rFonts w:ascii="SimSun" w:cs="SimSun" w:eastAsia="SimSun" w:hAnsi="SimSun"/>
          <w:sz w:val="14"/>
          <w:szCs w:val="14"/>
          <w:color w:val="auto"/>
        </w:rPr>
        <w:t>公司从事以下业务</w:t>
      </w:r>
      <w:r>
        <w:rPr>
          <w:rFonts w:ascii="Arial" w:cs="Arial" w:eastAsia="Arial" w:hAnsi="Arial"/>
          <w:sz w:val="16"/>
          <w:szCs w:val="16"/>
          <w:color w:val="auto"/>
        </w:rPr>
        <w:t>(“</w:t>
      </w:r>
      <w:r>
        <w:rPr>
          <w:rFonts w:ascii="SimSun" w:cs="SimSun" w:eastAsia="SimSun" w:hAnsi="SimSun"/>
          <w:sz w:val="14"/>
          <w:szCs w:val="14"/>
          <w:b w:val="1"/>
          <w:bCs w:val="1"/>
          <w:color w:val="auto"/>
        </w:rPr>
        <w:t>主营业务</w:t>
      </w:r>
      <w:r>
        <w:rPr>
          <w:rFonts w:ascii="Arial" w:cs="Arial" w:eastAsia="Arial" w:hAnsi="Arial"/>
          <w:sz w:val="16"/>
          <w:szCs w:val="16"/>
          <w:color w:val="auto"/>
        </w:rPr>
        <w:t xml:space="preserve">”) </w:t>
      </w:r>
      <w:r>
        <w:rPr>
          <w:rFonts w:ascii="SimSun" w:cs="SimSun" w:eastAsia="SimSun" w:hAnsi="SimSun"/>
          <w:sz w:val="14"/>
          <w:szCs w:val="14"/>
          <w:color w:val="auto"/>
        </w:rPr>
        <w:t>，但在适用的情况下受限于公司相关内部批准和授权，以及公司作为一方签订的具体协议和安排：</w:t>
      </w:r>
    </w:p>
    <w:p>
      <w:pPr>
        <w:spacing w:after="0" w:line="109" w:lineRule="exact"/>
        <w:rPr>
          <w:sz w:val="20"/>
          <w:szCs w:val="20"/>
          <w:color w:val="auto"/>
        </w:rPr>
      </w:pPr>
    </w:p>
    <w:p>
      <w:pPr>
        <w:ind w:left="1104" w:hanging="553"/>
        <w:spacing w:after="0"/>
        <w:tabs>
          <w:tab w:leader="none" w:pos="11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Automotive business:</w:t>
      </w:r>
    </w:p>
    <w:p>
      <w:pPr>
        <w:spacing w:after="0" w:line="23" w:lineRule="exact"/>
        <w:rPr>
          <w:rFonts w:ascii="Arial" w:cs="Arial" w:eastAsia="Arial" w:hAnsi="Arial"/>
          <w:sz w:val="18"/>
          <w:szCs w:val="18"/>
          <w:color w:val="auto"/>
        </w:rPr>
      </w:pPr>
    </w:p>
    <w:p>
      <w:pPr>
        <w:ind w:left="1104"/>
        <w:spacing w:after="0" w:line="183" w:lineRule="exact"/>
        <w:rPr>
          <w:rFonts w:ascii="Arial" w:cs="Arial" w:eastAsia="Arial" w:hAnsi="Arial"/>
          <w:sz w:val="18"/>
          <w:szCs w:val="18"/>
          <w:color w:val="auto"/>
        </w:rPr>
      </w:pPr>
      <w:r>
        <w:rPr>
          <w:rFonts w:ascii="SimSun" w:cs="SimSun" w:eastAsia="SimSun" w:hAnsi="SimSun"/>
          <w:sz w:val="16"/>
          <w:szCs w:val="16"/>
          <w:color w:val="auto"/>
        </w:rPr>
        <w:t>汽车业务：</w:t>
      </w:r>
    </w:p>
    <w:p>
      <w:pPr>
        <w:spacing w:after="0" w:line="127" w:lineRule="exact"/>
        <w:rPr>
          <w:rFonts w:ascii="Arial" w:cs="Arial" w:eastAsia="Arial" w:hAnsi="Arial"/>
          <w:sz w:val="18"/>
          <w:szCs w:val="18"/>
          <w:color w:val="auto"/>
        </w:rPr>
      </w:pPr>
    </w:p>
    <w:p>
      <w:pPr>
        <w:ind w:left="2084" w:hanging="652"/>
        <w:spacing w:after="0"/>
        <w:tabs>
          <w:tab w:leader="none" w:pos="208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decision-making, operation and sales of Chinese Market Products;</w:t>
      </w:r>
    </w:p>
    <w:p>
      <w:pPr>
        <w:spacing w:after="0" w:line="23" w:lineRule="exact"/>
        <w:rPr>
          <w:rFonts w:ascii="Arial" w:cs="Arial" w:eastAsia="Arial" w:hAnsi="Arial"/>
          <w:sz w:val="18"/>
          <w:szCs w:val="18"/>
          <w:color w:val="auto"/>
        </w:rPr>
      </w:pPr>
    </w:p>
    <w:p>
      <w:pPr>
        <w:ind w:left="2084"/>
        <w:spacing w:after="0" w:line="183" w:lineRule="exact"/>
        <w:rPr>
          <w:rFonts w:ascii="Arial" w:cs="Arial" w:eastAsia="Arial" w:hAnsi="Arial"/>
          <w:sz w:val="18"/>
          <w:szCs w:val="18"/>
          <w:color w:val="auto"/>
        </w:rPr>
      </w:pPr>
      <w:r>
        <w:rPr>
          <w:rFonts w:ascii="SimSun" w:cs="SimSun" w:eastAsia="SimSun" w:hAnsi="SimSun"/>
          <w:sz w:val="16"/>
          <w:szCs w:val="16"/>
          <w:color w:val="auto"/>
        </w:rPr>
        <w:t>中国市场产品的决策、运营和销售</w:t>
      </w:r>
    </w:p>
    <w:p>
      <w:pPr>
        <w:spacing w:after="0" w:line="15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486" w:right="459" w:bottom="1440" w:gutter="0" w:footer="0" w:header="0"/>
        </w:sectPr>
      </w:pPr>
    </w:p>
    <w:bookmarkStart w:id="24" w:name="page25"/>
    <w:bookmarkEnd w:id="24"/>
    <w:p>
      <w:pPr>
        <w:ind w:left="2080" w:hanging="652"/>
        <w:spacing w:after="0"/>
        <w:tabs>
          <w:tab w:leader="none" w:pos="2080" w:val="left"/>
        </w:tabs>
        <w:numPr>
          <w:ilvl w:val="1"/>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sales of PSNY Products in the PRC;</w:t>
      </w:r>
    </w:p>
    <w:p>
      <w:pPr>
        <w:spacing w:after="0" w:line="23" w:lineRule="exact"/>
        <w:rPr>
          <w:rFonts w:ascii="Arial" w:cs="Arial" w:eastAsia="Arial" w:hAnsi="Arial"/>
          <w:sz w:val="18"/>
          <w:szCs w:val="18"/>
          <w:color w:val="auto"/>
        </w:rPr>
      </w:pPr>
    </w:p>
    <w:p>
      <w:pPr>
        <w:ind w:left="2080"/>
        <w:spacing w:after="0" w:line="183" w:lineRule="exact"/>
        <w:rPr>
          <w:rFonts w:ascii="Arial" w:cs="Arial" w:eastAsia="Arial" w:hAnsi="Arial"/>
          <w:sz w:val="18"/>
          <w:szCs w:val="18"/>
          <w:color w:val="auto"/>
        </w:rPr>
      </w:pPr>
      <w:r>
        <w:rPr>
          <w:rFonts w:ascii="SimSun" w:cs="SimSun" w:eastAsia="SimSun" w:hAnsi="SimSun"/>
          <w:sz w:val="16"/>
          <w:szCs w:val="16"/>
          <w:color w:val="auto"/>
        </w:rPr>
        <w:t>在中国销售极星产品；</w:t>
      </w:r>
    </w:p>
    <w:p>
      <w:pPr>
        <w:spacing w:after="0" w:line="127" w:lineRule="exact"/>
        <w:rPr>
          <w:rFonts w:ascii="Arial" w:cs="Arial" w:eastAsia="Arial" w:hAnsi="Arial"/>
          <w:sz w:val="18"/>
          <w:szCs w:val="18"/>
          <w:color w:val="auto"/>
        </w:rPr>
      </w:pPr>
    </w:p>
    <w:p>
      <w:pPr>
        <w:ind w:left="2080" w:hanging="652"/>
        <w:spacing w:after="0"/>
        <w:tabs>
          <w:tab w:leader="none" w:pos="20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developing Polestar OS and utilizing Polestar OS for any PSNY Products and Chinese Market Product; and</w:t>
      </w:r>
    </w:p>
    <w:p>
      <w:pPr>
        <w:spacing w:after="0" w:line="23" w:lineRule="exact"/>
        <w:rPr>
          <w:rFonts w:ascii="Arial" w:cs="Arial" w:eastAsia="Arial" w:hAnsi="Arial"/>
          <w:sz w:val="18"/>
          <w:szCs w:val="18"/>
          <w:color w:val="auto"/>
        </w:rPr>
      </w:pPr>
    </w:p>
    <w:p>
      <w:pPr>
        <w:ind w:left="2080"/>
        <w:spacing w:after="0" w:line="207" w:lineRule="exact"/>
        <w:rPr>
          <w:rFonts w:ascii="Arial" w:cs="Arial" w:eastAsia="Arial" w:hAnsi="Arial"/>
          <w:sz w:val="18"/>
          <w:szCs w:val="18"/>
          <w:color w:val="auto"/>
        </w:rPr>
      </w:pPr>
      <w:r>
        <w:rPr>
          <w:rFonts w:ascii="SimSun" w:cs="SimSun" w:eastAsia="SimSun" w:hAnsi="SimSun"/>
          <w:sz w:val="16"/>
          <w:szCs w:val="16"/>
          <w:color w:val="auto"/>
        </w:rPr>
        <w:t>开发</w:t>
      </w:r>
      <w:r>
        <w:rPr>
          <w:rFonts w:ascii="Arial" w:cs="Arial" w:eastAsia="Arial" w:hAnsi="Arial"/>
          <w:sz w:val="18"/>
          <w:szCs w:val="18"/>
          <w:color w:val="auto"/>
        </w:rPr>
        <w:t xml:space="preserve">Polestar OS </w:t>
      </w:r>
      <w:r>
        <w:rPr>
          <w:rFonts w:ascii="SimSun" w:cs="SimSun" w:eastAsia="SimSun" w:hAnsi="SimSun"/>
          <w:sz w:val="16"/>
          <w:szCs w:val="16"/>
          <w:color w:val="auto"/>
        </w:rPr>
        <w:t>软件并将其用于任何极星产品和中国市场产品；及</w:t>
      </w:r>
    </w:p>
    <w:p>
      <w:pPr>
        <w:spacing w:after="0" w:line="116" w:lineRule="exact"/>
        <w:rPr>
          <w:rFonts w:ascii="Arial" w:cs="Arial" w:eastAsia="Arial" w:hAnsi="Arial"/>
          <w:sz w:val="18"/>
          <w:szCs w:val="18"/>
          <w:color w:val="auto"/>
        </w:rPr>
      </w:pPr>
    </w:p>
    <w:p>
      <w:pPr>
        <w:ind w:left="2080" w:hanging="652"/>
        <w:spacing w:after="0"/>
        <w:tabs>
          <w:tab w:leader="none" w:pos="20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performing aftersales services and warranties for vehicles sold by the Company in the PRC.</w:t>
      </w:r>
    </w:p>
    <w:p>
      <w:pPr>
        <w:spacing w:after="0" w:line="23" w:lineRule="exact"/>
        <w:rPr>
          <w:rFonts w:ascii="Arial" w:cs="Arial" w:eastAsia="Arial" w:hAnsi="Arial"/>
          <w:sz w:val="18"/>
          <w:szCs w:val="18"/>
          <w:color w:val="auto"/>
        </w:rPr>
      </w:pPr>
    </w:p>
    <w:p>
      <w:pPr>
        <w:ind w:left="2080"/>
        <w:spacing w:after="0" w:line="183" w:lineRule="exact"/>
        <w:rPr>
          <w:rFonts w:ascii="Arial" w:cs="Arial" w:eastAsia="Arial" w:hAnsi="Arial"/>
          <w:sz w:val="18"/>
          <w:szCs w:val="18"/>
          <w:color w:val="auto"/>
        </w:rPr>
      </w:pPr>
      <w:r>
        <w:rPr>
          <w:rFonts w:ascii="SimSun" w:cs="SimSun" w:eastAsia="SimSun" w:hAnsi="SimSun"/>
          <w:sz w:val="16"/>
          <w:szCs w:val="16"/>
          <w:color w:val="auto"/>
        </w:rPr>
        <w:t>为公司销售的车辆在中国提供售后服务和保修。</w:t>
      </w:r>
    </w:p>
    <w:p>
      <w:pPr>
        <w:spacing w:after="0" w:line="127" w:lineRule="exact"/>
        <w:rPr>
          <w:rFonts w:ascii="Arial" w:cs="Arial" w:eastAsia="Arial" w:hAnsi="Arial"/>
          <w:sz w:val="18"/>
          <w:szCs w:val="18"/>
          <w:color w:val="auto"/>
        </w:rPr>
      </w:pPr>
    </w:p>
    <w:p>
      <w:pPr>
        <w:ind w:left="1100" w:hanging="553"/>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Smartphone and AR glasses business</w:t>
      </w:r>
    </w:p>
    <w:p>
      <w:pPr>
        <w:spacing w:after="0" w:line="23" w:lineRule="exact"/>
        <w:rPr>
          <w:rFonts w:ascii="Arial" w:cs="Arial" w:eastAsia="Arial" w:hAnsi="Arial"/>
          <w:sz w:val="18"/>
          <w:szCs w:val="18"/>
          <w:color w:val="auto"/>
        </w:rPr>
      </w:pPr>
    </w:p>
    <w:p>
      <w:pPr>
        <w:ind w:left="1100"/>
        <w:spacing w:after="0" w:line="207" w:lineRule="exact"/>
        <w:rPr>
          <w:rFonts w:ascii="Arial" w:cs="Arial" w:eastAsia="Arial" w:hAnsi="Arial"/>
          <w:sz w:val="18"/>
          <w:szCs w:val="18"/>
          <w:color w:val="auto"/>
        </w:rPr>
      </w:pPr>
      <w:r>
        <w:rPr>
          <w:rFonts w:ascii="SimSun" w:cs="SimSun" w:eastAsia="SimSun" w:hAnsi="SimSun"/>
          <w:sz w:val="16"/>
          <w:szCs w:val="16"/>
          <w:color w:val="auto"/>
        </w:rPr>
        <w:t>智能手机和</w:t>
      </w:r>
      <w:r>
        <w:rPr>
          <w:rFonts w:ascii="Arial" w:cs="Arial" w:eastAsia="Arial" w:hAnsi="Arial"/>
          <w:sz w:val="18"/>
          <w:szCs w:val="18"/>
          <w:color w:val="auto"/>
        </w:rPr>
        <w:t>AR</w:t>
      </w:r>
      <w:r>
        <w:rPr>
          <w:rFonts w:ascii="SimSun" w:cs="SimSun" w:eastAsia="SimSun" w:hAnsi="SimSun"/>
          <w:sz w:val="16"/>
          <w:szCs w:val="16"/>
          <w:color w:val="auto"/>
        </w:rPr>
        <w:t>眼镜业务</w:t>
      </w:r>
    </w:p>
    <w:p>
      <w:pPr>
        <w:spacing w:after="0" w:line="116" w:lineRule="exact"/>
        <w:rPr>
          <w:rFonts w:ascii="Arial" w:cs="Arial" w:eastAsia="Arial" w:hAnsi="Arial"/>
          <w:sz w:val="18"/>
          <w:szCs w:val="18"/>
          <w:color w:val="auto"/>
        </w:rPr>
      </w:pPr>
    </w:p>
    <w:p>
      <w:pPr>
        <w:ind w:left="2080" w:right="20" w:hanging="652"/>
        <w:spacing w:after="0" w:line="255" w:lineRule="auto"/>
        <w:tabs>
          <w:tab w:leader="none" w:pos="20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Sales of Polestar Brands products defined, developed and manufactured by DreamSmart Group with ID Design performed by Polestar and/or other member of Polestar Group including but not limited to, smartphone, AR glasses and other intelligent terminals products.</w:t>
      </w:r>
    </w:p>
    <w:p>
      <w:pPr>
        <w:spacing w:after="0" w:line="2" w:lineRule="exact"/>
        <w:rPr>
          <w:rFonts w:ascii="Arial" w:cs="Arial" w:eastAsia="Arial" w:hAnsi="Arial"/>
          <w:sz w:val="18"/>
          <w:szCs w:val="18"/>
          <w:color w:val="auto"/>
        </w:rPr>
      </w:pPr>
    </w:p>
    <w:p>
      <w:pPr>
        <w:ind w:left="2080" w:right="20"/>
        <w:spacing w:after="0" w:line="207" w:lineRule="exact"/>
        <w:rPr>
          <w:rFonts w:ascii="Arial" w:cs="Arial" w:eastAsia="Arial" w:hAnsi="Arial"/>
          <w:sz w:val="18"/>
          <w:szCs w:val="18"/>
          <w:color w:val="auto"/>
        </w:rPr>
      </w:pPr>
      <w:r>
        <w:rPr>
          <w:rFonts w:ascii="SimSun" w:cs="SimSun" w:eastAsia="SimSun" w:hAnsi="SimSun"/>
          <w:sz w:val="16"/>
          <w:szCs w:val="16"/>
          <w:color w:val="auto"/>
        </w:rPr>
        <w:t>销售由</w:t>
      </w:r>
      <w:r>
        <w:rPr>
          <w:rFonts w:ascii="Arial" w:cs="Arial" w:eastAsia="Arial" w:hAnsi="Arial"/>
          <w:sz w:val="18"/>
          <w:szCs w:val="18"/>
          <w:color w:val="auto"/>
        </w:rPr>
        <w:t xml:space="preserve">DreamSmart </w:t>
      </w:r>
      <w:r>
        <w:rPr>
          <w:rFonts w:ascii="SimSun" w:cs="SimSun" w:eastAsia="SimSun" w:hAnsi="SimSun"/>
          <w:sz w:val="16"/>
          <w:szCs w:val="16"/>
          <w:color w:val="auto"/>
        </w:rPr>
        <w:t>集团定义、研发和生产并由极星和</w:t>
      </w:r>
      <w:r>
        <w:rPr>
          <w:rFonts w:ascii="Arial" w:cs="Arial" w:eastAsia="Arial" w:hAnsi="Arial"/>
          <w:sz w:val="18"/>
          <w:szCs w:val="18"/>
          <w:color w:val="auto"/>
        </w:rPr>
        <w:t xml:space="preserve">/ </w:t>
      </w:r>
      <w:r>
        <w:rPr>
          <w:rFonts w:ascii="SimSun" w:cs="SimSun" w:eastAsia="SimSun" w:hAnsi="SimSun"/>
          <w:sz w:val="16"/>
          <w:szCs w:val="16"/>
          <w:color w:val="auto"/>
        </w:rPr>
        <w:t>或极星集团其他成员负责</w:t>
      </w:r>
      <w:r>
        <w:rPr>
          <w:rFonts w:ascii="Arial" w:cs="Arial" w:eastAsia="Arial" w:hAnsi="Arial"/>
          <w:sz w:val="18"/>
          <w:szCs w:val="18"/>
          <w:color w:val="auto"/>
        </w:rPr>
        <w:t>ID</w:t>
      </w:r>
      <w:r>
        <w:rPr>
          <w:rFonts w:ascii="SimSun" w:cs="SimSun" w:eastAsia="SimSun" w:hAnsi="SimSun"/>
          <w:sz w:val="16"/>
          <w:szCs w:val="16"/>
          <w:color w:val="auto"/>
        </w:rPr>
        <w:t>设计的极星品牌产品，包括但不限于智能手机和</w:t>
      </w:r>
      <w:r>
        <w:rPr>
          <w:rFonts w:ascii="Arial" w:cs="Arial" w:eastAsia="Arial" w:hAnsi="Arial"/>
          <w:sz w:val="18"/>
          <w:szCs w:val="18"/>
          <w:color w:val="auto"/>
        </w:rPr>
        <w:t>AR</w:t>
      </w:r>
      <w:r>
        <w:rPr>
          <w:rFonts w:ascii="SimSun" w:cs="SimSun" w:eastAsia="SimSun" w:hAnsi="SimSun"/>
          <w:sz w:val="16"/>
          <w:szCs w:val="16"/>
          <w:color w:val="auto"/>
        </w:rPr>
        <w:t>眼镜和其他智能终端产品。</w:t>
      </w:r>
    </w:p>
    <w:p>
      <w:pPr>
        <w:spacing w:after="0" w:line="35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color w:val="auto"/>
        </w:rPr>
        <w:t>Business Scope</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经营范围</w:t>
      </w:r>
    </w:p>
    <w:p>
      <w:pPr>
        <w:spacing w:after="0" w:line="127" w:lineRule="exact"/>
        <w:rPr>
          <w:sz w:val="20"/>
          <w:szCs w:val="20"/>
          <w:color w:val="auto"/>
        </w:rPr>
      </w:pPr>
    </w:p>
    <w:p>
      <w:pPr>
        <w:ind w:left="1100" w:right="40" w:hanging="553"/>
        <w:spacing w:after="0" w:line="267" w:lineRule="auto"/>
        <w:tabs>
          <w:tab w:leader="none" w:pos="11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Company shall engage in the sale of new energy vehicles; distribution of used vehicles; retail of auto parts; wholesale of auto parts; sale of auto decorations; research and development of auto parts; technical services, technology development, technology consulting, technology exchange, technology transfer and technology promotion; repair and maintenance of motor vehicles; sale of charging piles; sale of off-highway recreational vehicles and spare parts; sale of smart vehicle-mounted equipment; car rental; sale of electronic products; sale of daily necessities; development of software; sales of software; sale of toys, animation and entertainment products;sales of mobile terminal devices; import and export of goods; Class-II value-added telecommunications services (items subject to approval according to law shall not be carried out before such approval is granted by the competent authorities, and specific business items are subject to the approval results) (“</w:t>
      </w:r>
      <w:r>
        <w:rPr>
          <w:rFonts w:ascii="Arial" w:cs="Arial" w:eastAsia="Arial" w:hAnsi="Arial"/>
          <w:sz w:val="17"/>
          <w:szCs w:val="17"/>
          <w:b w:val="1"/>
          <w:bCs w:val="1"/>
          <w:color w:val="auto"/>
        </w:rPr>
        <w:t>Business Scope</w:t>
      </w:r>
      <w:r>
        <w:rPr>
          <w:rFonts w:ascii="Arial" w:cs="Arial" w:eastAsia="Arial" w:hAnsi="Arial"/>
          <w:sz w:val="17"/>
          <w:szCs w:val="17"/>
          <w:color w:val="auto"/>
        </w:rPr>
        <w:t>”).</w:t>
      </w:r>
    </w:p>
    <w:p>
      <w:pPr>
        <w:spacing w:after="0" w:line="2" w:lineRule="exact"/>
        <w:rPr>
          <w:rFonts w:ascii="Arial" w:cs="Arial" w:eastAsia="Arial" w:hAnsi="Arial"/>
          <w:sz w:val="17"/>
          <w:szCs w:val="17"/>
          <w:color w:val="auto"/>
        </w:rPr>
      </w:pPr>
    </w:p>
    <w:p>
      <w:pPr>
        <w:jc w:val="both"/>
        <w:ind w:left="1100"/>
        <w:spacing w:after="0" w:line="226" w:lineRule="exact"/>
        <w:rPr>
          <w:rFonts w:ascii="Arial" w:cs="Arial" w:eastAsia="Arial" w:hAnsi="Arial"/>
          <w:sz w:val="17"/>
          <w:szCs w:val="17"/>
          <w:color w:val="auto"/>
        </w:rPr>
      </w:pPr>
      <w:r>
        <w:rPr>
          <w:rFonts w:ascii="SimSun" w:cs="SimSun" w:eastAsia="SimSun" w:hAnsi="SimSun"/>
          <w:sz w:val="15"/>
          <w:szCs w:val="15"/>
          <w:color w:val="auto"/>
        </w:rPr>
        <w:t>公司从事新能源汽车整车销售；二手车经销；汽车零配件零售；汽车零配件批发；汽车装饰用品销售；汽车零部件研发；技术服务、技术开发、技术咨询、技术交流、技术转让、技术推广；机动车修理和维护；充电桩销售；非公路休闲车及零配件销售；智能车载设备销售；小微型客车租赁经营服务；电子产品销售；日用品销售；软件开发；软件销售；玩具、动漫及游艺用品销售；移动终端设备销售；货物进出口；第二类增值电信业务</w:t>
      </w:r>
      <w:r>
        <w:rPr>
          <w:rFonts w:ascii="Arial" w:cs="Arial" w:eastAsia="Arial" w:hAnsi="Arial"/>
          <w:sz w:val="16"/>
          <w:szCs w:val="16"/>
          <w:color w:val="auto"/>
        </w:rPr>
        <w:t xml:space="preserve"> (</w:t>
      </w:r>
      <w:r>
        <w:rPr>
          <w:rFonts w:ascii="SimSun" w:cs="SimSun" w:eastAsia="SimSun" w:hAnsi="SimSun"/>
          <w:sz w:val="15"/>
          <w:szCs w:val="15"/>
          <w:color w:val="auto"/>
        </w:rPr>
        <w:t>依法须经批准的项目，经相关部门批准后方可开展经营活动，具体经营项目以相关部门批准文件或许可证件为准</w:t>
      </w:r>
      <w:r>
        <w:rPr>
          <w:rFonts w:ascii="Arial" w:cs="Arial" w:eastAsia="Arial" w:hAnsi="Arial"/>
          <w:sz w:val="16"/>
          <w:szCs w:val="16"/>
          <w:color w:val="auto"/>
        </w:rPr>
        <w:t xml:space="preserve"> )</w:t>
      </w:r>
      <w:r>
        <w:rPr>
          <w:rFonts w:ascii="SimSun" w:cs="SimSun" w:eastAsia="SimSun" w:hAnsi="SimSun"/>
          <w:sz w:val="15"/>
          <w:szCs w:val="15"/>
          <w:b w:val="1"/>
          <w:bCs w:val="1"/>
          <w:color w:val="auto"/>
        </w:rPr>
        <w:t>。</w:t>
      </w:r>
      <w:r>
        <w:rPr>
          <w:rFonts w:ascii="Arial" w:cs="Arial" w:eastAsia="Arial" w:hAnsi="Arial"/>
          <w:sz w:val="16"/>
          <w:szCs w:val="16"/>
          <w:b w:val="1"/>
          <w:bCs w:val="1"/>
          <w:color w:val="auto"/>
        </w:rPr>
        <w:t>(“</w:t>
      </w:r>
      <w:r>
        <w:rPr>
          <w:rFonts w:ascii="SimSun" w:cs="SimSun" w:eastAsia="SimSun" w:hAnsi="SimSun"/>
          <w:sz w:val="15"/>
          <w:szCs w:val="15"/>
          <w:b w:val="1"/>
          <w:bCs w:val="1"/>
          <w:color w:val="auto"/>
        </w:rPr>
        <w:t>经营范围</w:t>
      </w:r>
      <w:r>
        <w:rPr>
          <w:rFonts w:ascii="Arial" w:cs="Arial" w:eastAsia="Arial" w:hAnsi="Arial"/>
          <w:sz w:val="16"/>
          <w:szCs w:val="16"/>
          <w:b w:val="1"/>
          <w:bCs w:val="1"/>
          <w:color w:val="auto"/>
        </w:rPr>
        <w:t>”)</w:t>
      </w:r>
    </w:p>
    <w:p>
      <w:pPr>
        <w:spacing w:after="0" w:line="1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440" w:top="490" w:right="539" w:bottom="1440" w:gutter="0" w:footer="0" w:header="0"/>
        </w:sectPr>
      </w:pPr>
    </w:p>
    <w:bookmarkStart w:id="25" w:name="page26"/>
    <w:bookmarkEnd w:id="25"/>
    <w:p>
      <w:pPr>
        <w:ind w:left="1100" w:right="60" w:hanging="553"/>
        <w:spacing w:after="0" w:line="258" w:lineRule="auto"/>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In case of any inconsistency between the Business Scope under this Section 4.2 and that registered in the Business License, the Business License shall prevail.</w:t>
      </w:r>
    </w:p>
    <w:p>
      <w:pPr>
        <w:spacing w:after="0" w:line="1" w:lineRule="exact"/>
        <w:rPr>
          <w:rFonts w:ascii="Arial" w:cs="Arial" w:eastAsia="Arial" w:hAnsi="Arial"/>
          <w:sz w:val="18"/>
          <w:szCs w:val="18"/>
          <w:color w:val="auto"/>
        </w:rPr>
      </w:pPr>
    </w:p>
    <w:p>
      <w:pPr>
        <w:ind w:left="1100"/>
        <w:spacing w:after="0" w:line="207" w:lineRule="exact"/>
        <w:rPr>
          <w:rFonts w:ascii="Arial" w:cs="Arial" w:eastAsia="Arial" w:hAnsi="Arial"/>
          <w:sz w:val="18"/>
          <w:szCs w:val="18"/>
          <w:color w:val="auto"/>
        </w:rPr>
      </w:pPr>
      <w:r>
        <w:rPr>
          <w:rFonts w:ascii="SimSun" w:cs="SimSun" w:eastAsia="SimSun" w:hAnsi="SimSun"/>
          <w:sz w:val="16"/>
          <w:szCs w:val="16"/>
          <w:color w:val="auto"/>
        </w:rPr>
        <w:t>第</w:t>
      </w:r>
      <w:r>
        <w:rPr>
          <w:rFonts w:ascii="Arial" w:cs="Arial" w:eastAsia="Arial" w:hAnsi="Arial"/>
          <w:sz w:val="18"/>
          <w:szCs w:val="18"/>
          <w:color w:val="auto"/>
        </w:rPr>
        <w:t>4.2</w:t>
      </w:r>
      <w:r>
        <w:rPr>
          <w:rFonts w:ascii="SimSun" w:cs="SimSun" w:eastAsia="SimSun" w:hAnsi="SimSun"/>
          <w:sz w:val="16"/>
          <w:szCs w:val="16"/>
          <w:color w:val="auto"/>
        </w:rPr>
        <w:t>条的经营范围如与营业执照中登记的经营范围不一致的，以营业执照为准。</w:t>
      </w:r>
    </w:p>
    <w:p>
      <w:pPr>
        <w:spacing w:after="0" w:line="35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Related-Party Transactions</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关联交易</w:t>
      </w:r>
    </w:p>
    <w:p>
      <w:pPr>
        <w:spacing w:after="0" w:line="114" w:lineRule="exact"/>
        <w:rPr>
          <w:sz w:val="20"/>
          <w:szCs w:val="20"/>
          <w:color w:val="auto"/>
        </w:rPr>
      </w:pPr>
    </w:p>
    <w:p>
      <w:pPr>
        <w:ind w:left="540" w:right="180"/>
        <w:spacing w:after="0" w:line="269" w:lineRule="auto"/>
        <w:rPr>
          <w:sz w:val="20"/>
          <w:szCs w:val="20"/>
          <w:color w:val="auto"/>
        </w:rPr>
      </w:pPr>
      <w:r>
        <w:rPr>
          <w:rFonts w:ascii="Arial" w:cs="Arial" w:eastAsia="Arial" w:hAnsi="Arial"/>
          <w:sz w:val="17"/>
          <w:szCs w:val="17"/>
          <w:color w:val="auto"/>
        </w:rPr>
        <w:t>The Company may enter into long-term and recurring related-party transaction agreements with DreamSmart Group, Polestar Group, Geely Group, or their Affiliates, pursuant to which the Company will pay royalty/OEM fees of relevant products/brands to such Affiliates. The Company may provide OS software or other services (if applicable) to and charge license fees from such Affiliates (if any). Such related-party transactions shall be conducted under arm’s length principle and be priced based on fair market value.</w:t>
      </w:r>
    </w:p>
    <w:p>
      <w:pPr>
        <w:spacing w:after="0" w:line="2" w:lineRule="exact"/>
        <w:rPr>
          <w:sz w:val="20"/>
          <w:szCs w:val="20"/>
          <w:color w:val="auto"/>
        </w:rPr>
      </w:pPr>
    </w:p>
    <w:p>
      <w:pPr>
        <w:ind w:left="540" w:right="60"/>
        <w:spacing w:after="0" w:line="216" w:lineRule="exact"/>
        <w:rPr>
          <w:sz w:val="20"/>
          <w:szCs w:val="20"/>
          <w:color w:val="auto"/>
        </w:rPr>
      </w:pPr>
      <w:r>
        <w:rPr>
          <w:rFonts w:ascii="SimSun" w:cs="SimSun" w:eastAsia="SimSun" w:hAnsi="SimSun"/>
          <w:sz w:val="14"/>
          <w:szCs w:val="14"/>
          <w:color w:val="auto"/>
        </w:rPr>
        <w:t>公司可与</w:t>
      </w:r>
      <w:r>
        <w:rPr>
          <w:rFonts w:ascii="Arial" w:cs="Arial" w:eastAsia="Arial" w:hAnsi="Arial"/>
          <w:sz w:val="16"/>
          <w:szCs w:val="16"/>
          <w:color w:val="auto"/>
        </w:rPr>
        <w:t>DreamSmart</w:t>
      </w:r>
      <w:r>
        <w:rPr>
          <w:rFonts w:ascii="SimSun" w:cs="SimSun" w:eastAsia="SimSun" w:hAnsi="SimSun"/>
          <w:sz w:val="14"/>
          <w:szCs w:val="14"/>
          <w:color w:val="auto"/>
        </w:rPr>
        <w:t>集团、极星集团、吉利集团或该等主体的关联方签署长期经常性关联交易协议，由公司向该等关联方支付授权使用相关品牌的服务费及委外生产的代工费，公司可向该等关联方提供</w:t>
      </w:r>
      <w:r>
        <w:rPr>
          <w:rFonts w:ascii="Arial" w:cs="Arial" w:eastAsia="Arial" w:hAnsi="Arial"/>
          <w:sz w:val="16"/>
          <w:szCs w:val="16"/>
          <w:color w:val="auto"/>
        </w:rPr>
        <w:t xml:space="preserve"> OS</w:t>
      </w:r>
      <w:r>
        <w:rPr>
          <w:rFonts w:ascii="SimSun" w:cs="SimSun" w:eastAsia="SimSun" w:hAnsi="SimSun"/>
          <w:sz w:val="14"/>
          <w:szCs w:val="14"/>
          <w:color w:val="auto"/>
        </w:rPr>
        <w:t>软件或其他服务（如适用）并收取费用</w:t>
      </w:r>
      <w:r>
        <w:rPr>
          <w:rFonts w:ascii="Arial" w:cs="Arial" w:eastAsia="Arial" w:hAnsi="Arial"/>
          <w:sz w:val="16"/>
          <w:szCs w:val="16"/>
          <w:color w:val="auto"/>
        </w:rPr>
        <w:t xml:space="preserve"> (</w:t>
      </w:r>
      <w:r>
        <w:rPr>
          <w:rFonts w:ascii="SimSun" w:cs="SimSun" w:eastAsia="SimSun" w:hAnsi="SimSun"/>
          <w:sz w:val="14"/>
          <w:szCs w:val="14"/>
          <w:color w:val="auto"/>
        </w:rPr>
        <w:t>如有</w:t>
      </w:r>
      <w:r>
        <w:rPr>
          <w:rFonts w:ascii="Arial" w:cs="Arial" w:eastAsia="Arial" w:hAnsi="Arial"/>
          <w:sz w:val="16"/>
          <w:szCs w:val="16"/>
          <w:color w:val="auto"/>
        </w:rPr>
        <w:t>)</w:t>
      </w:r>
      <w:r>
        <w:rPr>
          <w:rFonts w:ascii="SimSun" w:cs="SimSun" w:eastAsia="SimSun" w:hAnsi="SimSun"/>
          <w:sz w:val="14"/>
          <w:szCs w:val="14"/>
          <w:color w:val="auto"/>
        </w:rPr>
        <w:t>。此类关联交易应符合公平交易原则并根据市场公允价格定价。</w:t>
      </w:r>
    </w:p>
    <w:p>
      <w:pPr>
        <w:spacing w:after="0" w:line="35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Ancillary Agreements</w:t>
      </w:r>
    </w:p>
    <w:p>
      <w:pPr>
        <w:spacing w:after="0" w:line="122"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附属协议</w:t>
      </w:r>
    </w:p>
    <w:p>
      <w:pPr>
        <w:spacing w:after="0" w:line="120" w:lineRule="exact"/>
        <w:rPr>
          <w:sz w:val="20"/>
          <w:szCs w:val="20"/>
          <w:color w:val="auto"/>
        </w:rPr>
      </w:pPr>
    </w:p>
    <w:p>
      <w:pPr>
        <w:ind w:left="540" w:right="140"/>
        <w:spacing w:after="0" w:line="255" w:lineRule="auto"/>
        <w:rPr>
          <w:sz w:val="20"/>
          <w:szCs w:val="20"/>
          <w:color w:val="auto"/>
        </w:rPr>
      </w:pPr>
      <w:r>
        <w:rPr>
          <w:rFonts w:ascii="Arial" w:cs="Arial" w:eastAsia="Arial" w:hAnsi="Arial"/>
          <w:sz w:val="18"/>
          <w:szCs w:val="18"/>
          <w:color w:val="auto"/>
        </w:rPr>
        <w:t>Both Parties agree and acknowledge that the following contracts (the “</w:t>
      </w:r>
      <w:r>
        <w:rPr>
          <w:rFonts w:ascii="Arial" w:cs="Arial" w:eastAsia="Arial" w:hAnsi="Arial"/>
          <w:sz w:val="18"/>
          <w:szCs w:val="18"/>
          <w:b w:val="1"/>
          <w:bCs w:val="1"/>
          <w:color w:val="auto"/>
        </w:rPr>
        <w:t>Ancillary Agreements</w:t>
      </w:r>
      <w:r>
        <w:rPr>
          <w:rFonts w:ascii="Arial" w:cs="Arial" w:eastAsia="Arial" w:hAnsi="Arial"/>
          <w:sz w:val="18"/>
          <w:szCs w:val="18"/>
          <w:color w:val="auto"/>
        </w:rPr>
        <w:t>”) are essential for the Company to carry on the Business. As soon as possible after the Establishment Date and in any event before either Party is required to make any capital contribution pursuant to Section 5, these following Ancillary Agreements shall be signed by and among, the relevant Party or its applicable Affiliate and the Company :</w:t>
      </w:r>
    </w:p>
    <w:p>
      <w:pPr>
        <w:spacing w:after="0" w:line="3" w:lineRule="exact"/>
        <w:rPr>
          <w:sz w:val="20"/>
          <w:szCs w:val="20"/>
          <w:color w:val="auto"/>
        </w:rPr>
      </w:pPr>
    </w:p>
    <w:p>
      <w:pPr>
        <w:ind w:left="540"/>
        <w:spacing w:after="0" w:line="207" w:lineRule="exact"/>
        <w:rPr>
          <w:sz w:val="20"/>
          <w:szCs w:val="20"/>
          <w:color w:val="auto"/>
        </w:rPr>
      </w:pPr>
      <w:r>
        <w:rPr>
          <w:rFonts w:ascii="SimSun" w:cs="SimSun" w:eastAsia="SimSun" w:hAnsi="SimSun"/>
          <w:sz w:val="16"/>
          <w:szCs w:val="16"/>
          <w:color w:val="auto"/>
        </w:rPr>
        <w:t>经双方同意并承认，下列合同</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SimSun" w:cs="SimSun" w:eastAsia="SimSun" w:hAnsi="SimSun"/>
          <w:sz w:val="16"/>
          <w:szCs w:val="16"/>
          <w:b w:val="1"/>
          <w:bCs w:val="1"/>
          <w:color w:val="auto"/>
        </w:rPr>
        <w:t>附属协议</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SimSun" w:cs="SimSun" w:eastAsia="SimSun" w:hAnsi="SimSun"/>
          <w:sz w:val="16"/>
          <w:szCs w:val="16"/>
          <w:color w:val="auto"/>
        </w:rPr>
        <w:t>对公司从事业务至关重要。在成立日之后，并于任何一方被要求根据第</w:t>
      </w:r>
      <w:r>
        <w:rPr>
          <w:rFonts w:ascii="Arial" w:cs="Arial" w:eastAsia="Arial" w:hAnsi="Arial"/>
          <w:sz w:val="18"/>
          <w:szCs w:val="18"/>
          <w:color w:val="auto"/>
        </w:rPr>
        <w:t xml:space="preserve"> 5</w:t>
      </w:r>
      <w:r>
        <w:rPr>
          <w:rFonts w:ascii="SimSun" w:cs="SimSun" w:eastAsia="SimSun" w:hAnsi="SimSun"/>
          <w:sz w:val="16"/>
          <w:szCs w:val="16"/>
          <w:color w:val="auto"/>
        </w:rPr>
        <w:t>条进行出资的任何情况之前，以下附属协议应由相关的一方或其适用的关联方与公司尽快签署。</w:t>
      </w:r>
    </w:p>
    <w:p>
      <w:pPr>
        <w:spacing w:after="0" w:line="113" w:lineRule="exact"/>
        <w:rPr>
          <w:sz w:val="20"/>
          <w:szCs w:val="20"/>
          <w:color w:val="auto"/>
        </w:rPr>
      </w:pPr>
    </w:p>
    <w:p>
      <w:pPr>
        <w:ind w:left="1100" w:right="260" w:hanging="553"/>
        <w:spacing w:after="0" w:line="277" w:lineRule="auto"/>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Polestar Brands License Agreement between the Company and PSNY or its relevant Affiliates under the terms to be agreed by the Parties for an irrevocable license of the Polestar Brands and the Intellectual Property Rights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490" w:right="479" w:bottom="1440" w:gutter="0" w:footer="0" w:header="0"/>
        </w:sectPr>
      </w:pPr>
    </w:p>
    <w:bookmarkStart w:id="26" w:name="page27"/>
    <w:bookmarkEnd w:id="26"/>
    <w:p>
      <w:pPr>
        <w:ind w:left="1104" w:right="42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associated therewith by the Polestar legal entity that owns or controls such Polestar Brands to the Company (the “</w:t>
      </w:r>
      <w:r>
        <w:rPr>
          <w:rFonts w:ascii="Arial" w:cs="Arial" w:eastAsia="Arial" w:hAnsi="Arial"/>
          <w:sz w:val="18"/>
          <w:szCs w:val="18"/>
          <w:b w:val="1"/>
          <w:bCs w:val="1"/>
          <w:color w:val="auto"/>
        </w:rPr>
        <w:t>Polestar Brands</w:t>
      </w:r>
      <w:r>
        <w:rPr>
          <w:rFonts w:ascii="Arial" w:cs="Arial" w:eastAsia="Arial" w:hAnsi="Arial"/>
          <w:sz w:val="18"/>
          <w:szCs w:val="18"/>
          <w:color w:val="auto"/>
        </w:rPr>
        <w:t xml:space="preserve"> </w:t>
      </w:r>
      <w:r>
        <w:rPr>
          <w:rFonts w:ascii="Arial" w:cs="Arial" w:eastAsia="Arial" w:hAnsi="Arial"/>
          <w:sz w:val="18"/>
          <w:szCs w:val="18"/>
          <w:b w:val="1"/>
          <w:bCs w:val="1"/>
          <w:color w:val="auto"/>
        </w:rPr>
        <w:t>License Agreement</w:t>
      </w:r>
      <w:r>
        <w:rPr>
          <w:rFonts w:ascii="Arial" w:cs="Arial" w:eastAsia="Arial" w:hAnsi="Arial"/>
          <w:sz w:val="18"/>
          <w:szCs w:val="18"/>
          <w:color w:val="auto"/>
        </w:rPr>
        <w:t>”);</w:t>
      </w:r>
    </w:p>
    <w:p>
      <w:pPr>
        <w:ind w:left="1104" w:right="140"/>
        <w:spacing w:after="0" w:line="216" w:lineRule="exact"/>
        <w:rPr>
          <w:sz w:val="20"/>
          <w:szCs w:val="20"/>
          <w:color w:val="auto"/>
        </w:rPr>
      </w:pPr>
      <w:r>
        <w:rPr>
          <w:rFonts w:ascii="SimSun" w:cs="SimSun" w:eastAsia="SimSun" w:hAnsi="SimSun"/>
          <w:sz w:val="16"/>
          <w:szCs w:val="16"/>
          <w:color w:val="auto"/>
        </w:rPr>
        <w:t>公司和</w:t>
      </w:r>
      <w:r>
        <w:rPr>
          <w:rFonts w:ascii="Arial" w:cs="Arial" w:eastAsia="Arial" w:hAnsi="Arial"/>
          <w:sz w:val="18"/>
          <w:szCs w:val="18"/>
          <w:color w:val="auto"/>
        </w:rPr>
        <w:t xml:space="preserve">PSNY </w:t>
      </w:r>
      <w:r>
        <w:rPr>
          <w:rFonts w:ascii="SimSun" w:cs="SimSun" w:eastAsia="SimSun" w:hAnsi="SimSun"/>
          <w:sz w:val="16"/>
          <w:szCs w:val="16"/>
          <w:color w:val="auto"/>
        </w:rPr>
        <w:t>或其相关关联方就拥有或控制极星品牌的极星法律实体不可撤销地许可公司使用极星品牌及与之相关的知识产权所签署的条款将由各方同意的极星品牌许可协议</w:t>
      </w:r>
      <w:r>
        <w:rPr>
          <w:rFonts w:ascii="Arial" w:cs="Arial" w:eastAsia="Arial" w:hAnsi="Arial"/>
          <w:sz w:val="18"/>
          <w:szCs w:val="18"/>
          <w:color w:val="auto"/>
        </w:rPr>
        <w:t>(“</w:t>
      </w:r>
      <w:r>
        <w:rPr>
          <w:rFonts w:ascii="SimSun" w:cs="SimSun" w:eastAsia="SimSun" w:hAnsi="SimSun"/>
          <w:sz w:val="16"/>
          <w:szCs w:val="16"/>
          <w:b w:val="1"/>
          <w:bCs w:val="1"/>
          <w:color w:val="auto"/>
        </w:rPr>
        <w:t>极星品牌许可协议</w:t>
      </w:r>
      <w:r>
        <w:rPr>
          <w:rFonts w:ascii="Arial" w:cs="Arial" w:eastAsia="Arial" w:hAnsi="Arial"/>
          <w:sz w:val="18"/>
          <w:szCs w:val="18"/>
          <w:color w:val="auto"/>
        </w:rPr>
        <w:t>”)</w:t>
      </w:r>
      <w:r>
        <w:rPr>
          <w:rFonts w:ascii="SimSun" w:cs="SimSun" w:eastAsia="SimSun" w:hAnsi="SimSun"/>
          <w:sz w:val="16"/>
          <w:szCs w:val="16"/>
          <w:color w:val="auto"/>
        </w:rPr>
        <w:t>；</w:t>
      </w:r>
    </w:p>
    <w:p>
      <w:pPr>
        <w:spacing w:after="0" w:line="108" w:lineRule="exact"/>
        <w:rPr>
          <w:sz w:val="20"/>
          <w:szCs w:val="20"/>
          <w:color w:val="auto"/>
        </w:rPr>
      </w:pPr>
    </w:p>
    <w:p>
      <w:pPr>
        <w:ind w:left="1104" w:right="20" w:hanging="553"/>
        <w:spacing w:after="0" w:line="291" w:lineRule="auto"/>
        <w:tabs>
          <w:tab w:leader="none" w:pos="1104"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Asset Purchase Agreements between the Company and PSNY or its relevant Affiliates under the terms to be agreed by the Parties for the purchase of selected assets by the Company from each of the Parties respectively (collectively, the “</w:t>
      </w:r>
      <w:r>
        <w:rPr>
          <w:rFonts w:ascii="Arial" w:cs="Arial" w:eastAsia="Arial" w:hAnsi="Arial"/>
          <w:sz w:val="16"/>
          <w:szCs w:val="16"/>
          <w:b w:val="1"/>
          <w:bCs w:val="1"/>
          <w:color w:val="auto"/>
        </w:rPr>
        <w:t>Asset Purchase Agreement</w:t>
      </w:r>
      <w:r>
        <w:rPr>
          <w:rFonts w:ascii="Arial" w:cs="Arial" w:eastAsia="Arial" w:hAnsi="Arial"/>
          <w:sz w:val="16"/>
          <w:szCs w:val="16"/>
          <w:color w:val="auto"/>
        </w:rPr>
        <w:t>”);</w:t>
      </w:r>
    </w:p>
    <w:p>
      <w:pPr>
        <w:ind w:left="1104"/>
        <w:spacing w:after="0" w:line="196" w:lineRule="exact"/>
        <w:rPr>
          <w:rFonts w:ascii="Arial" w:cs="Arial" w:eastAsia="Arial" w:hAnsi="Arial"/>
          <w:sz w:val="16"/>
          <w:szCs w:val="16"/>
          <w:color w:val="auto"/>
        </w:rPr>
      </w:pPr>
      <w:r>
        <w:rPr>
          <w:rFonts w:ascii="SimSun" w:cs="SimSun" w:eastAsia="SimSun" w:hAnsi="SimSun"/>
          <w:sz w:val="15"/>
          <w:szCs w:val="15"/>
          <w:color w:val="auto"/>
        </w:rPr>
        <w:t>公司与</w:t>
      </w:r>
      <w:r>
        <w:rPr>
          <w:rFonts w:ascii="Arial" w:cs="Arial" w:eastAsia="Arial" w:hAnsi="Arial"/>
          <w:sz w:val="17"/>
          <w:szCs w:val="17"/>
          <w:color w:val="auto"/>
        </w:rPr>
        <w:t xml:space="preserve">PSNY </w:t>
      </w:r>
      <w:r>
        <w:rPr>
          <w:rFonts w:ascii="SimSun" w:cs="SimSun" w:eastAsia="SimSun" w:hAnsi="SimSun"/>
          <w:sz w:val="15"/>
          <w:szCs w:val="15"/>
          <w:color w:val="auto"/>
        </w:rPr>
        <w:t>或其相关关联方就公司向</w:t>
      </w:r>
      <w:r>
        <w:rPr>
          <w:rFonts w:ascii="Arial" w:cs="Arial" w:eastAsia="Arial" w:hAnsi="Arial"/>
          <w:sz w:val="17"/>
          <w:szCs w:val="17"/>
          <w:color w:val="auto"/>
        </w:rPr>
        <w:t>PSNY</w:t>
      </w:r>
      <w:r>
        <w:rPr>
          <w:rFonts w:ascii="SimSun" w:cs="SimSun" w:eastAsia="SimSun" w:hAnsi="SimSun"/>
          <w:sz w:val="15"/>
          <w:szCs w:val="15"/>
          <w:color w:val="auto"/>
        </w:rPr>
        <w:t>或其相关关联方购买选定资产分别签订的条款将由各方同意的资产购买协议</w:t>
      </w:r>
      <w:r>
        <w:rPr>
          <w:rFonts w:ascii="Arial" w:cs="Arial" w:eastAsia="Arial" w:hAnsi="Arial"/>
          <w:sz w:val="17"/>
          <w:szCs w:val="17"/>
          <w:color w:val="auto"/>
        </w:rPr>
        <w:t xml:space="preserve"> (</w:t>
      </w:r>
      <w:r>
        <w:rPr>
          <w:rFonts w:ascii="SimSun" w:cs="SimSun" w:eastAsia="SimSun" w:hAnsi="SimSun"/>
          <w:sz w:val="15"/>
          <w:szCs w:val="15"/>
          <w:color w:val="auto"/>
        </w:rPr>
        <w:t>合称</w:t>
      </w:r>
      <w:r>
        <w:rPr>
          <w:rFonts w:ascii="Arial" w:cs="Arial" w:eastAsia="Arial" w:hAnsi="Arial"/>
          <w:sz w:val="17"/>
          <w:szCs w:val="17"/>
          <w:color w:val="auto"/>
        </w:rPr>
        <w:t>“</w:t>
      </w:r>
      <w:r>
        <w:rPr>
          <w:rFonts w:ascii="SimSun" w:cs="SimSun" w:eastAsia="SimSun" w:hAnsi="SimSun"/>
          <w:sz w:val="15"/>
          <w:szCs w:val="15"/>
          <w:b w:val="1"/>
          <w:bCs w:val="1"/>
          <w:color w:val="auto"/>
        </w:rPr>
        <w:t>资产购买协议</w:t>
      </w:r>
      <w:r>
        <w:rPr>
          <w:rFonts w:ascii="Arial" w:cs="Arial" w:eastAsia="Arial" w:hAnsi="Arial"/>
          <w:sz w:val="17"/>
          <w:szCs w:val="17"/>
          <w:color w:val="auto"/>
        </w:rPr>
        <w:t>”)</w:t>
      </w:r>
      <w:r>
        <w:rPr>
          <w:rFonts w:ascii="SimSun" w:cs="SimSun" w:eastAsia="SimSun" w:hAnsi="SimSun"/>
          <w:sz w:val="15"/>
          <w:szCs w:val="15"/>
          <w:color w:val="auto"/>
        </w:rPr>
        <w:t>；</w:t>
      </w:r>
    </w:p>
    <w:p>
      <w:pPr>
        <w:spacing w:after="0" w:line="127" w:lineRule="exact"/>
        <w:rPr>
          <w:rFonts w:ascii="Arial" w:cs="Arial" w:eastAsia="Arial" w:hAnsi="Arial"/>
          <w:sz w:val="16"/>
          <w:szCs w:val="16"/>
          <w:color w:val="auto"/>
        </w:rPr>
      </w:pPr>
    </w:p>
    <w:p>
      <w:pPr>
        <w:ind w:left="1104" w:hanging="553"/>
        <w:spacing w:after="0" w:line="255" w:lineRule="auto"/>
        <w:tabs>
          <w:tab w:leader="none" w:pos="11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Flyme Auto License Agreement between the Company and DreamSmart Group member under the terms to be agreed by the Parties for the non-exclusive license of certain Flyme Auto code to the Company for the development of Polestar OS (the “</w:t>
      </w:r>
      <w:r>
        <w:rPr>
          <w:rFonts w:ascii="Arial" w:cs="Arial" w:eastAsia="Arial" w:hAnsi="Arial"/>
          <w:sz w:val="18"/>
          <w:szCs w:val="18"/>
          <w:b w:val="1"/>
          <w:bCs w:val="1"/>
          <w:color w:val="auto"/>
        </w:rPr>
        <w:t>Flyme Auto License</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2" w:lineRule="exact"/>
        <w:rPr>
          <w:rFonts w:ascii="Arial" w:cs="Arial" w:eastAsia="Arial" w:hAnsi="Arial"/>
          <w:sz w:val="18"/>
          <w:szCs w:val="18"/>
          <w:color w:val="auto"/>
        </w:rPr>
      </w:pPr>
    </w:p>
    <w:p>
      <w:pPr>
        <w:ind w:left="1104" w:right="100"/>
        <w:spacing w:after="0" w:line="216" w:lineRule="exact"/>
        <w:rPr>
          <w:rFonts w:ascii="Arial" w:cs="Arial" w:eastAsia="Arial" w:hAnsi="Arial"/>
          <w:sz w:val="18"/>
          <w:szCs w:val="18"/>
          <w:color w:val="auto"/>
        </w:rPr>
      </w:pPr>
      <w:r>
        <w:rPr>
          <w:rFonts w:ascii="SimSun" w:cs="SimSun" w:eastAsia="SimSun" w:hAnsi="SimSun"/>
          <w:sz w:val="16"/>
          <w:szCs w:val="16"/>
          <w:color w:val="auto"/>
        </w:rPr>
        <w:t>公司与</w:t>
      </w:r>
      <w:r>
        <w:rPr>
          <w:rFonts w:ascii="Arial" w:cs="Arial" w:eastAsia="Arial" w:hAnsi="Arial"/>
          <w:sz w:val="18"/>
          <w:szCs w:val="18"/>
          <w:color w:val="auto"/>
        </w:rPr>
        <w:t xml:space="preserve">DreamSmart </w:t>
      </w:r>
      <w:r>
        <w:rPr>
          <w:rFonts w:ascii="SimSun" w:cs="SimSun" w:eastAsia="SimSun" w:hAnsi="SimSun"/>
          <w:sz w:val="16"/>
          <w:szCs w:val="16"/>
          <w:color w:val="auto"/>
        </w:rPr>
        <w:t>集团成员就将</w:t>
      </w:r>
      <w:r>
        <w:rPr>
          <w:rFonts w:ascii="Arial" w:cs="Arial" w:eastAsia="Arial" w:hAnsi="Arial"/>
          <w:sz w:val="18"/>
          <w:szCs w:val="18"/>
          <w:color w:val="auto"/>
        </w:rPr>
        <w:t>Flyme Auto</w:t>
      </w:r>
      <w:r>
        <w:rPr>
          <w:rFonts w:ascii="SimSun" w:cs="SimSun" w:eastAsia="SimSun" w:hAnsi="SimSun"/>
          <w:sz w:val="16"/>
          <w:szCs w:val="16"/>
          <w:color w:val="auto"/>
        </w:rPr>
        <w:t>部分代码非排他性地许可给公司用于开发</w:t>
      </w:r>
      <w:r>
        <w:rPr>
          <w:rFonts w:ascii="Arial" w:cs="Arial" w:eastAsia="Arial" w:hAnsi="Arial"/>
          <w:sz w:val="18"/>
          <w:szCs w:val="18"/>
          <w:color w:val="auto"/>
        </w:rPr>
        <w:t>Polestar OS</w:t>
      </w:r>
      <w:r>
        <w:rPr>
          <w:rFonts w:ascii="SimSun" w:cs="SimSun" w:eastAsia="SimSun" w:hAnsi="SimSun"/>
          <w:sz w:val="16"/>
          <w:szCs w:val="16"/>
          <w:color w:val="auto"/>
        </w:rPr>
        <w:t>所签署的条款将由各方同意的</w:t>
      </w:r>
      <w:r>
        <w:rPr>
          <w:rFonts w:ascii="Arial" w:cs="Arial" w:eastAsia="Arial" w:hAnsi="Arial"/>
          <w:sz w:val="18"/>
          <w:szCs w:val="18"/>
          <w:color w:val="auto"/>
        </w:rPr>
        <w:t xml:space="preserve">Flyme Auto </w:t>
      </w:r>
      <w:r>
        <w:rPr>
          <w:rFonts w:ascii="SimSun" w:cs="SimSun" w:eastAsia="SimSun" w:hAnsi="SimSun"/>
          <w:sz w:val="16"/>
          <w:szCs w:val="16"/>
          <w:color w:val="auto"/>
        </w:rPr>
        <w:t>许可协议</w:t>
      </w:r>
      <w:r>
        <w:rPr>
          <w:rFonts w:ascii="Arial" w:cs="Arial" w:eastAsia="Arial" w:hAnsi="Arial"/>
          <w:sz w:val="18"/>
          <w:szCs w:val="18"/>
          <w:color w:val="auto"/>
        </w:rPr>
        <w:t>(“</w:t>
      </w:r>
      <w:r>
        <w:rPr>
          <w:rFonts w:ascii="Arial" w:cs="Arial" w:eastAsia="Arial" w:hAnsi="Arial"/>
          <w:sz w:val="18"/>
          <w:szCs w:val="18"/>
          <w:b w:val="1"/>
          <w:bCs w:val="1"/>
          <w:color w:val="auto"/>
        </w:rPr>
        <w:t>Flyme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Auto </w:t>
      </w:r>
      <w:r>
        <w:rPr>
          <w:rFonts w:ascii="SimSun" w:cs="SimSun" w:eastAsia="SimSun" w:hAnsi="SimSun"/>
          <w:sz w:val="16"/>
          <w:szCs w:val="16"/>
          <w:b w:val="1"/>
          <w:bCs w:val="1"/>
          <w:color w:val="auto"/>
        </w:rPr>
        <w:t>许可协议</w:t>
      </w:r>
      <w:r>
        <w:rPr>
          <w:rFonts w:ascii="Arial" w:cs="Arial" w:eastAsia="Arial" w:hAnsi="Arial"/>
          <w:sz w:val="18"/>
          <w:szCs w:val="18"/>
          <w:color w:val="auto"/>
        </w:rPr>
        <w:t>”)</w:t>
      </w:r>
      <w:r>
        <w:rPr>
          <w:rFonts w:ascii="SimSun" w:cs="SimSun" w:eastAsia="SimSun" w:hAnsi="SimSun"/>
          <w:sz w:val="16"/>
          <w:szCs w:val="16"/>
          <w:color w:val="auto"/>
        </w:rPr>
        <w:t>；</w:t>
      </w:r>
    </w:p>
    <w:p>
      <w:pPr>
        <w:spacing w:after="0" w:line="107" w:lineRule="exact"/>
        <w:rPr>
          <w:rFonts w:ascii="Arial" w:cs="Arial" w:eastAsia="Arial" w:hAnsi="Arial"/>
          <w:sz w:val="18"/>
          <w:szCs w:val="18"/>
          <w:color w:val="auto"/>
        </w:rPr>
      </w:pPr>
    </w:p>
    <w:p>
      <w:pPr>
        <w:ind w:left="1104" w:right="120" w:hanging="553"/>
        <w:spacing w:after="0" w:line="255" w:lineRule="auto"/>
        <w:tabs>
          <w:tab w:leader="none" w:pos="11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Business Cooperation Agreement between Xingji Meizu or its relevant Affiliates on one hand, and Polestar or its relevant Affiliates on the other hand in the form attached hereto as Exhibit A for the purpose of governing certain operational matters regarding the Company and Group Members (“</w:t>
      </w:r>
      <w:r>
        <w:rPr>
          <w:rFonts w:ascii="Arial" w:cs="Arial" w:eastAsia="Arial" w:hAnsi="Arial"/>
          <w:sz w:val="18"/>
          <w:szCs w:val="18"/>
          <w:b w:val="1"/>
          <w:bCs w:val="1"/>
          <w:color w:val="auto"/>
        </w:rPr>
        <w:t>Business Cooperation Agreement</w:t>
      </w:r>
      <w:r>
        <w:rPr>
          <w:rFonts w:ascii="Arial" w:cs="Arial" w:eastAsia="Arial" w:hAnsi="Arial"/>
          <w:sz w:val="18"/>
          <w:szCs w:val="18"/>
          <w:color w:val="auto"/>
        </w:rPr>
        <w:t>”);</w:t>
      </w:r>
    </w:p>
    <w:p>
      <w:pPr>
        <w:spacing w:after="0" w:line="2" w:lineRule="exact"/>
        <w:rPr>
          <w:rFonts w:ascii="Arial" w:cs="Arial" w:eastAsia="Arial" w:hAnsi="Arial"/>
          <w:sz w:val="18"/>
          <w:szCs w:val="18"/>
          <w:color w:val="auto"/>
        </w:rPr>
      </w:pPr>
    </w:p>
    <w:p>
      <w:pPr>
        <w:ind w:left="1104" w:right="80"/>
        <w:spacing w:after="0" w:line="216" w:lineRule="exact"/>
        <w:rPr>
          <w:rFonts w:ascii="Arial" w:cs="Arial" w:eastAsia="Arial" w:hAnsi="Arial"/>
          <w:sz w:val="18"/>
          <w:szCs w:val="18"/>
          <w:color w:val="auto"/>
        </w:rPr>
      </w:pPr>
      <w:r>
        <w:rPr>
          <w:rFonts w:ascii="SimSun" w:cs="SimSun" w:eastAsia="SimSun" w:hAnsi="SimSun"/>
          <w:sz w:val="16"/>
          <w:szCs w:val="16"/>
          <w:color w:val="auto"/>
        </w:rPr>
        <w:t>星纪魅族或其相关的关联方作为一方，与极星或其相关的关联方作为另一方，为管理关于公司及集团成员的业务事宜之签订的如本协议附件</w:t>
      </w:r>
      <w:r>
        <w:rPr>
          <w:rFonts w:ascii="Arial" w:cs="Arial" w:eastAsia="Arial" w:hAnsi="Arial"/>
          <w:sz w:val="18"/>
          <w:szCs w:val="18"/>
          <w:color w:val="auto"/>
        </w:rPr>
        <w:t xml:space="preserve"> A</w:t>
      </w:r>
      <w:r>
        <w:rPr>
          <w:rFonts w:ascii="SimSun" w:cs="SimSun" w:eastAsia="SimSun" w:hAnsi="SimSun"/>
          <w:sz w:val="16"/>
          <w:szCs w:val="16"/>
          <w:color w:val="auto"/>
        </w:rPr>
        <w:t>所示的业务合作协议</w:t>
      </w:r>
      <w:r>
        <w:rPr>
          <w:rFonts w:ascii="Arial" w:cs="Arial" w:eastAsia="Arial" w:hAnsi="Arial"/>
          <w:sz w:val="18"/>
          <w:szCs w:val="18"/>
          <w:color w:val="auto"/>
        </w:rPr>
        <w:t>(“</w:t>
      </w:r>
      <w:r>
        <w:rPr>
          <w:rFonts w:ascii="SimSun" w:cs="SimSun" w:eastAsia="SimSun" w:hAnsi="SimSun"/>
          <w:sz w:val="16"/>
          <w:szCs w:val="16"/>
          <w:b w:val="1"/>
          <w:bCs w:val="1"/>
          <w:color w:val="auto"/>
        </w:rPr>
        <w:t>业务合作协议</w:t>
      </w:r>
      <w:r>
        <w:rPr>
          <w:rFonts w:ascii="Arial" w:cs="Arial" w:eastAsia="Arial" w:hAnsi="Arial"/>
          <w:sz w:val="18"/>
          <w:szCs w:val="18"/>
          <w:color w:val="auto"/>
        </w:rPr>
        <w:t>”)</w:t>
      </w:r>
      <w:r>
        <w:rPr>
          <w:rFonts w:ascii="SimSun" w:cs="SimSun" w:eastAsia="SimSun" w:hAnsi="SimSun"/>
          <w:sz w:val="16"/>
          <w:szCs w:val="16"/>
          <w:color w:val="auto"/>
        </w:rPr>
        <w:t>；</w:t>
      </w:r>
    </w:p>
    <w:p>
      <w:pPr>
        <w:spacing w:after="0" w:line="107" w:lineRule="exact"/>
        <w:rPr>
          <w:rFonts w:ascii="Arial" w:cs="Arial" w:eastAsia="Arial" w:hAnsi="Arial"/>
          <w:sz w:val="18"/>
          <w:szCs w:val="18"/>
          <w:color w:val="auto"/>
        </w:rPr>
      </w:pPr>
    </w:p>
    <w:p>
      <w:pPr>
        <w:ind w:left="1104" w:hanging="553"/>
        <w:spacing w:after="0"/>
        <w:tabs>
          <w:tab w:leader="none" w:pos="11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Transition Service Agreement;</w:t>
      </w:r>
    </w:p>
    <w:p>
      <w:pPr>
        <w:spacing w:after="0" w:line="23" w:lineRule="exact"/>
        <w:rPr>
          <w:rFonts w:ascii="Arial" w:cs="Arial" w:eastAsia="Arial" w:hAnsi="Arial"/>
          <w:sz w:val="18"/>
          <w:szCs w:val="18"/>
          <w:color w:val="auto"/>
        </w:rPr>
      </w:pPr>
    </w:p>
    <w:p>
      <w:pPr>
        <w:ind w:left="1104"/>
        <w:spacing w:after="0" w:line="183" w:lineRule="exact"/>
        <w:rPr>
          <w:rFonts w:ascii="Arial" w:cs="Arial" w:eastAsia="Arial" w:hAnsi="Arial"/>
          <w:sz w:val="18"/>
          <w:szCs w:val="18"/>
          <w:color w:val="auto"/>
        </w:rPr>
      </w:pPr>
      <w:r>
        <w:rPr>
          <w:rFonts w:ascii="SimSun" w:cs="SimSun" w:eastAsia="SimSun" w:hAnsi="SimSun"/>
          <w:sz w:val="16"/>
          <w:szCs w:val="16"/>
          <w:color w:val="auto"/>
        </w:rPr>
        <w:t>过渡期服务协议；及</w:t>
      </w:r>
    </w:p>
    <w:p>
      <w:pPr>
        <w:spacing w:after="0" w:line="127" w:lineRule="exact"/>
        <w:rPr>
          <w:rFonts w:ascii="Arial" w:cs="Arial" w:eastAsia="Arial" w:hAnsi="Arial"/>
          <w:sz w:val="18"/>
          <w:szCs w:val="18"/>
          <w:color w:val="auto"/>
        </w:rPr>
      </w:pPr>
    </w:p>
    <w:p>
      <w:pPr>
        <w:ind w:left="1104" w:hanging="553"/>
        <w:spacing w:after="0"/>
        <w:tabs>
          <w:tab w:leader="none" w:pos="11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agreements as agreed by the Parties.</w:t>
      </w:r>
    </w:p>
    <w:p>
      <w:pPr>
        <w:spacing w:after="0" w:line="23" w:lineRule="exact"/>
        <w:rPr>
          <w:rFonts w:ascii="Arial" w:cs="Arial" w:eastAsia="Arial" w:hAnsi="Arial"/>
          <w:sz w:val="18"/>
          <w:szCs w:val="18"/>
          <w:color w:val="auto"/>
        </w:rPr>
      </w:pPr>
    </w:p>
    <w:p>
      <w:pPr>
        <w:ind w:left="1104"/>
        <w:spacing w:after="0" w:line="183" w:lineRule="exact"/>
        <w:rPr>
          <w:rFonts w:ascii="Arial" w:cs="Arial" w:eastAsia="Arial" w:hAnsi="Arial"/>
          <w:sz w:val="18"/>
          <w:szCs w:val="18"/>
          <w:color w:val="auto"/>
        </w:rPr>
      </w:pPr>
      <w:r>
        <w:rPr>
          <w:rFonts w:ascii="SimSun" w:cs="SimSun" w:eastAsia="SimSun" w:hAnsi="SimSun"/>
          <w:sz w:val="16"/>
          <w:szCs w:val="16"/>
          <w:color w:val="auto"/>
        </w:rPr>
        <w:t>双方同意的其他协议。</w:t>
      </w:r>
    </w:p>
    <w:p>
      <w:pPr>
        <w:spacing w:after="0" w:line="366" w:lineRule="exact"/>
        <w:rPr>
          <w:sz w:val="20"/>
          <w:szCs w:val="20"/>
          <w:color w:val="auto"/>
        </w:rPr>
      </w:pPr>
    </w:p>
    <w:p>
      <w:pPr>
        <w:ind w:left="544" w:hanging="544"/>
        <w:spacing w:after="0"/>
        <w:tabs>
          <w:tab w:leader="none" w:pos="544"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Total Investment Amount and Registered Capital</w:t>
      </w:r>
    </w:p>
    <w:p>
      <w:pPr>
        <w:spacing w:after="0" w:line="27" w:lineRule="exact"/>
        <w:rPr>
          <w:rFonts w:ascii="Arial" w:cs="Arial" w:eastAsia="Arial" w:hAnsi="Arial"/>
          <w:sz w:val="18"/>
          <w:szCs w:val="18"/>
          <w:b w:val="1"/>
          <w:bCs w:val="1"/>
          <w:color w:val="auto"/>
        </w:rPr>
      </w:pPr>
    </w:p>
    <w:p>
      <w:pPr>
        <w:ind w:left="544"/>
        <w:spacing w:after="0" w:line="183" w:lineRule="exact"/>
        <w:rPr>
          <w:rFonts w:ascii="Arial" w:cs="Arial" w:eastAsia="Arial" w:hAnsi="Arial"/>
          <w:sz w:val="18"/>
          <w:szCs w:val="18"/>
          <w:b w:val="1"/>
          <w:bCs w:val="1"/>
          <w:color w:val="auto"/>
        </w:rPr>
      </w:pPr>
      <w:r>
        <w:rPr>
          <w:rFonts w:ascii="SimSun" w:cs="SimSun" w:eastAsia="SimSun" w:hAnsi="SimSun"/>
          <w:sz w:val="16"/>
          <w:szCs w:val="16"/>
          <w:b w:val="1"/>
          <w:bCs w:val="1"/>
          <w:color w:val="auto"/>
        </w:rPr>
        <w:t>投资总额和注册资本</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Total Investment Amount</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投资总额</w:t>
      </w:r>
    </w:p>
    <w:p>
      <w:pPr>
        <w:spacing w:after="0" w:line="114" w:lineRule="exact"/>
        <w:rPr>
          <w:sz w:val="20"/>
          <w:szCs w:val="20"/>
          <w:color w:val="auto"/>
        </w:rPr>
      </w:pPr>
    </w:p>
    <w:p>
      <w:pPr>
        <w:ind w:left="544"/>
        <w:spacing w:after="0"/>
        <w:rPr>
          <w:sz w:val="20"/>
          <w:szCs w:val="20"/>
          <w:color w:val="auto"/>
        </w:rPr>
      </w:pPr>
      <w:r>
        <w:rPr>
          <w:rFonts w:ascii="Arial" w:cs="Arial" w:eastAsia="Arial" w:hAnsi="Arial"/>
          <w:sz w:val="18"/>
          <w:szCs w:val="18"/>
          <w:color w:val="auto"/>
        </w:rPr>
        <w:t>The total investment amount of the Company shall be US$ 600 million.</w:t>
      </w:r>
    </w:p>
    <w:p>
      <w:pPr>
        <w:spacing w:after="0" w:line="25" w:lineRule="exact"/>
        <w:rPr>
          <w:sz w:val="20"/>
          <w:szCs w:val="20"/>
          <w:color w:val="auto"/>
        </w:rPr>
      </w:pPr>
    </w:p>
    <w:p>
      <w:pPr>
        <w:ind w:left="544"/>
        <w:spacing w:after="0" w:line="207" w:lineRule="exact"/>
        <w:rPr>
          <w:sz w:val="20"/>
          <w:szCs w:val="20"/>
          <w:color w:val="auto"/>
        </w:rPr>
      </w:pPr>
      <w:r>
        <w:rPr>
          <w:rFonts w:ascii="SimSun" w:cs="SimSun" w:eastAsia="SimSun" w:hAnsi="SimSun"/>
          <w:sz w:val="16"/>
          <w:szCs w:val="16"/>
          <w:color w:val="auto"/>
        </w:rPr>
        <w:t>公司的投资总额应为</w:t>
      </w:r>
      <w:r>
        <w:rPr>
          <w:rFonts w:ascii="Arial" w:cs="Arial" w:eastAsia="Arial" w:hAnsi="Arial"/>
          <w:sz w:val="18"/>
          <w:szCs w:val="18"/>
          <w:color w:val="auto"/>
        </w:rPr>
        <w:t>6</w:t>
      </w:r>
      <w:r>
        <w:rPr>
          <w:rFonts w:ascii="SimSun" w:cs="SimSun" w:eastAsia="SimSun" w:hAnsi="SimSun"/>
          <w:sz w:val="16"/>
          <w:szCs w:val="16"/>
          <w:color w:val="auto"/>
        </w:rPr>
        <w:t>亿美元。</w:t>
      </w:r>
    </w:p>
    <w:p>
      <w:pPr>
        <w:spacing w:after="0" w:line="142"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4"/>
          </w:cols>
          <w:pgMar w:left="436" w:top="486" w:right="519" w:bottom="1440" w:gutter="0" w:footer="0" w:header="0"/>
        </w:sectPr>
      </w:pPr>
    </w:p>
    <w:bookmarkStart w:id="27" w:name="page28"/>
    <w:bookmarkEnd w:id="27"/>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5.2</w:t>
      </w:r>
      <w:r>
        <w:rPr>
          <w:sz w:val="20"/>
          <w:szCs w:val="20"/>
          <w:color w:val="auto"/>
        </w:rPr>
        <w:tab/>
      </w:r>
      <w:r>
        <w:rPr>
          <w:rFonts w:ascii="Arial" w:cs="Arial" w:eastAsia="Arial" w:hAnsi="Arial"/>
          <w:sz w:val="16"/>
          <w:szCs w:val="16"/>
          <w:color w:val="auto"/>
        </w:rPr>
        <w:t>Registered Capital</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注册资本</w:t>
      </w:r>
    </w:p>
    <w:p>
      <w:pPr>
        <w:spacing w:after="0" w:line="123" w:lineRule="exact"/>
        <w:rPr>
          <w:sz w:val="20"/>
          <w:szCs w:val="20"/>
          <w:color w:val="auto"/>
        </w:rPr>
      </w:pPr>
    </w:p>
    <w:p>
      <w:pPr>
        <w:ind w:left="1100" w:hanging="553"/>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registered capital of the Company (“</w:t>
      </w:r>
      <w:r>
        <w:rPr>
          <w:rFonts w:ascii="Arial" w:cs="Arial" w:eastAsia="Arial" w:hAnsi="Arial"/>
          <w:sz w:val="18"/>
          <w:szCs w:val="18"/>
          <w:b w:val="1"/>
          <w:bCs w:val="1"/>
          <w:color w:val="auto"/>
        </w:rPr>
        <w:t>Registered Capital</w:t>
      </w:r>
      <w:r>
        <w:rPr>
          <w:rFonts w:ascii="Arial" w:cs="Arial" w:eastAsia="Arial" w:hAnsi="Arial"/>
          <w:sz w:val="18"/>
          <w:szCs w:val="18"/>
          <w:color w:val="auto"/>
        </w:rPr>
        <w:t>”) shall be US$ 200 million.</w:t>
      </w:r>
    </w:p>
    <w:p>
      <w:pPr>
        <w:spacing w:after="0" w:line="27" w:lineRule="exact"/>
        <w:rPr>
          <w:rFonts w:ascii="Arial" w:cs="Arial" w:eastAsia="Arial" w:hAnsi="Arial"/>
          <w:sz w:val="18"/>
          <w:szCs w:val="18"/>
          <w:color w:val="auto"/>
        </w:rPr>
      </w:pPr>
    </w:p>
    <w:p>
      <w:pPr>
        <w:ind w:left="1100"/>
        <w:spacing w:after="0" w:line="207" w:lineRule="exact"/>
        <w:rPr>
          <w:rFonts w:ascii="Arial" w:cs="Arial" w:eastAsia="Arial" w:hAnsi="Arial"/>
          <w:sz w:val="18"/>
          <w:szCs w:val="18"/>
          <w:color w:val="auto"/>
        </w:rPr>
      </w:pPr>
      <w:r>
        <w:rPr>
          <w:rFonts w:ascii="SimSun" w:cs="SimSun" w:eastAsia="SimSun" w:hAnsi="SimSun"/>
          <w:sz w:val="16"/>
          <w:szCs w:val="16"/>
          <w:color w:val="auto"/>
        </w:rPr>
        <w:t>公司的注册资本</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SimSun" w:cs="SimSun" w:eastAsia="SimSun" w:hAnsi="SimSun"/>
          <w:sz w:val="16"/>
          <w:szCs w:val="16"/>
          <w:b w:val="1"/>
          <w:bCs w:val="1"/>
          <w:color w:val="auto"/>
        </w:rPr>
        <w:t>注册资本</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SimSun" w:cs="SimSun" w:eastAsia="SimSun" w:hAnsi="SimSun"/>
          <w:sz w:val="16"/>
          <w:szCs w:val="16"/>
          <w:color w:val="auto"/>
        </w:rPr>
        <w:t>应为</w:t>
      </w:r>
      <w:r>
        <w:rPr>
          <w:rFonts w:ascii="Arial" w:cs="Arial" w:eastAsia="Arial" w:hAnsi="Arial"/>
          <w:sz w:val="18"/>
          <w:szCs w:val="18"/>
          <w:color w:val="auto"/>
        </w:rPr>
        <w:t xml:space="preserve"> 2</w:t>
      </w:r>
      <w:r>
        <w:rPr>
          <w:rFonts w:ascii="SimSun" w:cs="SimSun" w:eastAsia="SimSun" w:hAnsi="SimSun"/>
          <w:sz w:val="16"/>
          <w:szCs w:val="16"/>
          <w:color w:val="auto"/>
        </w:rPr>
        <w:t>亿美元。</w:t>
      </w:r>
    </w:p>
    <w:p>
      <w:pPr>
        <w:spacing w:after="0" w:line="116" w:lineRule="exact"/>
        <w:rPr>
          <w:rFonts w:ascii="Arial" w:cs="Arial" w:eastAsia="Arial" w:hAnsi="Arial"/>
          <w:sz w:val="18"/>
          <w:szCs w:val="18"/>
          <w:color w:val="auto"/>
        </w:rPr>
      </w:pPr>
    </w:p>
    <w:p>
      <w:pPr>
        <w:jc w:val="both"/>
        <w:ind w:left="1100" w:right="60" w:hanging="553"/>
        <w:spacing w:after="0" w:line="291" w:lineRule="auto"/>
        <w:tabs>
          <w:tab w:leader="none" w:pos="11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Xingji Meizu shall contribute US$ 102 million (or its equivalent in RMB based on an exchange rate published by the People’s Bank of China on the date of contribution) in the form pursuant to Section 5.3, which represents 51% of the registered capital of the Company.</w:t>
      </w:r>
    </w:p>
    <w:p>
      <w:pPr>
        <w:ind w:left="1100"/>
        <w:spacing w:after="0" w:line="196" w:lineRule="exact"/>
        <w:rPr>
          <w:rFonts w:ascii="Arial" w:cs="Arial" w:eastAsia="Arial" w:hAnsi="Arial"/>
          <w:sz w:val="16"/>
          <w:szCs w:val="16"/>
          <w:color w:val="auto"/>
        </w:rPr>
      </w:pPr>
      <w:r>
        <w:rPr>
          <w:rFonts w:ascii="SimSun" w:cs="SimSun" w:eastAsia="SimSun" w:hAnsi="SimSun"/>
          <w:sz w:val="15"/>
          <w:szCs w:val="15"/>
          <w:color w:val="auto"/>
        </w:rPr>
        <w:t>星纪魅族应以第</w:t>
      </w:r>
      <w:r>
        <w:rPr>
          <w:rFonts w:ascii="Arial" w:cs="Arial" w:eastAsia="Arial" w:hAnsi="Arial"/>
          <w:sz w:val="17"/>
          <w:szCs w:val="17"/>
          <w:color w:val="auto"/>
        </w:rPr>
        <w:t>5.3</w:t>
      </w:r>
      <w:r>
        <w:rPr>
          <w:rFonts w:ascii="SimSun" w:cs="SimSun" w:eastAsia="SimSun" w:hAnsi="SimSun"/>
          <w:sz w:val="15"/>
          <w:szCs w:val="15"/>
          <w:color w:val="auto"/>
        </w:rPr>
        <w:t>条规定的形式出资</w:t>
      </w:r>
      <w:r>
        <w:rPr>
          <w:rFonts w:ascii="Arial" w:cs="Arial" w:eastAsia="Arial" w:hAnsi="Arial"/>
          <w:sz w:val="17"/>
          <w:szCs w:val="17"/>
          <w:color w:val="auto"/>
        </w:rPr>
        <w:t xml:space="preserve">1.02 </w:t>
      </w:r>
      <w:r>
        <w:rPr>
          <w:rFonts w:ascii="SimSun" w:cs="SimSun" w:eastAsia="SimSun" w:hAnsi="SimSun"/>
          <w:sz w:val="15"/>
          <w:szCs w:val="15"/>
          <w:color w:val="auto"/>
        </w:rPr>
        <w:t>亿美元</w:t>
      </w:r>
      <w:r>
        <w:rPr>
          <w:rFonts w:ascii="Arial" w:cs="Arial" w:eastAsia="Arial" w:hAnsi="Arial"/>
          <w:sz w:val="17"/>
          <w:szCs w:val="17"/>
          <w:color w:val="auto"/>
        </w:rPr>
        <w:t>(</w:t>
      </w:r>
      <w:r>
        <w:rPr>
          <w:rFonts w:ascii="SimSun" w:cs="SimSun" w:eastAsia="SimSun" w:hAnsi="SimSun"/>
          <w:sz w:val="15"/>
          <w:szCs w:val="15"/>
          <w:color w:val="auto"/>
        </w:rPr>
        <w:t>或根据中国人民银行在出资当日公布的汇率计算的等值人民币</w:t>
      </w:r>
      <w:r>
        <w:rPr>
          <w:rFonts w:ascii="Arial" w:cs="Arial" w:eastAsia="Arial" w:hAnsi="Arial"/>
          <w:sz w:val="17"/>
          <w:szCs w:val="17"/>
          <w:color w:val="auto"/>
        </w:rPr>
        <w:t xml:space="preserve"> )</w:t>
      </w:r>
      <w:r>
        <w:rPr>
          <w:rFonts w:ascii="SimSun" w:cs="SimSun" w:eastAsia="SimSun" w:hAnsi="SimSun"/>
          <w:sz w:val="15"/>
          <w:szCs w:val="15"/>
          <w:color w:val="auto"/>
        </w:rPr>
        <w:t>，占公司注册资本的</w:t>
      </w:r>
      <w:r>
        <w:rPr>
          <w:rFonts w:ascii="Arial" w:cs="Arial" w:eastAsia="Arial" w:hAnsi="Arial"/>
          <w:sz w:val="17"/>
          <w:szCs w:val="17"/>
          <w:color w:val="auto"/>
        </w:rPr>
        <w:t>51%</w:t>
      </w:r>
      <w:r>
        <w:rPr>
          <w:rFonts w:ascii="SimSun" w:cs="SimSun" w:eastAsia="SimSun" w:hAnsi="SimSun"/>
          <w:sz w:val="15"/>
          <w:szCs w:val="15"/>
          <w:b w:val="1"/>
          <w:bCs w:val="1"/>
          <w:color w:val="auto"/>
        </w:rPr>
        <w:t>。</w:t>
      </w:r>
    </w:p>
    <w:p>
      <w:pPr>
        <w:spacing w:after="0" w:line="195" w:lineRule="exact"/>
        <w:rPr>
          <w:rFonts w:ascii="Arial" w:cs="Arial" w:eastAsia="Arial" w:hAnsi="Arial"/>
          <w:sz w:val="16"/>
          <w:szCs w:val="16"/>
          <w:color w:val="auto"/>
        </w:rPr>
      </w:pPr>
    </w:p>
    <w:p>
      <w:pPr>
        <w:ind w:left="1100" w:hanging="553"/>
        <w:spacing w:after="0" w:line="258" w:lineRule="auto"/>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Polestar shall contribute US$ 98 million (or its equivalent in RMB based on an exchange rate published by the People’s Bank of China) in the form pursuant to Section 5.3, which represents 49% of the registered capital of the Company.</w:t>
      </w:r>
    </w:p>
    <w:p>
      <w:pPr>
        <w:spacing w:after="0" w:line="1" w:lineRule="exact"/>
        <w:rPr>
          <w:rFonts w:ascii="Arial" w:cs="Arial" w:eastAsia="Arial" w:hAnsi="Arial"/>
          <w:sz w:val="18"/>
          <w:szCs w:val="18"/>
          <w:color w:val="auto"/>
        </w:rPr>
      </w:pPr>
    </w:p>
    <w:p>
      <w:pPr>
        <w:ind w:left="1100"/>
        <w:spacing w:after="0" w:line="196" w:lineRule="exact"/>
        <w:rPr>
          <w:rFonts w:ascii="Arial" w:cs="Arial" w:eastAsia="Arial" w:hAnsi="Arial"/>
          <w:sz w:val="18"/>
          <w:szCs w:val="18"/>
          <w:color w:val="auto"/>
        </w:rPr>
      </w:pPr>
      <w:r>
        <w:rPr>
          <w:rFonts w:ascii="SimSun" w:cs="SimSun" w:eastAsia="SimSun" w:hAnsi="SimSun"/>
          <w:sz w:val="15"/>
          <w:szCs w:val="15"/>
          <w:color w:val="auto"/>
        </w:rPr>
        <w:t>极星应以第</w:t>
      </w:r>
      <w:r>
        <w:rPr>
          <w:rFonts w:ascii="Arial" w:cs="Arial" w:eastAsia="Arial" w:hAnsi="Arial"/>
          <w:sz w:val="17"/>
          <w:szCs w:val="17"/>
          <w:color w:val="auto"/>
        </w:rPr>
        <w:t>5.3</w:t>
      </w:r>
      <w:r>
        <w:rPr>
          <w:rFonts w:ascii="SimSun" w:cs="SimSun" w:eastAsia="SimSun" w:hAnsi="SimSun"/>
          <w:sz w:val="15"/>
          <w:szCs w:val="15"/>
          <w:color w:val="auto"/>
        </w:rPr>
        <w:t>条规定的形式出资</w:t>
      </w:r>
      <w:r>
        <w:rPr>
          <w:rFonts w:ascii="Arial" w:cs="Arial" w:eastAsia="Arial" w:hAnsi="Arial"/>
          <w:sz w:val="17"/>
          <w:szCs w:val="17"/>
          <w:color w:val="auto"/>
        </w:rPr>
        <w:t xml:space="preserve">9,800 </w:t>
      </w:r>
      <w:r>
        <w:rPr>
          <w:rFonts w:ascii="SimSun" w:cs="SimSun" w:eastAsia="SimSun" w:hAnsi="SimSun"/>
          <w:sz w:val="15"/>
          <w:szCs w:val="15"/>
          <w:color w:val="auto"/>
        </w:rPr>
        <w:t>万美元</w:t>
      </w:r>
      <w:r>
        <w:rPr>
          <w:rFonts w:ascii="Arial" w:cs="Arial" w:eastAsia="Arial" w:hAnsi="Arial"/>
          <w:sz w:val="17"/>
          <w:szCs w:val="17"/>
          <w:color w:val="auto"/>
        </w:rPr>
        <w:t>(</w:t>
      </w:r>
      <w:r>
        <w:rPr>
          <w:rFonts w:ascii="SimSun" w:cs="SimSun" w:eastAsia="SimSun" w:hAnsi="SimSun"/>
          <w:sz w:val="15"/>
          <w:szCs w:val="15"/>
          <w:color w:val="auto"/>
        </w:rPr>
        <w:t>或根据中国人民银行在出资当日公布的汇率计算的等值人民币</w:t>
      </w:r>
      <w:r>
        <w:rPr>
          <w:rFonts w:ascii="Arial" w:cs="Arial" w:eastAsia="Arial" w:hAnsi="Arial"/>
          <w:sz w:val="17"/>
          <w:szCs w:val="17"/>
          <w:color w:val="auto"/>
        </w:rPr>
        <w:t xml:space="preserve"> )</w:t>
      </w:r>
      <w:r>
        <w:rPr>
          <w:rFonts w:ascii="SimSun" w:cs="SimSun" w:eastAsia="SimSun" w:hAnsi="SimSun"/>
          <w:sz w:val="15"/>
          <w:szCs w:val="15"/>
          <w:color w:val="auto"/>
        </w:rPr>
        <w:t>，占公司注册资本的</w:t>
      </w:r>
      <w:r>
        <w:rPr>
          <w:rFonts w:ascii="Arial" w:cs="Arial" w:eastAsia="Arial" w:hAnsi="Arial"/>
          <w:sz w:val="17"/>
          <w:szCs w:val="17"/>
          <w:color w:val="auto"/>
        </w:rPr>
        <w:t>49%</w:t>
      </w:r>
      <w:r>
        <w:rPr>
          <w:rFonts w:ascii="SimSun" w:cs="SimSun" w:eastAsia="SimSun" w:hAnsi="SimSun"/>
          <w:sz w:val="15"/>
          <w:szCs w:val="15"/>
          <w:b w:val="1"/>
          <w:bCs w:val="1"/>
          <w:color w:val="auto"/>
        </w:rPr>
        <w:t>。</w:t>
      </w:r>
    </w:p>
    <w:p>
      <w:pPr>
        <w:spacing w:after="0" w:line="200" w:lineRule="exact"/>
        <w:rPr>
          <w:sz w:val="20"/>
          <w:szCs w:val="20"/>
          <w:color w:val="auto"/>
        </w:rPr>
      </w:pPr>
    </w:p>
    <w:p>
      <w:pPr>
        <w:spacing w:after="0" w:line="23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color w:val="auto"/>
        </w:rPr>
        <w:t>Form of Contribution</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出资形式</w:t>
      </w:r>
    </w:p>
    <w:p>
      <w:pPr>
        <w:spacing w:after="0" w:line="114" w:lineRule="exact"/>
        <w:rPr>
          <w:sz w:val="20"/>
          <w:szCs w:val="20"/>
          <w:color w:val="auto"/>
        </w:rPr>
      </w:pPr>
    </w:p>
    <w:p>
      <w:pPr>
        <w:ind w:left="540" w:right="300"/>
        <w:spacing w:after="0" w:line="223" w:lineRule="exact"/>
        <w:rPr>
          <w:sz w:val="20"/>
          <w:szCs w:val="20"/>
          <w:color w:val="auto"/>
        </w:rPr>
      </w:pPr>
      <w:r>
        <w:rPr>
          <w:rFonts w:ascii="Arial" w:cs="Arial" w:eastAsia="Arial" w:hAnsi="Arial"/>
          <w:sz w:val="18"/>
          <w:szCs w:val="18"/>
          <w:color w:val="auto"/>
        </w:rPr>
        <w:t xml:space="preserve">Subject to Section 5.4 below, both Parties shall make their respective capital contributions to the registered capital of the Company in cash. </w:t>
      </w:r>
      <w:r>
        <w:rPr>
          <w:rFonts w:ascii="SimSun" w:cs="SimSun" w:eastAsia="SimSun" w:hAnsi="SimSun"/>
          <w:sz w:val="16"/>
          <w:szCs w:val="16"/>
          <w:color w:val="auto"/>
        </w:rPr>
        <w:t>在遵守下述第</w:t>
      </w:r>
      <w:r>
        <w:rPr>
          <w:rFonts w:ascii="Arial" w:cs="Arial" w:eastAsia="Arial" w:hAnsi="Arial"/>
          <w:sz w:val="18"/>
          <w:szCs w:val="18"/>
          <w:color w:val="auto"/>
        </w:rPr>
        <w:t>5.4</w:t>
      </w:r>
      <w:r>
        <w:rPr>
          <w:rFonts w:ascii="SimSun" w:cs="SimSun" w:eastAsia="SimSun" w:hAnsi="SimSun"/>
          <w:sz w:val="16"/>
          <w:szCs w:val="16"/>
          <w:color w:val="auto"/>
        </w:rPr>
        <w:t>条规定的前提下，双方应以现金方式出资。</w:t>
      </w:r>
    </w:p>
    <w:p>
      <w:pPr>
        <w:spacing w:after="0" w:line="35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Conditions Precedent to First Contribution</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首期出资先决条件</w:t>
      </w:r>
    </w:p>
    <w:p>
      <w:pPr>
        <w:spacing w:after="0" w:line="127" w:lineRule="exact"/>
        <w:rPr>
          <w:sz w:val="20"/>
          <w:szCs w:val="20"/>
          <w:color w:val="auto"/>
        </w:rPr>
      </w:pPr>
    </w:p>
    <w:p>
      <w:pPr>
        <w:ind w:left="1100" w:right="560" w:hanging="553"/>
        <w:spacing w:after="0" w:line="258" w:lineRule="auto"/>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obligation of each Party to make its capital contribution under Section 5.2 shall be subject to the fulfilment or waiver of the following conditions (“</w:t>
      </w:r>
      <w:r>
        <w:rPr>
          <w:rFonts w:ascii="Arial" w:cs="Arial" w:eastAsia="Arial" w:hAnsi="Arial"/>
          <w:sz w:val="18"/>
          <w:szCs w:val="18"/>
          <w:b w:val="1"/>
          <w:bCs w:val="1"/>
          <w:color w:val="auto"/>
        </w:rPr>
        <w:t>Completion of First Contribution Conditions</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1100"/>
        <w:spacing w:after="0" w:line="207" w:lineRule="exact"/>
        <w:rPr>
          <w:rFonts w:ascii="Arial" w:cs="Arial" w:eastAsia="Arial" w:hAnsi="Arial"/>
          <w:sz w:val="18"/>
          <w:szCs w:val="18"/>
          <w:color w:val="auto"/>
        </w:rPr>
      </w:pPr>
      <w:r>
        <w:rPr>
          <w:rFonts w:ascii="SimSun" w:cs="SimSun" w:eastAsia="SimSun" w:hAnsi="SimSun"/>
          <w:sz w:val="16"/>
          <w:szCs w:val="16"/>
          <w:color w:val="auto"/>
        </w:rPr>
        <w:t>每一方在第</w:t>
      </w:r>
      <w:r>
        <w:rPr>
          <w:rFonts w:ascii="Arial" w:cs="Arial" w:eastAsia="Arial" w:hAnsi="Arial"/>
          <w:sz w:val="18"/>
          <w:szCs w:val="18"/>
          <w:color w:val="auto"/>
        </w:rPr>
        <w:t>5.2</w:t>
      </w:r>
      <w:r>
        <w:rPr>
          <w:rFonts w:ascii="SimSun" w:cs="SimSun" w:eastAsia="SimSun" w:hAnsi="SimSun"/>
          <w:sz w:val="16"/>
          <w:szCs w:val="16"/>
          <w:color w:val="auto"/>
        </w:rPr>
        <w:t>条项下的出资义务应以下列条件</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SimSun" w:cs="SimSun" w:eastAsia="SimSun" w:hAnsi="SimSun"/>
          <w:sz w:val="16"/>
          <w:szCs w:val="16"/>
          <w:b w:val="1"/>
          <w:bCs w:val="1"/>
          <w:color w:val="auto"/>
        </w:rPr>
        <w:t>首期出资先决条件</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SimSun" w:cs="SimSun" w:eastAsia="SimSun" w:hAnsi="SimSun"/>
          <w:sz w:val="16"/>
          <w:szCs w:val="16"/>
          <w:color w:val="auto"/>
        </w:rPr>
        <w:t>被满足或被豁免为前提：</w:t>
      </w:r>
    </w:p>
    <w:p>
      <w:pPr>
        <w:spacing w:after="0" w:line="116" w:lineRule="exact"/>
        <w:rPr>
          <w:rFonts w:ascii="Arial" w:cs="Arial" w:eastAsia="Arial" w:hAnsi="Arial"/>
          <w:sz w:val="18"/>
          <w:szCs w:val="18"/>
          <w:color w:val="auto"/>
        </w:rPr>
      </w:pPr>
    </w:p>
    <w:p>
      <w:pPr>
        <w:ind w:left="1540" w:hanging="442"/>
        <w:spacing w:after="0"/>
        <w:tabs>
          <w:tab w:leader="none" w:pos="1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execution and delivery of this Agreement and the AOA;</w:t>
      </w:r>
    </w:p>
    <w:p>
      <w:pPr>
        <w:spacing w:after="0" w:line="23" w:lineRule="exact"/>
        <w:rPr>
          <w:rFonts w:ascii="Arial" w:cs="Arial" w:eastAsia="Arial" w:hAnsi="Arial"/>
          <w:sz w:val="18"/>
          <w:szCs w:val="18"/>
          <w:color w:val="auto"/>
        </w:rPr>
      </w:pPr>
    </w:p>
    <w:p>
      <w:pPr>
        <w:ind w:left="1540"/>
        <w:spacing w:after="0" w:line="183" w:lineRule="exact"/>
        <w:rPr>
          <w:rFonts w:ascii="Arial" w:cs="Arial" w:eastAsia="Arial" w:hAnsi="Arial"/>
          <w:sz w:val="18"/>
          <w:szCs w:val="18"/>
          <w:color w:val="auto"/>
        </w:rPr>
      </w:pPr>
      <w:r>
        <w:rPr>
          <w:rFonts w:ascii="SimSun" w:cs="SimSun" w:eastAsia="SimSun" w:hAnsi="SimSun"/>
          <w:sz w:val="16"/>
          <w:szCs w:val="16"/>
          <w:color w:val="auto"/>
        </w:rPr>
        <w:t>签署并交付本协议及公司章程 ；</w:t>
      </w:r>
    </w:p>
    <w:p>
      <w:pPr>
        <w:spacing w:after="0" w:line="127" w:lineRule="exact"/>
        <w:rPr>
          <w:rFonts w:ascii="Arial" w:cs="Arial" w:eastAsia="Arial" w:hAnsi="Arial"/>
          <w:sz w:val="18"/>
          <w:szCs w:val="18"/>
          <w:color w:val="auto"/>
        </w:rPr>
      </w:pPr>
    </w:p>
    <w:p>
      <w:pPr>
        <w:ind w:left="1540" w:right="160" w:hanging="442"/>
        <w:spacing w:after="0" w:line="274" w:lineRule="auto"/>
        <w:tabs>
          <w:tab w:leader="none" w:pos="1540" w:val="left"/>
        </w:tabs>
        <w:numPr>
          <w:ilvl w:val="1"/>
          <w:numId w:val="24"/>
        </w:numPr>
        <w:rPr>
          <w:rFonts w:ascii="Arial" w:cs="Arial" w:eastAsia="Arial" w:hAnsi="Arial"/>
          <w:sz w:val="17"/>
          <w:szCs w:val="17"/>
          <w:color w:val="auto"/>
        </w:rPr>
      </w:pPr>
      <w:r>
        <w:rPr>
          <w:rFonts w:ascii="Arial" w:cs="Arial" w:eastAsia="Arial" w:hAnsi="Arial"/>
          <w:sz w:val="17"/>
          <w:szCs w:val="17"/>
          <w:color w:val="auto"/>
        </w:rPr>
        <w:t>completion of internal restructuring by Polestar to establish a holding structure as illustrated in Appendix A attached hereto and establishment of bank accounts necessary for making capital contributions by Polestar to the Company;</w:t>
      </w:r>
    </w:p>
    <w:p>
      <w:pPr>
        <w:ind w:left="1540"/>
        <w:spacing w:after="0" w:line="207" w:lineRule="exact"/>
        <w:rPr>
          <w:rFonts w:ascii="Arial" w:cs="Arial" w:eastAsia="Arial" w:hAnsi="Arial"/>
          <w:sz w:val="17"/>
          <w:szCs w:val="17"/>
          <w:color w:val="auto"/>
        </w:rPr>
      </w:pPr>
      <w:r>
        <w:rPr>
          <w:rFonts w:ascii="SimSun" w:cs="SimSun" w:eastAsia="SimSun" w:hAnsi="SimSun"/>
          <w:sz w:val="16"/>
          <w:szCs w:val="16"/>
          <w:color w:val="auto"/>
        </w:rPr>
        <w:t>极星完成内部重组以建立如本协议附录</w:t>
      </w:r>
      <w:r>
        <w:rPr>
          <w:rFonts w:ascii="Arial" w:cs="Arial" w:eastAsia="Arial" w:hAnsi="Arial"/>
          <w:sz w:val="18"/>
          <w:szCs w:val="18"/>
          <w:color w:val="auto"/>
        </w:rPr>
        <w:t xml:space="preserve"> A</w:t>
      </w:r>
      <w:r>
        <w:rPr>
          <w:rFonts w:ascii="SimSun" w:cs="SimSun" w:eastAsia="SimSun" w:hAnsi="SimSun"/>
          <w:sz w:val="16"/>
          <w:szCs w:val="16"/>
          <w:color w:val="auto"/>
        </w:rPr>
        <w:t>所示的持股结构，并完成为极星向公司出资之目的而设立的银行账户；</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60"/>
          </w:cols>
          <w:pgMar w:left="440" w:top="490" w:right="599" w:bottom="1440" w:gutter="0" w:footer="0" w:header="0"/>
        </w:sectPr>
      </w:pPr>
    </w:p>
    <w:bookmarkStart w:id="28" w:name="page29"/>
    <w:bookmarkEnd w:id="28"/>
    <w:p>
      <w:pPr>
        <w:ind w:left="1000" w:hanging="442"/>
        <w:spacing w:after="0"/>
        <w:tabs>
          <w:tab w:leader="none" w:pos="1000" w:val="left"/>
        </w:tabs>
        <w:numPr>
          <w:ilvl w:val="1"/>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obtaining the internal approval of the Ancillary Agreements pursuant to Section 4.4;</w:t>
      </w:r>
    </w:p>
    <w:p>
      <w:pPr>
        <w:spacing w:after="0" w:line="23" w:lineRule="exact"/>
        <w:rPr>
          <w:rFonts w:ascii="Arial" w:cs="Arial" w:eastAsia="Arial" w:hAnsi="Arial"/>
          <w:sz w:val="18"/>
          <w:szCs w:val="18"/>
          <w:color w:val="auto"/>
        </w:rPr>
      </w:pPr>
    </w:p>
    <w:p>
      <w:pPr>
        <w:ind w:left="1000"/>
        <w:spacing w:after="0" w:line="207" w:lineRule="exact"/>
        <w:rPr>
          <w:rFonts w:ascii="Arial" w:cs="Arial" w:eastAsia="Arial" w:hAnsi="Arial"/>
          <w:sz w:val="18"/>
          <w:szCs w:val="18"/>
          <w:color w:val="auto"/>
        </w:rPr>
      </w:pPr>
      <w:r>
        <w:rPr>
          <w:rFonts w:ascii="SimSun" w:cs="SimSun" w:eastAsia="SimSun" w:hAnsi="SimSun"/>
          <w:sz w:val="16"/>
          <w:szCs w:val="16"/>
          <w:color w:val="auto"/>
        </w:rPr>
        <w:t>附属协议已根据第</w:t>
      </w:r>
      <w:r>
        <w:rPr>
          <w:rFonts w:ascii="Arial" w:cs="Arial" w:eastAsia="Arial" w:hAnsi="Arial"/>
          <w:sz w:val="18"/>
          <w:szCs w:val="18"/>
          <w:color w:val="auto"/>
        </w:rPr>
        <w:t>4.4</w:t>
      </w:r>
      <w:r>
        <w:rPr>
          <w:rFonts w:ascii="SimSun" w:cs="SimSun" w:eastAsia="SimSun" w:hAnsi="SimSun"/>
          <w:sz w:val="16"/>
          <w:szCs w:val="16"/>
          <w:color w:val="auto"/>
        </w:rPr>
        <w:t>条取得公司董事会的内部批准；</w:t>
      </w:r>
    </w:p>
    <w:p>
      <w:pPr>
        <w:spacing w:after="0" w:line="116" w:lineRule="exact"/>
        <w:rPr>
          <w:rFonts w:ascii="Arial" w:cs="Arial" w:eastAsia="Arial" w:hAnsi="Arial"/>
          <w:sz w:val="18"/>
          <w:szCs w:val="18"/>
          <w:color w:val="auto"/>
        </w:rPr>
      </w:pPr>
    </w:p>
    <w:p>
      <w:pPr>
        <w:ind w:left="1000" w:right="220" w:hanging="442"/>
        <w:spacing w:after="0" w:line="258" w:lineRule="auto"/>
        <w:tabs>
          <w:tab w:leader="none" w:pos="10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receipt of all necessary approvals, consents and authorizations from Government Authorities related to the establishment of the Company;</w:t>
      </w:r>
    </w:p>
    <w:p>
      <w:pPr>
        <w:spacing w:after="0" w:line="1" w:lineRule="exact"/>
        <w:rPr>
          <w:rFonts w:ascii="Arial" w:cs="Arial" w:eastAsia="Arial" w:hAnsi="Arial"/>
          <w:sz w:val="18"/>
          <w:szCs w:val="18"/>
          <w:color w:val="auto"/>
        </w:rPr>
      </w:pPr>
    </w:p>
    <w:p>
      <w:pPr>
        <w:ind w:left="1000"/>
        <w:spacing w:after="0" w:line="183" w:lineRule="exact"/>
        <w:rPr>
          <w:rFonts w:ascii="Arial" w:cs="Arial" w:eastAsia="Arial" w:hAnsi="Arial"/>
          <w:sz w:val="18"/>
          <w:szCs w:val="18"/>
          <w:color w:val="auto"/>
        </w:rPr>
      </w:pPr>
      <w:r>
        <w:rPr>
          <w:rFonts w:ascii="SimSun" w:cs="SimSun" w:eastAsia="SimSun" w:hAnsi="SimSun"/>
          <w:sz w:val="16"/>
          <w:szCs w:val="16"/>
          <w:color w:val="auto"/>
        </w:rPr>
        <w:t>收到与公司设立有关的所有政府部门的必要批准、同意和授权；</w:t>
      </w:r>
    </w:p>
    <w:p>
      <w:pPr>
        <w:spacing w:after="0" w:line="127" w:lineRule="exact"/>
        <w:rPr>
          <w:rFonts w:ascii="Arial" w:cs="Arial" w:eastAsia="Arial" w:hAnsi="Arial"/>
          <w:sz w:val="18"/>
          <w:szCs w:val="18"/>
          <w:color w:val="auto"/>
        </w:rPr>
      </w:pPr>
    </w:p>
    <w:p>
      <w:pPr>
        <w:ind w:left="1000" w:right="100" w:hanging="442"/>
        <w:spacing w:after="0" w:line="291" w:lineRule="auto"/>
        <w:tabs>
          <w:tab w:leader="none" w:pos="10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representations and warranties made by the Parties under Section 2.2 being true, accurate, complete and not misleading in all aspects at the Execution Date and each date when either Party makes the capital contribution pursuant to Section 5.5; and</w:t>
      </w:r>
    </w:p>
    <w:p>
      <w:pPr>
        <w:ind w:left="1000"/>
        <w:spacing w:after="0" w:line="207" w:lineRule="exact"/>
        <w:rPr>
          <w:rFonts w:ascii="Arial" w:cs="Arial" w:eastAsia="Arial" w:hAnsi="Arial"/>
          <w:sz w:val="16"/>
          <w:szCs w:val="16"/>
          <w:color w:val="auto"/>
        </w:rPr>
      </w:pPr>
      <w:r>
        <w:rPr>
          <w:rFonts w:ascii="SimSun" w:cs="SimSun" w:eastAsia="SimSun" w:hAnsi="SimSun"/>
          <w:sz w:val="16"/>
          <w:szCs w:val="16"/>
          <w:color w:val="auto"/>
        </w:rPr>
        <w:t>双方在第</w:t>
      </w:r>
      <w:r>
        <w:rPr>
          <w:rFonts w:ascii="Arial" w:cs="Arial" w:eastAsia="Arial" w:hAnsi="Arial"/>
          <w:sz w:val="18"/>
          <w:szCs w:val="18"/>
          <w:color w:val="auto"/>
        </w:rPr>
        <w:t>2.2</w:t>
      </w:r>
      <w:r>
        <w:rPr>
          <w:rFonts w:ascii="SimSun" w:cs="SimSun" w:eastAsia="SimSun" w:hAnsi="SimSun"/>
          <w:sz w:val="16"/>
          <w:szCs w:val="16"/>
          <w:color w:val="auto"/>
        </w:rPr>
        <w:t>条项下作出的陈述和保证在签署日和任何一方根据第</w:t>
      </w:r>
      <w:r>
        <w:rPr>
          <w:rFonts w:ascii="Arial" w:cs="Arial" w:eastAsia="Arial" w:hAnsi="Arial"/>
          <w:sz w:val="18"/>
          <w:szCs w:val="18"/>
          <w:color w:val="auto"/>
        </w:rPr>
        <w:t xml:space="preserve"> 5.5</w:t>
      </w:r>
      <w:r>
        <w:rPr>
          <w:rFonts w:ascii="SimSun" w:cs="SimSun" w:eastAsia="SimSun" w:hAnsi="SimSun"/>
          <w:sz w:val="16"/>
          <w:szCs w:val="16"/>
          <w:color w:val="auto"/>
        </w:rPr>
        <w:t>条进行出资之日均真实、准确、完整且不具误导性；及</w:t>
      </w:r>
    </w:p>
    <w:p>
      <w:pPr>
        <w:spacing w:after="0" w:line="116" w:lineRule="exact"/>
        <w:rPr>
          <w:rFonts w:ascii="Arial" w:cs="Arial" w:eastAsia="Arial" w:hAnsi="Arial"/>
          <w:sz w:val="16"/>
          <w:szCs w:val="16"/>
          <w:color w:val="auto"/>
        </w:rPr>
      </w:pPr>
    </w:p>
    <w:p>
      <w:pPr>
        <w:ind w:left="560" w:right="120" w:hanging="553"/>
        <w:spacing w:after="0" w:line="254" w:lineRule="auto"/>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Xingji Meizu shall take the lead and use its best efforts to cause the Company to obtain the new Business License and other necessary approvals described in Section 5.4(a)(iv) above as soon as practicable after the Execution Date and no later than three (3) months after the Execution Date or an extended time period as agreed by the Parties, and perform other related obligations including without limitation:</w:t>
      </w:r>
    </w:p>
    <w:p>
      <w:pPr>
        <w:spacing w:after="0" w:line="2" w:lineRule="exact"/>
        <w:rPr>
          <w:rFonts w:ascii="Arial" w:cs="Arial" w:eastAsia="Arial" w:hAnsi="Arial"/>
          <w:sz w:val="18"/>
          <w:szCs w:val="18"/>
          <w:color w:val="auto"/>
        </w:rPr>
      </w:pPr>
    </w:p>
    <w:p>
      <w:pPr>
        <w:ind w:left="560"/>
        <w:spacing w:after="0" w:line="207" w:lineRule="exact"/>
        <w:rPr>
          <w:rFonts w:ascii="Arial" w:cs="Arial" w:eastAsia="Arial" w:hAnsi="Arial"/>
          <w:sz w:val="18"/>
          <w:szCs w:val="18"/>
          <w:color w:val="auto"/>
        </w:rPr>
      </w:pPr>
      <w:r>
        <w:rPr>
          <w:rFonts w:ascii="SimSun" w:cs="SimSun" w:eastAsia="SimSun" w:hAnsi="SimSun"/>
          <w:sz w:val="16"/>
          <w:szCs w:val="16"/>
          <w:color w:val="auto"/>
        </w:rPr>
        <w:t>星纪魅族应在签署日后尽快且不晚于签署日后的三</w:t>
      </w:r>
      <w:r>
        <w:rPr>
          <w:rFonts w:ascii="Arial" w:cs="Arial" w:eastAsia="Arial" w:hAnsi="Arial"/>
          <w:sz w:val="18"/>
          <w:szCs w:val="18"/>
          <w:color w:val="auto"/>
        </w:rPr>
        <w:t xml:space="preserve"> (3)</w:t>
      </w:r>
      <w:r>
        <w:rPr>
          <w:rFonts w:ascii="SimSun" w:cs="SimSun" w:eastAsia="SimSun" w:hAnsi="SimSun"/>
          <w:sz w:val="16"/>
          <w:szCs w:val="16"/>
          <w:color w:val="auto"/>
        </w:rPr>
        <w:t>个月或双方同意的延展期限内主导并尽最大努力促使公司获得上述第</w:t>
      </w:r>
      <w:r>
        <w:rPr>
          <w:rFonts w:ascii="Arial" w:cs="Arial" w:eastAsia="Arial" w:hAnsi="Arial"/>
          <w:sz w:val="18"/>
          <w:szCs w:val="18"/>
          <w:color w:val="auto"/>
        </w:rPr>
        <w:t xml:space="preserve"> 5.4(a)(iv)</w:t>
      </w:r>
      <w:r>
        <w:rPr>
          <w:rFonts w:ascii="SimSun" w:cs="SimSun" w:eastAsia="SimSun" w:hAnsi="SimSun"/>
          <w:sz w:val="16"/>
          <w:szCs w:val="16"/>
          <w:color w:val="auto"/>
        </w:rPr>
        <w:t>条所述之新营业执照及其他必要批准，并履行其他相关的义务包括但不限于：</w:t>
      </w:r>
    </w:p>
    <w:p>
      <w:pPr>
        <w:spacing w:after="0" w:line="113" w:lineRule="exact"/>
        <w:rPr>
          <w:rFonts w:ascii="Arial" w:cs="Arial" w:eastAsia="Arial" w:hAnsi="Arial"/>
          <w:sz w:val="18"/>
          <w:szCs w:val="18"/>
          <w:color w:val="auto"/>
        </w:rPr>
      </w:pPr>
    </w:p>
    <w:p>
      <w:pPr>
        <w:ind w:left="1000" w:hanging="442"/>
        <w:spacing w:after="0"/>
        <w:tabs>
          <w:tab w:leader="none" w:pos="10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submission and filing of all relevant applications in a form mutually acceptable to the Parties;</w:t>
      </w:r>
    </w:p>
    <w:p>
      <w:pPr>
        <w:spacing w:after="0" w:line="23" w:lineRule="exact"/>
        <w:rPr>
          <w:rFonts w:ascii="Arial" w:cs="Arial" w:eastAsia="Arial" w:hAnsi="Arial"/>
          <w:sz w:val="18"/>
          <w:szCs w:val="18"/>
          <w:color w:val="auto"/>
        </w:rPr>
      </w:pPr>
    </w:p>
    <w:p>
      <w:pPr>
        <w:ind w:left="1000"/>
        <w:spacing w:after="0" w:line="183" w:lineRule="exact"/>
        <w:rPr>
          <w:rFonts w:ascii="Arial" w:cs="Arial" w:eastAsia="Arial" w:hAnsi="Arial"/>
          <w:sz w:val="18"/>
          <w:szCs w:val="18"/>
          <w:color w:val="auto"/>
        </w:rPr>
      </w:pPr>
      <w:r>
        <w:rPr>
          <w:rFonts w:ascii="SimSun" w:cs="SimSun" w:eastAsia="SimSun" w:hAnsi="SimSun"/>
          <w:sz w:val="16"/>
          <w:szCs w:val="16"/>
          <w:color w:val="auto"/>
        </w:rPr>
        <w:t>以双方均可接受的形式提交和备案所有相关申请；</w:t>
      </w:r>
    </w:p>
    <w:p>
      <w:pPr>
        <w:spacing w:after="0" w:line="127" w:lineRule="exact"/>
        <w:rPr>
          <w:rFonts w:ascii="Arial" w:cs="Arial" w:eastAsia="Arial" w:hAnsi="Arial"/>
          <w:sz w:val="18"/>
          <w:szCs w:val="18"/>
          <w:color w:val="auto"/>
        </w:rPr>
      </w:pPr>
    </w:p>
    <w:p>
      <w:pPr>
        <w:ind w:left="1000" w:right="720" w:hanging="442"/>
        <w:spacing w:after="0" w:line="258" w:lineRule="auto"/>
        <w:tabs>
          <w:tab w:leader="none" w:pos="10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notification to Polestar of any communication (whether written or oral) regarding any substantial development from any Government Authority related to the establishment of the Company;</w:t>
      </w:r>
    </w:p>
    <w:p>
      <w:pPr>
        <w:spacing w:after="0" w:line="1" w:lineRule="exact"/>
        <w:rPr>
          <w:rFonts w:ascii="Arial" w:cs="Arial" w:eastAsia="Arial" w:hAnsi="Arial"/>
          <w:sz w:val="18"/>
          <w:szCs w:val="18"/>
          <w:color w:val="auto"/>
        </w:rPr>
      </w:pPr>
    </w:p>
    <w:p>
      <w:pPr>
        <w:ind w:left="1000"/>
        <w:spacing w:after="0" w:line="207" w:lineRule="exact"/>
        <w:rPr>
          <w:rFonts w:ascii="Arial" w:cs="Arial" w:eastAsia="Arial" w:hAnsi="Arial"/>
          <w:sz w:val="18"/>
          <w:szCs w:val="18"/>
          <w:color w:val="auto"/>
        </w:rPr>
      </w:pPr>
      <w:r>
        <w:rPr>
          <w:rFonts w:ascii="SimSun" w:cs="SimSun" w:eastAsia="SimSun" w:hAnsi="SimSun"/>
          <w:sz w:val="16"/>
          <w:szCs w:val="16"/>
          <w:color w:val="auto"/>
        </w:rPr>
        <w:t>就公司设立向极星通知任何政府部门就任何实质进展情况进行的任何交流</w:t>
      </w:r>
      <w:r>
        <w:rPr>
          <w:rFonts w:ascii="Arial" w:cs="Arial" w:eastAsia="Arial" w:hAnsi="Arial"/>
          <w:sz w:val="18"/>
          <w:szCs w:val="18"/>
          <w:color w:val="auto"/>
        </w:rPr>
        <w:t xml:space="preserve"> (</w:t>
      </w:r>
      <w:r>
        <w:rPr>
          <w:rFonts w:ascii="SimSun" w:cs="SimSun" w:eastAsia="SimSun" w:hAnsi="SimSun"/>
          <w:sz w:val="16"/>
          <w:szCs w:val="16"/>
          <w:color w:val="auto"/>
        </w:rPr>
        <w:t>无论书面的或口头的</w:t>
      </w:r>
      <w:r>
        <w:rPr>
          <w:rFonts w:ascii="Arial" w:cs="Arial" w:eastAsia="Arial" w:hAnsi="Arial"/>
          <w:sz w:val="18"/>
          <w:szCs w:val="18"/>
          <w:color w:val="auto"/>
        </w:rPr>
        <w:t>)</w:t>
      </w:r>
      <w:r>
        <w:rPr>
          <w:rFonts w:ascii="SimSun" w:cs="SimSun" w:eastAsia="SimSun" w:hAnsi="SimSun"/>
          <w:sz w:val="16"/>
          <w:szCs w:val="16"/>
          <w:color w:val="auto"/>
        </w:rPr>
        <w:t>；</w:t>
      </w:r>
    </w:p>
    <w:p>
      <w:pPr>
        <w:spacing w:after="0" w:line="116" w:lineRule="exact"/>
        <w:rPr>
          <w:rFonts w:ascii="Arial" w:cs="Arial" w:eastAsia="Arial" w:hAnsi="Arial"/>
          <w:sz w:val="18"/>
          <w:szCs w:val="18"/>
          <w:color w:val="auto"/>
        </w:rPr>
      </w:pPr>
    </w:p>
    <w:p>
      <w:pPr>
        <w:ind w:left="1000" w:right="80" w:hanging="442"/>
        <w:spacing w:after="0" w:line="255" w:lineRule="auto"/>
        <w:tabs>
          <w:tab w:leader="none" w:pos="10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reasonable notification to Polestar of material meetings and telephone calls regarding any substantial development with any Government Authority related to the establishment of the Company and giving Polestar a reasonable opportunity to participate in them; and</w:t>
      </w:r>
    </w:p>
    <w:p>
      <w:pPr>
        <w:spacing w:after="0" w:line="2" w:lineRule="exact"/>
        <w:rPr>
          <w:rFonts w:ascii="Arial" w:cs="Arial" w:eastAsia="Arial" w:hAnsi="Arial"/>
          <w:sz w:val="18"/>
          <w:szCs w:val="18"/>
          <w:color w:val="auto"/>
        </w:rPr>
      </w:pPr>
    </w:p>
    <w:p>
      <w:pPr>
        <w:ind w:left="1000"/>
        <w:spacing w:after="0" w:line="160" w:lineRule="exact"/>
        <w:rPr>
          <w:rFonts w:ascii="Arial" w:cs="Arial" w:eastAsia="Arial" w:hAnsi="Arial"/>
          <w:sz w:val="18"/>
          <w:szCs w:val="18"/>
          <w:color w:val="auto"/>
        </w:rPr>
      </w:pPr>
      <w:r>
        <w:rPr>
          <w:rFonts w:ascii="SimSun" w:cs="SimSun" w:eastAsia="SimSun" w:hAnsi="SimSun"/>
          <w:sz w:val="14"/>
          <w:szCs w:val="14"/>
          <w:color w:val="auto"/>
        </w:rPr>
        <w:t>就公司设立向极星合理通知与任何政府部门就任何实质进展情况进行的重大会议和电话会议，并向极星提供参与该等会议和电话会议的合理机会；及</w:t>
      </w:r>
    </w:p>
    <w:p>
      <w:pPr>
        <w:spacing w:after="0" w:line="17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360"/>
          </w:cols>
          <w:pgMar w:left="980" w:top="490" w:right="559" w:bottom="1440" w:gutter="0" w:footer="0" w:header="0"/>
        </w:sectPr>
      </w:pPr>
    </w:p>
    <w:bookmarkStart w:id="29" w:name="page30"/>
    <w:bookmarkEnd w:id="29"/>
    <w:p>
      <w:pPr>
        <w:ind w:left="1540" w:hanging="442"/>
        <w:spacing w:after="0" w:line="254" w:lineRule="auto"/>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provision to Polestar of all draft written communication intended to be sent to any Government Authority related to the establishment of the Company and giving Polestar a reasonable opportunity to comment thereon; provision of the final copies of all such communication to any Government Authority related to the establishment of the Company with Polestar’s prior written consent.</w:t>
      </w:r>
    </w:p>
    <w:p>
      <w:pPr>
        <w:spacing w:after="0" w:line="2" w:lineRule="exact"/>
        <w:rPr>
          <w:rFonts w:ascii="Arial" w:cs="Arial" w:eastAsia="Arial" w:hAnsi="Arial"/>
          <w:sz w:val="18"/>
          <w:szCs w:val="18"/>
          <w:color w:val="auto"/>
        </w:rPr>
      </w:pPr>
    </w:p>
    <w:p>
      <w:pPr>
        <w:ind w:left="1540"/>
        <w:spacing w:after="0" w:line="200" w:lineRule="exact"/>
        <w:rPr>
          <w:rFonts w:ascii="Arial" w:cs="Arial" w:eastAsia="Arial" w:hAnsi="Arial"/>
          <w:sz w:val="18"/>
          <w:szCs w:val="18"/>
          <w:color w:val="auto"/>
        </w:rPr>
      </w:pPr>
      <w:r>
        <w:rPr>
          <w:rFonts w:ascii="SimSun" w:cs="SimSun" w:eastAsia="SimSun" w:hAnsi="SimSun"/>
          <w:sz w:val="16"/>
          <w:szCs w:val="16"/>
          <w:color w:val="auto"/>
        </w:rPr>
        <w:t>向极星提供拟递交给任何政府部门的关于公司设立的所有草拟版本的书面文件，并给予极星合理的机会对该等书面文件提出意见；向任何政府部门提交任何与公司设立相关的该等书面文件的最终版本之前应经极星的事先书面同意。</w:t>
      </w:r>
    </w:p>
    <w:p>
      <w:pPr>
        <w:spacing w:after="0" w:line="113" w:lineRule="exact"/>
        <w:rPr>
          <w:rFonts w:ascii="Arial" w:cs="Arial" w:eastAsia="Arial" w:hAnsi="Arial"/>
          <w:sz w:val="18"/>
          <w:szCs w:val="18"/>
          <w:color w:val="auto"/>
        </w:rPr>
      </w:pPr>
    </w:p>
    <w:p>
      <w:pPr>
        <w:ind w:left="1100" w:right="60" w:hanging="553"/>
        <w:spacing w:after="0" w:line="291" w:lineRule="auto"/>
        <w:tabs>
          <w:tab w:leader="none" w:pos="11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Parties shall cooperate with each other in providing such assistance as is reasonably necessary in order to procure the Completion of First Contribution Conditions and provide all the Government Authorities with such information as is reasonably necessary.</w:t>
      </w:r>
    </w:p>
    <w:p>
      <w:pPr>
        <w:ind w:left="1100"/>
        <w:spacing w:after="0" w:line="183" w:lineRule="exact"/>
        <w:rPr>
          <w:rFonts w:ascii="Arial" w:cs="Arial" w:eastAsia="Arial" w:hAnsi="Arial"/>
          <w:sz w:val="16"/>
          <w:szCs w:val="16"/>
          <w:color w:val="auto"/>
        </w:rPr>
      </w:pPr>
      <w:r>
        <w:rPr>
          <w:rFonts w:ascii="SimSun" w:cs="SimSun" w:eastAsia="SimSun" w:hAnsi="SimSun"/>
          <w:sz w:val="16"/>
          <w:szCs w:val="16"/>
          <w:color w:val="auto"/>
        </w:rPr>
        <w:t>双方应相互合作提供合理必要的协助以促使首期出资条件满足，并向所有政府部门提供合理必要的信息。</w:t>
      </w:r>
    </w:p>
    <w:p>
      <w:pPr>
        <w:spacing w:after="0" w:line="3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7"/>
          <w:szCs w:val="17"/>
          <w:color w:val="auto"/>
        </w:rPr>
        <w:t>Timing of Capital Contribution</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出资时间</w:t>
      </w:r>
    </w:p>
    <w:p>
      <w:pPr>
        <w:spacing w:after="0" w:line="127" w:lineRule="exact"/>
        <w:rPr>
          <w:sz w:val="20"/>
          <w:szCs w:val="20"/>
          <w:color w:val="auto"/>
        </w:rPr>
      </w:pPr>
    </w:p>
    <w:p>
      <w:pPr>
        <w:ind w:left="1100" w:right="140" w:hanging="553"/>
        <w:spacing w:after="0" w:line="258" w:lineRule="auto"/>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Within [***] of the Completion of First Contribution Conditions, Xingji Meizu shall make its first capital contribution in the amount of US$ [***] (or its equivalent in RMB) in cash to the Company.</w:t>
      </w:r>
    </w:p>
    <w:p>
      <w:pPr>
        <w:spacing w:after="0" w:line="1" w:lineRule="exact"/>
        <w:rPr>
          <w:rFonts w:ascii="Arial" w:cs="Arial" w:eastAsia="Arial" w:hAnsi="Arial"/>
          <w:sz w:val="18"/>
          <w:szCs w:val="18"/>
          <w:color w:val="auto"/>
        </w:rPr>
      </w:pPr>
    </w:p>
    <w:p>
      <w:pPr>
        <w:ind w:left="1100"/>
        <w:spacing w:after="0" w:line="207" w:lineRule="exact"/>
        <w:rPr>
          <w:rFonts w:ascii="Arial" w:cs="Arial" w:eastAsia="Arial" w:hAnsi="Arial"/>
          <w:sz w:val="18"/>
          <w:szCs w:val="18"/>
          <w:color w:val="auto"/>
        </w:rPr>
      </w:pPr>
      <w:r>
        <w:rPr>
          <w:rFonts w:ascii="SimSun" w:cs="SimSun" w:eastAsia="SimSun" w:hAnsi="SimSun"/>
          <w:sz w:val="16"/>
          <w:szCs w:val="16"/>
          <w:color w:val="auto"/>
        </w:rPr>
        <w:t>在首期出资条件满足后</w:t>
      </w:r>
      <w:r>
        <w:rPr>
          <w:rFonts w:ascii="Arial" w:cs="Arial" w:eastAsia="Arial" w:hAnsi="Arial"/>
          <w:sz w:val="18"/>
          <w:szCs w:val="18"/>
          <w:color w:val="auto"/>
        </w:rPr>
        <w:t>[***]</w:t>
      </w:r>
      <w:r>
        <w:rPr>
          <w:rFonts w:ascii="SimSun" w:cs="SimSun" w:eastAsia="SimSun" w:hAnsi="SimSun"/>
          <w:sz w:val="16"/>
          <w:szCs w:val="16"/>
          <w:color w:val="auto"/>
        </w:rPr>
        <w:t>内，星纪魅族应以现金方式向公司完成其首期出资</w:t>
      </w:r>
      <w:r>
        <w:rPr>
          <w:rFonts w:ascii="Arial" w:cs="Arial" w:eastAsia="Arial" w:hAnsi="Arial"/>
          <w:sz w:val="18"/>
          <w:szCs w:val="18"/>
          <w:color w:val="auto"/>
        </w:rPr>
        <w:t xml:space="preserve"> [***]</w:t>
      </w:r>
      <w:r>
        <w:rPr>
          <w:rFonts w:ascii="SimSun" w:cs="SimSun" w:eastAsia="SimSun" w:hAnsi="SimSun"/>
          <w:sz w:val="16"/>
          <w:szCs w:val="16"/>
          <w:color w:val="auto"/>
        </w:rPr>
        <w:t>美元</w:t>
      </w:r>
      <w:r>
        <w:rPr>
          <w:rFonts w:ascii="Arial" w:cs="Arial" w:eastAsia="Arial" w:hAnsi="Arial"/>
          <w:sz w:val="18"/>
          <w:szCs w:val="18"/>
          <w:color w:val="auto"/>
        </w:rPr>
        <w:t>(</w:t>
      </w:r>
      <w:r>
        <w:rPr>
          <w:rFonts w:ascii="SimSun" w:cs="SimSun" w:eastAsia="SimSun" w:hAnsi="SimSun"/>
          <w:sz w:val="16"/>
          <w:szCs w:val="16"/>
          <w:color w:val="auto"/>
        </w:rPr>
        <w:t>或等值人民币</w:t>
      </w:r>
      <w:r>
        <w:rPr>
          <w:rFonts w:ascii="Arial" w:cs="Arial" w:eastAsia="Arial" w:hAnsi="Arial"/>
          <w:sz w:val="18"/>
          <w:szCs w:val="18"/>
          <w:color w:val="auto"/>
        </w:rPr>
        <w:t>)</w:t>
      </w:r>
      <w:r>
        <w:rPr>
          <w:rFonts w:ascii="SimSun" w:cs="SimSun" w:eastAsia="SimSun" w:hAnsi="SimSun"/>
          <w:sz w:val="16"/>
          <w:szCs w:val="16"/>
          <w:b w:val="1"/>
          <w:bCs w:val="1"/>
          <w:color w:val="auto"/>
        </w:rPr>
        <w:t>。</w:t>
      </w:r>
    </w:p>
    <w:p>
      <w:pPr>
        <w:spacing w:after="0" w:line="183" w:lineRule="exact"/>
        <w:rPr>
          <w:rFonts w:ascii="Arial" w:cs="Arial" w:eastAsia="Arial" w:hAnsi="Arial"/>
          <w:sz w:val="18"/>
          <w:szCs w:val="18"/>
          <w:color w:val="auto"/>
        </w:rPr>
      </w:pPr>
    </w:p>
    <w:p>
      <w:pPr>
        <w:ind w:left="1100" w:right="160" w:hanging="553"/>
        <w:spacing w:after="0" w:line="254" w:lineRule="auto"/>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Within [***] of the Completion of First Contribution Conditions, Polestar shall make its first capital contribution in the amount of US$ [***] (or its equivalent in RMB) in cash to the Company.</w:t>
      </w:r>
    </w:p>
    <w:p>
      <w:pPr>
        <w:spacing w:after="0" w:line="2" w:lineRule="exact"/>
        <w:rPr>
          <w:sz w:val="20"/>
          <w:szCs w:val="20"/>
          <w:color w:val="auto"/>
        </w:rPr>
      </w:pPr>
    </w:p>
    <w:p>
      <w:pPr>
        <w:ind w:left="1100"/>
        <w:spacing w:after="0" w:line="207" w:lineRule="exact"/>
        <w:rPr>
          <w:sz w:val="20"/>
          <w:szCs w:val="20"/>
          <w:color w:val="auto"/>
        </w:rPr>
      </w:pPr>
      <w:r>
        <w:rPr>
          <w:rFonts w:ascii="SimSun" w:cs="SimSun" w:eastAsia="SimSun" w:hAnsi="SimSun"/>
          <w:sz w:val="16"/>
          <w:szCs w:val="16"/>
          <w:color w:val="auto"/>
        </w:rPr>
        <w:t>在首期出资条件满足后</w:t>
      </w:r>
      <w:r>
        <w:rPr>
          <w:rFonts w:ascii="Arial" w:cs="Arial" w:eastAsia="Arial" w:hAnsi="Arial"/>
          <w:sz w:val="18"/>
          <w:szCs w:val="18"/>
          <w:color w:val="auto"/>
        </w:rPr>
        <w:t>[***]</w:t>
      </w:r>
      <w:r>
        <w:rPr>
          <w:rFonts w:ascii="SimSun" w:cs="SimSun" w:eastAsia="SimSun" w:hAnsi="SimSun"/>
          <w:sz w:val="16"/>
          <w:szCs w:val="16"/>
          <w:color w:val="auto"/>
        </w:rPr>
        <w:t>内，极星应以现金方式向公司完成其首期出资</w:t>
      </w:r>
      <w:r>
        <w:rPr>
          <w:rFonts w:ascii="Arial" w:cs="Arial" w:eastAsia="Arial" w:hAnsi="Arial"/>
          <w:sz w:val="18"/>
          <w:szCs w:val="18"/>
          <w:color w:val="auto"/>
        </w:rPr>
        <w:t xml:space="preserve"> [***]</w:t>
      </w:r>
      <w:r>
        <w:rPr>
          <w:rFonts w:ascii="SimSun" w:cs="SimSun" w:eastAsia="SimSun" w:hAnsi="SimSun"/>
          <w:sz w:val="16"/>
          <w:szCs w:val="16"/>
          <w:color w:val="auto"/>
        </w:rPr>
        <w:t>美元</w:t>
      </w:r>
      <w:r>
        <w:rPr>
          <w:rFonts w:ascii="Arial" w:cs="Arial" w:eastAsia="Arial" w:hAnsi="Arial"/>
          <w:sz w:val="18"/>
          <w:szCs w:val="18"/>
          <w:color w:val="auto"/>
        </w:rPr>
        <w:t>(</w:t>
      </w:r>
      <w:r>
        <w:rPr>
          <w:rFonts w:ascii="SimSun" w:cs="SimSun" w:eastAsia="SimSun" w:hAnsi="SimSun"/>
          <w:sz w:val="16"/>
          <w:szCs w:val="16"/>
          <w:color w:val="auto"/>
        </w:rPr>
        <w:t>或等值人民币</w:t>
      </w:r>
      <w:r>
        <w:rPr>
          <w:rFonts w:ascii="Arial" w:cs="Arial" w:eastAsia="Arial" w:hAnsi="Arial"/>
          <w:sz w:val="18"/>
          <w:szCs w:val="18"/>
          <w:color w:val="auto"/>
        </w:rPr>
        <w:t>)</w:t>
      </w:r>
      <w:r>
        <w:rPr>
          <w:rFonts w:ascii="SimSun" w:cs="SimSun" w:eastAsia="SimSun" w:hAnsi="SimSun"/>
          <w:sz w:val="16"/>
          <w:szCs w:val="16"/>
          <w:b w:val="1"/>
          <w:bCs w:val="1"/>
          <w:color w:val="auto"/>
        </w:rPr>
        <w:t>。</w:t>
      </w:r>
    </w:p>
    <w:p>
      <w:pPr>
        <w:spacing w:after="0" w:line="186" w:lineRule="exact"/>
        <w:rPr>
          <w:sz w:val="20"/>
          <w:szCs w:val="20"/>
          <w:color w:val="auto"/>
        </w:rPr>
      </w:pPr>
    </w:p>
    <w:p>
      <w:pPr>
        <w:ind w:left="1100" w:right="20" w:hanging="553"/>
        <w:spacing w:after="0" w:line="287" w:lineRule="auto"/>
        <w:tabs>
          <w:tab w:leader="none" w:pos="11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Following the completion of first capital contributions described above by both Parties (“</w:t>
      </w:r>
      <w:r>
        <w:rPr>
          <w:rFonts w:ascii="Arial" w:cs="Arial" w:eastAsia="Arial" w:hAnsi="Arial"/>
          <w:sz w:val="16"/>
          <w:szCs w:val="16"/>
          <w:b w:val="1"/>
          <w:bCs w:val="1"/>
          <w:color w:val="auto"/>
        </w:rPr>
        <w:t>Completion of First Contributions</w:t>
      </w:r>
      <w:r>
        <w:rPr>
          <w:rFonts w:ascii="Arial" w:cs="Arial" w:eastAsia="Arial" w:hAnsi="Arial"/>
          <w:sz w:val="16"/>
          <w:szCs w:val="16"/>
          <w:color w:val="auto"/>
        </w:rPr>
        <w:t>”), the Parties shall cause the Company to purchase certain assets from the Parties or their Affiliates respectively pursuant to this Agreement and the Ancillary Agreements and, [***]. Notwithstanding anything provided to the contrary herein, each party shall fulfil all of its capital contribution obligation within [***] after the Completion of First Contributions or other time period mutually agreed by the Parties.</w:t>
      </w:r>
    </w:p>
    <w:p>
      <w:pPr>
        <w:spacing w:after="0" w:line="2" w:lineRule="exact"/>
        <w:rPr>
          <w:rFonts w:ascii="Arial" w:cs="Arial" w:eastAsia="Arial" w:hAnsi="Arial"/>
          <w:sz w:val="16"/>
          <w:szCs w:val="16"/>
          <w:color w:val="auto"/>
        </w:rPr>
      </w:pPr>
    </w:p>
    <w:p>
      <w:pPr>
        <w:ind w:left="1100" w:right="80"/>
        <w:spacing w:after="0" w:line="216" w:lineRule="exact"/>
        <w:rPr>
          <w:rFonts w:ascii="Arial" w:cs="Arial" w:eastAsia="Arial" w:hAnsi="Arial"/>
          <w:sz w:val="16"/>
          <w:szCs w:val="16"/>
          <w:color w:val="auto"/>
        </w:rPr>
      </w:pPr>
      <w:r>
        <w:rPr>
          <w:rFonts w:ascii="SimSun" w:cs="SimSun" w:eastAsia="SimSun" w:hAnsi="SimSun"/>
          <w:sz w:val="14"/>
          <w:szCs w:val="14"/>
          <w:color w:val="auto"/>
        </w:rPr>
        <w:t>在双方均完成上述首期出资</w:t>
      </w:r>
      <w:r>
        <w:rPr>
          <w:rFonts w:ascii="Arial" w:cs="Arial" w:eastAsia="Arial" w:hAnsi="Arial"/>
          <w:sz w:val="16"/>
          <w:szCs w:val="16"/>
          <w:color w:val="auto"/>
        </w:rPr>
        <w:t xml:space="preserve"> (“</w:t>
      </w:r>
      <w:r>
        <w:rPr>
          <w:rFonts w:ascii="SimSun" w:cs="SimSun" w:eastAsia="SimSun" w:hAnsi="SimSun"/>
          <w:sz w:val="14"/>
          <w:szCs w:val="14"/>
          <w:b w:val="1"/>
          <w:bCs w:val="1"/>
          <w:color w:val="auto"/>
        </w:rPr>
        <w:t>首期出资完成</w:t>
      </w:r>
      <w:r>
        <w:rPr>
          <w:rFonts w:ascii="Arial" w:cs="Arial" w:eastAsia="Arial" w:hAnsi="Arial"/>
          <w:sz w:val="16"/>
          <w:szCs w:val="16"/>
          <w:color w:val="auto"/>
        </w:rPr>
        <w:t>”)</w:t>
      </w:r>
      <w:r>
        <w:rPr>
          <w:rFonts w:ascii="SimSun" w:cs="SimSun" w:eastAsia="SimSun" w:hAnsi="SimSun"/>
          <w:sz w:val="14"/>
          <w:szCs w:val="14"/>
          <w:color w:val="auto"/>
        </w:rPr>
        <w:t>之后，双方应促使公司根据本协议及附属协议向双方或其关联方分别购买部分资产及取得知识产 权许可，并且，</w:t>
      </w:r>
      <w:r>
        <w:rPr>
          <w:rFonts w:ascii="Arial" w:cs="Arial" w:eastAsia="Arial" w:hAnsi="Arial"/>
          <w:sz w:val="16"/>
          <w:szCs w:val="16"/>
          <w:color w:val="auto"/>
        </w:rPr>
        <w:t>[***]</w:t>
      </w:r>
      <w:r>
        <w:rPr>
          <w:rFonts w:ascii="SimSun" w:cs="SimSun" w:eastAsia="SimSun" w:hAnsi="SimSun"/>
          <w:sz w:val="14"/>
          <w:szCs w:val="14"/>
          <w:color w:val="auto"/>
        </w:rPr>
        <w:t>。无论本协议中是否有任何相反规定，每一方应在首期出资完成后的</w:t>
      </w:r>
      <w:r>
        <w:rPr>
          <w:rFonts w:ascii="Arial" w:cs="Arial" w:eastAsia="Arial" w:hAnsi="Arial"/>
          <w:sz w:val="16"/>
          <w:szCs w:val="16"/>
          <w:color w:val="auto"/>
        </w:rPr>
        <w:t xml:space="preserve"> [***]</w:t>
      </w:r>
      <w:r>
        <w:rPr>
          <w:rFonts w:ascii="SimSun" w:cs="SimSun" w:eastAsia="SimSun" w:hAnsi="SimSun"/>
          <w:sz w:val="14"/>
          <w:szCs w:val="14"/>
          <w:color w:val="auto"/>
        </w:rPr>
        <w:t>内或双方一致同意的其他期限内完成其对公司的全部出资义务。</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490" w:right="459" w:bottom="1440" w:gutter="0" w:footer="0" w:header="0"/>
        </w:sectPr>
      </w:pPr>
    </w:p>
    <w:bookmarkStart w:id="30" w:name="page31"/>
    <w:bookmarkEnd w:id="30"/>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5.6</w:t>
      </w:r>
      <w:r>
        <w:rPr>
          <w:sz w:val="20"/>
          <w:szCs w:val="20"/>
          <w:color w:val="auto"/>
        </w:rPr>
        <w:tab/>
      </w:r>
      <w:r>
        <w:rPr>
          <w:rFonts w:ascii="Arial" w:cs="Arial" w:eastAsia="Arial" w:hAnsi="Arial"/>
          <w:sz w:val="16"/>
          <w:szCs w:val="16"/>
          <w:color w:val="auto"/>
        </w:rPr>
        <w:t>Decrease or Increase of the Registered Capital</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减少或增加公司的注册资本</w:t>
      </w:r>
    </w:p>
    <w:p>
      <w:pPr>
        <w:spacing w:after="0" w:line="127" w:lineRule="exact"/>
        <w:rPr>
          <w:sz w:val="20"/>
          <w:szCs w:val="20"/>
          <w:color w:val="auto"/>
        </w:rPr>
      </w:pPr>
    </w:p>
    <w:p>
      <w:pPr>
        <w:ind w:left="1100" w:right="80" w:hanging="553"/>
        <w:spacing w:after="0" w:line="258" w:lineRule="auto"/>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Subject to the Approval by the Government Authorities (if applicable), the Company shall not reduce the amount of its registered capital without the prior resolution of the Shareholders’ meeting pursuant to Section 7.5.</w:t>
      </w:r>
    </w:p>
    <w:p>
      <w:pPr>
        <w:spacing w:after="0" w:line="1" w:lineRule="exact"/>
        <w:rPr>
          <w:rFonts w:ascii="Arial" w:cs="Arial" w:eastAsia="Arial" w:hAnsi="Arial"/>
          <w:sz w:val="18"/>
          <w:szCs w:val="18"/>
          <w:color w:val="auto"/>
        </w:rPr>
      </w:pPr>
    </w:p>
    <w:p>
      <w:pPr>
        <w:ind w:left="1100"/>
        <w:spacing w:after="0" w:line="207" w:lineRule="exact"/>
        <w:rPr>
          <w:rFonts w:ascii="Arial" w:cs="Arial" w:eastAsia="Arial" w:hAnsi="Arial"/>
          <w:sz w:val="18"/>
          <w:szCs w:val="18"/>
          <w:color w:val="auto"/>
        </w:rPr>
      </w:pPr>
      <w:r>
        <w:rPr>
          <w:rFonts w:ascii="SimSun" w:cs="SimSun" w:eastAsia="SimSun" w:hAnsi="SimSun"/>
          <w:sz w:val="16"/>
          <w:szCs w:val="16"/>
          <w:color w:val="auto"/>
        </w:rPr>
        <w:t>在政府部门批准</w:t>
      </w:r>
      <w:r>
        <w:rPr>
          <w:rFonts w:ascii="Arial" w:cs="Arial" w:eastAsia="Arial" w:hAnsi="Arial"/>
          <w:sz w:val="18"/>
          <w:szCs w:val="18"/>
          <w:color w:val="auto"/>
        </w:rPr>
        <w:t>(</w:t>
      </w:r>
      <w:r>
        <w:rPr>
          <w:rFonts w:ascii="SimSun" w:cs="SimSun" w:eastAsia="SimSun" w:hAnsi="SimSun"/>
          <w:sz w:val="16"/>
          <w:szCs w:val="16"/>
          <w:color w:val="auto"/>
        </w:rPr>
        <w:t>如适用</w:t>
      </w:r>
      <w:r>
        <w:rPr>
          <w:rFonts w:ascii="Arial" w:cs="Arial" w:eastAsia="Arial" w:hAnsi="Arial"/>
          <w:sz w:val="18"/>
          <w:szCs w:val="18"/>
          <w:color w:val="auto"/>
        </w:rPr>
        <w:t xml:space="preserve"> )</w:t>
      </w:r>
      <w:r>
        <w:rPr>
          <w:rFonts w:ascii="SimSun" w:cs="SimSun" w:eastAsia="SimSun" w:hAnsi="SimSun"/>
          <w:sz w:val="16"/>
          <w:szCs w:val="16"/>
          <w:color w:val="auto"/>
        </w:rPr>
        <w:t>的前提下，非经股东会根据第</w:t>
      </w:r>
      <w:r>
        <w:rPr>
          <w:rFonts w:ascii="Arial" w:cs="Arial" w:eastAsia="Arial" w:hAnsi="Arial"/>
          <w:sz w:val="18"/>
          <w:szCs w:val="18"/>
          <w:color w:val="auto"/>
        </w:rPr>
        <w:t>7.5</w:t>
      </w:r>
      <w:r>
        <w:rPr>
          <w:rFonts w:ascii="SimSun" w:cs="SimSun" w:eastAsia="SimSun" w:hAnsi="SimSun"/>
          <w:sz w:val="16"/>
          <w:szCs w:val="16"/>
          <w:color w:val="auto"/>
        </w:rPr>
        <w:t>条的事前决议，公司不得减少注册资本。</w:t>
      </w:r>
    </w:p>
    <w:p>
      <w:pPr>
        <w:spacing w:after="0" w:line="116" w:lineRule="exact"/>
        <w:rPr>
          <w:rFonts w:ascii="Arial" w:cs="Arial" w:eastAsia="Arial" w:hAnsi="Arial"/>
          <w:sz w:val="18"/>
          <w:szCs w:val="18"/>
          <w:color w:val="auto"/>
        </w:rPr>
      </w:pPr>
    </w:p>
    <w:p>
      <w:pPr>
        <w:ind w:left="1100" w:right="700" w:hanging="553"/>
        <w:spacing w:after="0" w:line="258" w:lineRule="auto"/>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increase in the registered capital of the Company shall require the prior resolution of the Shareholders’ meeting pursuant to Section 7.5 and shall be submitted to the Government Authorities for Approval (if applicable).</w:t>
      </w:r>
    </w:p>
    <w:p>
      <w:pPr>
        <w:spacing w:after="0" w:line="1" w:lineRule="exact"/>
        <w:rPr>
          <w:rFonts w:ascii="Arial" w:cs="Arial" w:eastAsia="Arial" w:hAnsi="Arial"/>
          <w:sz w:val="18"/>
          <w:szCs w:val="18"/>
          <w:color w:val="auto"/>
        </w:rPr>
      </w:pPr>
    </w:p>
    <w:p>
      <w:pPr>
        <w:ind w:left="1100"/>
        <w:spacing w:after="0" w:line="207" w:lineRule="exact"/>
        <w:rPr>
          <w:rFonts w:ascii="Arial" w:cs="Arial" w:eastAsia="Arial" w:hAnsi="Arial"/>
          <w:sz w:val="18"/>
          <w:szCs w:val="18"/>
          <w:color w:val="auto"/>
        </w:rPr>
      </w:pPr>
      <w:r>
        <w:rPr>
          <w:rFonts w:ascii="SimSun" w:cs="SimSun" w:eastAsia="SimSun" w:hAnsi="SimSun"/>
          <w:sz w:val="16"/>
          <w:szCs w:val="16"/>
          <w:color w:val="auto"/>
        </w:rPr>
        <w:t>任何公司注册资本的增加应根据第</w:t>
      </w:r>
      <w:r>
        <w:rPr>
          <w:rFonts w:ascii="Arial" w:cs="Arial" w:eastAsia="Arial" w:hAnsi="Arial"/>
          <w:sz w:val="18"/>
          <w:szCs w:val="18"/>
          <w:color w:val="auto"/>
        </w:rPr>
        <w:t xml:space="preserve"> 7.5</w:t>
      </w:r>
      <w:r>
        <w:rPr>
          <w:rFonts w:ascii="SimSun" w:cs="SimSun" w:eastAsia="SimSun" w:hAnsi="SimSun"/>
          <w:sz w:val="16"/>
          <w:szCs w:val="16"/>
          <w:color w:val="auto"/>
        </w:rPr>
        <w:t>条的规定经股东会事前决议并报政府部门批准</w:t>
      </w:r>
      <w:r>
        <w:rPr>
          <w:rFonts w:ascii="Arial" w:cs="Arial" w:eastAsia="Arial" w:hAnsi="Arial"/>
          <w:sz w:val="18"/>
          <w:szCs w:val="18"/>
          <w:color w:val="auto"/>
        </w:rPr>
        <w:t xml:space="preserve"> (</w:t>
      </w:r>
      <w:r>
        <w:rPr>
          <w:rFonts w:ascii="SimSun" w:cs="SimSun" w:eastAsia="SimSun" w:hAnsi="SimSun"/>
          <w:sz w:val="16"/>
          <w:szCs w:val="16"/>
          <w:color w:val="auto"/>
        </w:rPr>
        <w:t>如适用</w:t>
      </w:r>
      <w:r>
        <w:rPr>
          <w:rFonts w:ascii="Arial" w:cs="Arial" w:eastAsia="Arial" w:hAnsi="Arial"/>
          <w:sz w:val="18"/>
          <w:szCs w:val="18"/>
          <w:color w:val="auto"/>
        </w:rPr>
        <w:t>)</w:t>
      </w:r>
      <w:r>
        <w:rPr>
          <w:rFonts w:ascii="SimSun" w:cs="SimSun" w:eastAsia="SimSun" w:hAnsi="SimSun"/>
          <w:sz w:val="16"/>
          <w:szCs w:val="16"/>
          <w:b w:val="1"/>
          <w:bCs w:val="1"/>
          <w:color w:val="auto"/>
        </w:rPr>
        <w:t>。</w:t>
      </w:r>
    </w:p>
    <w:p>
      <w:pPr>
        <w:spacing w:after="0" w:line="200" w:lineRule="exact"/>
        <w:rPr>
          <w:sz w:val="20"/>
          <w:szCs w:val="20"/>
          <w:color w:val="auto"/>
        </w:rPr>
      </w:pPr>
    </w:p>
    <w:p>
      <w:pPr>
        <w:spacing w:after="0" w:line="22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color w:val="auto"/>
        </w:rPr>
        <w:t>Failure to Contribute Capital</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未出资</w:t>
      </w:r>
    </w:p>
    <w:p>
      <w:pPr>
        <w:spacing w:after="0" w:line="123" w:lineRule="exact"/>
        <w:rPr>
          <w:sz w:val="20"/>
          <w:szCs w:val="20"/>
          <w:color w:val="auto"/>
        </w:rPr>
      </w:pPr>
    </w:p>
    <w:p>
      <w:pPr>
        <w:ind w:left="1100" w:hanging="553"/>
        <w:spacing w:after="0" w:line="287" w:lineRule="auto"/>
        <w:tabs>
          <w:tab w:leader="none" w:pos="11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If either Party fails to make any installment of its capital contribution (the “</w:t>
      </w:r>
      <w:r>
        <w:rPr>
          <w:rFonts w:ascii="Arial" w:cs="Arial" w:eastAsia="Arial" w:hAnsi="Arial"/>
          <w:sz w:val="16"/>
          <w:szCs w:val="16"/>
          <w:b w:val="1"/>
          <w:bCs w:val="1"/>
          <w:color w:val="auto"/>
        </w:rPr>
        <w:t>Overdue Capital Amount</w:t>
      </w:r>
      <w:r>
        <w:rPr>
          <w:rFonts w:ascii="Arial" w:cs="Arial" w:eastAsia="Arial" w:hAnsi="Arial"/>
          <w:sz w:val="16"/>
          <w:szCs w:val="16"/>
          <w:color w:val="auto"/>
        </w:rPr>
        <w:t>”) pursuant to this Agreement (the “</w:t>
      </w:r>
      <w:r>
        <w:rPr>
          <w:rFonts w:ascii="Arial" w:cs="Arial" w:eastAsia="Arial" w:hAnsi="Arial"/>
          <w:sz w:val="16"/>
          <w:szCs w:val="16"/>
          <w:b w:val="1"/>
          <w:bCs w:val="1"/>
          <w:color w:val="auto"/>
        </w:rPr>
        <w:t>Defaulting Shareholder</w:t>
      </w:r>
      <w:r>
        <w:rPr>
          <w:rFonts w:ascii="Arial" w:cs="Arial" w:eastAsia="Arial" w:hAnsi="Arial"/>
          <w:sz w:val="16"/>
          <w:szCs w:val="16"/>
          <w:color w:val="auto"/>
        </w:rPr>
        <w:t>”), the Company shall send a written notice with a cure period, which shall be at least sixty (60) days from the date of such written notice or other longer periods agreed by the other Party, to the Defaulting Shareholder. The other Party shall have the right to exercise the following remedies by notice to the Defaulting Shareholder and the Company after the expiration of cure period:</w:t>
      </w:r>
    </w:p>
    <w:p>
      <w:pPr>
        <w:spacing w:after="0" w:line="2" w:lineRule="exact"/>
        <w:rPr>
          <w:rFonts w:ascii="Arial" w:cs="Arial" w:eastAsia="Arial" w:hAnsi="Arial"/>
          <w:sz w:val="16"/>
          <w:szCs w:val="16"/>
          <w:color w:val="auto"/>
        </w:rPr>
      </w:pPr>
    </w:p>
    <w:p>
      <w:pPr>
        <w:ind w:left="1100" w:right="60"/>
        <w:spacing w:after="0" w:line="216" w:lineRule="exact"/>
        <w:rPr>
          <w:rFonts w:ascii="Arial" w:cs="Arial" w:eastAsia="Arial" w:hAnsi="Arial"/>
          <w:sz w:val="16"/>
          <w:szCs w:val="16"/>
          <w:color w:val="auto"/>
        </w:rPr>
      </w:pPr>
      <w:r>
        <w:rPr>
          <w:rFonts w:ascii="SimSun" w:cs="SimSun" w:eastAsia="SimSun" w:hAnsi="SimSun"/>
          <w:sz w:val="15"/>
          <w:szCs w:val="15"/>
          <w:color w:val="auto"/>
        </w:rPr>
        <w:t>如果任何一方未根据本协议缴付其任何一期出资</w:t>
      </w:r>
      <w:r>
        <w:rPr>
          <w:rFonts w:ascii="Arial" w:cs="Arial" w:eastAsia="Arial" w:hAnsi="Arial"/>
          <w:sz w:val="17"/>
          <w:szCs w:val="17"/>
          <w:color w:val="auto"/>
        </w:rPr>
        <w:t xml:space="preserve"> (“</w:t>
      </w:r>
      <w:r>
        <w:rPr>
          <w:rFonts w:ascii="SimSun" w:cs="SimSun" w:eastAsia="SimSun" w:hAnsi="SimSun"/>
          <w:sz w:val="15"/>
          <w:szCs w:val="15"/>
          <w:b w:val="1"/>
          <w:bCs w:val="1"/>
          <w:color w:val="auto"/>
        </w:rPr>
        <w:t>欠缴出资额</w:t>
      </w:r>
      <w:r>
        <w:rPr>
          <w:rFonts w:ascii="Arial" w:cs="Arial" w:eastAsia="Arial" w:hAnsi="Arial"/>
          <w:sz w:val="17"/>
          <w:szCs w:val="17"/>
          <w:color w:val="auto"/>
        </w:rPr>
        <w:t>”</w:t>
      </w:r>
      <w:r>
        <w:rPr>
          <w:rFonts w:ascii="SimSun" w:cs="SimSun" w:eastAsia="SimSun" w:hAnsi="SimSun"/>
          <w:sz w:val="15"/>
          <w:szCs w:val="15"/>
          <w:color w:val="auto"/>
        </w:rPr>
        <w:t>，该方称</w:t>
      </w:r>
      <w:r>
        <w:rPr>
          <w:rFonts w:ascii="Arial" w:cs="Arial" w:eastAsia="Arial" w:hAnsi="Arial"/>
          <w:sz w:val="17"/>
          <w:szCs w:val="17"/>
          <w:color w:val="auto"/>
        </w:rPr>
        <w:t xml:space="preserve"> “</w:t>
      </w:r>
      <w:r>
        <w:rPr>
          <w:rFonts w:ascii="SimSun" w:cs="SimSun" w:eastAsia="SimSun" w:hAnsi="SimSun"/>
          <w:sz w:val="15"/>
          <w:szCs w:val="15"/>
          <w:b w:val="1"/>
          <w:bCs w:val="1"/>
          <w:color w:val="auto"/>
        </w:rPr>
        <w:t>违约出资股东</w:t>
      </w:r>
      <w:r>
        <w:rPr>
          <w:rFonts w:ascii="Arial" w:cs="Arial" w:eastAsia="Arial" w:hAnsi="Arial"/>
          <w:sz w:val="17"/>
          <w:szCs w:val="17"/>
          <w:color w:val="auto"/>
        </w:rPr>
        <w:t>”)</w:t>
      </w:r>
      <w:r>
        <w:rPr>
          <w:rFonts w:ascii="SimSun" w:cs="SimSun" w:eastAsia="SimSun" w:hAnsi="SimSun"/>
          <w:sz w:val="15"/>
          <w:szCs w:val="15"/>
          <w:color w:val="auto"/>
        </w:rPr>
        <w:t>，公司应当向违约出资股东发出书面催缴书并载明宽限期，宽限期至少为公司发出资催缴书之日起的六十</w:t>
      </w:r>
      <w:r>
        <w:rPr>
          <w:rFonts w:ascii="Arial" w:cs="Arial" w:eastAsia="Arial" w:hAnsi="Arial"/>
          <w:sz w:val="17"/>
          <w:szCs w:val="17"/>
          <w:color w:val="auto"/>
        </w:rPr>
        <w:t xml:space="preserve"> (60)</w:t>
      </w:r>
      <w:r>
        <w:rPr>
          <w:rFonts w:ascii="SimSun" w:cs="SimSun" w:eastAsia="SimSun" w:hAnsi="SimSun"/>
          <w:sz w:val="15"/>
          <w:szCs w:val="15"/>
          <w:color w:val="auto"/>
        </w:rPr>
        <w:t>日或另一方同意的更长期限。宽限期届满后另一方有权通知公司和违约出资股东并行使下列救济：</w:t>
      </w:r>
    </w:p>
    <w:p>
      <w:pPr>
        <w:spacing w:after="0" w:line="107" w:lineRule="exact"/>
        <w:rPr>
          <w:rFonts w:ascii="Arial" w:cs="Arial" w:eastAsia="Arial" w:hAnsi="Arial"/>
          <w:sz w:val="16"/>
          <w:szCs w:val="16"/>
          <w:color w:val="auto"/>
        </w:rPr>
      </w:pPr>
    </w:p>
    <w:p>
      <w:pPr>
        <w:ind w:left="1540" w:right="420" w:hanging="442"/>
        <w:spacing w:after="0" w:line="291" w:lineRule="auto"/>
        <w:tabs>
          <w:tab w:leader="none" w:pos="1540" w:val="left"/>
        </w:tabs>
        <w:numPr>
          <w:ilvl w:val="1"/>
          <w:numId w:val="32"/>
        </w:numPr>
        <w:rPr>
          <w:rFonts w:ascii="Arial" w:cs="Arial" w:eastAsia="Arial" w:hAnsi="Arial"/>
          <w:sz w:val="16"/>
          <w:szCs w:val="16"/>
          <w:color w:val="auto"/>
        </w:rPr>
      </w:pPr>
      <w:r>
        <w:rPr>
          <w:rFonts w:ascii="Arial" w:cs="Arial" w:eastAsia="Arial" w:hAnsi="Arial"/>
          <w:sz w:val="16"/>
          <w:szCs w:val="16"/>
          <w:color w:val="auto"/>
        </w:rPr>
        <w:t>to require the Defaulting Shareholder to transfer its equity corresponding to the Overdue Capital Amount to the other Party or reduce the register capital subscribed by the Defaulting Shareholder corresponding to the Overdue Capital Amount;</w:t>
      </w:r>
    </w:p>
    <w:p>
      <w:pPr>
        <w:ind w:left="1540"/>
        <w:spacing w:after="0" w:line="183" w:lineRule="exact"/>
        <w:rPr>
          <w:rFonts w:ascii="Arial" w:cs="Arial" w:eastAsia="Arial" w:hAnsi="Arial"/>
          <w:sz w:val="16"/>
          <w:szCs w:val="16"/>
          <w:color w:val="auto"/>
        </w:rPr>
      </w:pPr>
      <w:r>
        <w:rPr>
          <w:rFonts w:ascii="SimSun" w:cs="SimSun" w:eastAsia="SimSun" w:hAnsi="SimSun"/>
          <w:sz w:val="16"/>
          <w:szCs w:val="16"/>
          <w:color w:val="auto"/>
        </w:rPr>
        <w:t>要求违约出资股东将欠缴出资额对应的股权转让给另一方或者减少其认缴的对应欠缴出资额的注册资本；</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490" w:right="459" w:bottom="1440" w:gutter="0" w:footer="0" w:header="0"/>
        </w:sectPr>
      </w:pPr>
    </w:p>
    <w:bookmarkStart w:id="31" w:name="page32"/>
    <w:bookmarkEnd w:id="31"/>
    <w:p>
      <w:pPr>
        <w:ind w:left="1000" w:right="40" w:hanging="442"/>
        <w:spacing w:after="0" w:line="258"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to require the Company to withhold any distributions to the Defaulting Shareholder or other amounts payable by the Company to the Defaulting Shareholder up to the Overdue Capital Amount;</w:t>
      </w:r>
    </w:p>
    <w:p>
      <w:pPr>
        <w:spacing w:after="0" w:line="1" w:lineRule="exact"/>
        <w:rPr>
          <w:rFonts w:ascii="Arial" w:cs="Arial" w:eastAsia="Arial" w:hAnsi="Arial"/>
          <w:sz w:val="18"/>
          <w:szCs w:val="18"/>
          <w:color w:val="auto"/>
        </w:rPr>
      </w:pPr>
    </w:p>
    <w:p>
      <w:pPr>
        <w:ind w:left="1000"/>
        <w:spacing w:after="0" w:line="183" w:lineRule="exact"/>
        <w:rPr>
          <w:rFonts w:ascii="Arial" w:cs="Arial" w:eastAsia="Arial" w:hAnsi="Arial"/>
          <w:sz w:val="18"/>
          <w:szCs w:val="18"/>
          <w:color w:val="auto"/>
        </w:rPr>
      </w:pPr>
      <w:r>
        <w:rPr>
          <w:rFonts w:ascii="SimSun" w:cs="SimSun" w:eastAsia="SimSun" w:hAnsi="SimSun"/>
          <w:sz w:val="16"/>
          <w:szCs w:val="16"/>
          <w:color w:val="auto"/>
        </w:rPr>
        <w:t>要求公司扣留应向违约出资股东分配的款项或公司应向违约出资股东支付的其他款项，但不得超过欠缴出资额；</w:t>
      </w:r>
    </w:p>
    <w:p>
      <w:pPr>
        <w:spacing w:after="0" w:line="127" w:lineRule="exact"/>
        <w:rPr>
          <w:rFonts w:ascii="Arial" w:cs="Arial" w:eastAsia="Arial" w:hAnsi="Arial"/>
          <w:sz w:val="18"/>
          <w:szCs w:val="18"/>
          <w:color w:val="auto"/>
        </w:rPr>
      </w:pPr>
    </w:p>
    <w:p>
      <w:pPr>
        <w:ind w:left="1000" w:right="280" w:hanging="442"/>
        <w:spacing w:after="0" w:line="258"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require the Defaulting Shareholder to contribute the Overdue Capital Amount to the Company and to pay to the other Party [***] of the Overdue Capital Amount for each day of delay; or</w:t>
      </w:r>
    </w:p>
    <w:p>
      <w:pPr>
        <w:spacing w:after="0" w:line="1" w:lineRule="exact"/>
        <w:rPr>
          <w:sz w:val="20"/>
          <w:szCs w:val="20"/>
          <w:color w:val="auto"/>
        </w:rPr>
      </w:pPr>
    </w:p>
    <w:p>
      <w:pPr>
        <w:ind w:left="1000"/>
        <w:spacing w:after="0" w:line="207" w:lineRule="exact"/>
        <w:rPr>
          <w:sz w:val="20"/>
          <w:szCs w:val="20"/>
          <w:color w:val="auto"/>
        </w:rPr>
      </w:pPr>
      <w:r>
        <w:rPr>
          <w:rFonts w:ascii="SimSun" w:cs="SimSun" w:eastAsia="SimSun" w:hAnsi="SimSun"/>
          <w:sz w:val="16"/>
          <w:szCs w:val="16"/>
          <w:color w:val="auto"/>
        </w:rPr>
        <w:t>要求违约出资股东向公司缴付欠缴出资额，并每逾期一日向另一方支付欠缴出资额的</w:t>
      </w:r>
      <w:r>
        <w:rPr>
          <w:rFonts w:ascii="Arial" w:cs="Arial" w:eastAsia="Arial" w:hAnsi="Arial"/>
          <w:sz w:val="18"/>
          <w:szCs w:val="18"/>
          <w:color w:val="auto"/>
        </w:rPr>
        <w:t xml:space="preserve"> [***]</w:t>
      </w:r>
      <w:r>
        <w:rPr>
          <w:rFonts w:ascii="SimSun" w:cs="SimSun" w:eastAsia="SimSun" w:hAnsi="SimSun"/>
          <w:sz w:val="16"/>
          <w:szCs w:val="16"/>
          <w:color w:val="auto"/>
        </w:rPr>
        <w:t>；或</w:t>
      </w:r>
    </w:p>
    <w:p>
      <w:pPr>
        <w:spacing w:after="0" w:line="116" w:lineRule="exact"/>
        <w:rPr>
          <w:sz w:val="20"/>
          <w:szCs w:val="20"/>
          <w:color w:val="auto"/>
        </w:rPr>
      </w:pPr>
    </w:p>
    <w:p>
      <w:pPr>
        <w:ind w:left="1000" w:hanging="442"/>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terminate this Agreement pursuant to Section 20.3(a).</w:t>
      </w:r>
    </w:p>
    <w:p>
      <w:pPr>
        <w:spacing w:after="0" w:line="23" w:lineRule="exact"/>
        <w:rPr>
          <w:rFonts w:ascii="Arial" w:cs="Arial" w:eastAsia="Arial" w:hAnsi="Arial"/>
          <w:sz w:val="18"/>
          <w:szCs w:val="18"/>
          <w:color w:val="auto"/>
        </w:rPr>
      </w:pPr>
    </w:p>
    <w:p>
      <w:pPr>
        <w:ind w:left="1000"/>
        <w:spacing w:after="0" w:line="207" w:lineRule="exact"/>
        <w:rPr>
          <w:rFonts w:ascii="Arial" w:cs="Arial" w:eastAsia="Arial" w:hAnsi="Arial"/>
          <w:sz w:val="18"/>
          <w:szCs w:val="18"/>
          <w:color w:val="auto"/>
        </w:rPr>
      </w:pPr>
      <w:r>
        <w:rPr>
          <w:rFonts w:ascii="SimSun" w:cs="SimSun" w:eastAsia="SimSun" w:hAnsi="SimSun"/>
          <w:sz w:val="16"/>
          <w:szCs w:val="16"/>
          <w:color w:val="auto"/>
        </w:rPr>
        <w:t>根据第</w:t>
      </w:r>
      <w:r>
        <w:rPr>
          <w:rFonts w:ascii="Arial" w:cs="Arial" w:eastAsia="Arial" w:hAnsi="Arial"/>
          <w:sz w:val="18"/>
          <w:szCs w:val="18"/>
          <w:color w:val="auto"/>
        </w:rPr>
        <w:t xml:space="preserve">20.3(a) </w:t>
      </w:r>
      <w:r>
        <w:rPr>
          <w:rFonts w:ascii="SimSun" w:cs="SimSun" w:eastAsia="SimSun" w:hAnsi="SimSun"/>
          <w:sz w:val="16"/>
          <w:szCs w:val="16"/>
          <w:color w:val="auto"/>
        </w:rPr>
        <w:t>条的规定终止本协议。</w:t>
      </w:r>
    </w:p>
    <w:p>
      <w:pPr>
        <w:spacing w:after="0" w:line="103"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For the avoidance of doubt, the above remedies are cumulative, may be exercised singly or concurrently at the sole discretion of the exercising Party, and shall not affect other remedies available to the exercising Party under this Agreement and the PRC Laws.</w:t>
      </w:r>
    </w:p>
    <w:p>
      <w:pPr>
        <w:spacing w:after="0" w:line="183" w:lineRule="exact"/>
        <w:rPr>
          <w:sz w:val="20"/>
          <w:szCs w:val="20"/>
          <w:color w:val="auto"/>
        </w:rPr>
      </w:pPr>
      <w:r>
        <w:rPr>
          <w:rFonts w:ascii="SimSun" w:cs="SimSun" w:eastAsia="SimSun" w:hAnsi="SimSun"/>
          <w:sz w:val="16"/>
          <w:szCs w:val="16"/>
          <w:color w:val="auto"/>
        </w:rPr>
        <w:t>为避免歧义，上述救济是累积的，可由行使的一方自行决定单独或同时行使，且不影响行使的一方根据本协议和中国法律可以获得的其他救济。</w:t>
      </w:r>
    </w:p>
    <w:p>
      <w:pPr>
        <w:spacing w:after="0" w:line="127" w:lineRule="exact"/>
        <w:rPr>
          <w:sz w:val="20"/>
          <w:szCs w:val="20"/>
          <w:color w:val="auto"/>
        </w:rPr>
      </w:pPr>
    </w:p>
    <w:p>
      <w:pPr>
        <w:ind w:left="560" w:hanging="553"/>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Upon the exercise by the relevant Party’s right pursuant to Section 5.7(a)(i), each Party shall:</w:t>
      </w:r>
    </w:p>
    <w:p>
      <w:pPr>
        <w:spacing w:after="0" w:line="23" w:lineRule="exact"/>
        <w:rPr>
          <w:rFonts w:ascii="Arial" w:cs="Arial" w:eastAsia="Arial" w:hAnsi="Arial"/>
          <w:sz w:val="18"/>
          <w:szCs w:val="18"/>
          <w:color w:val="auto"/>
        </w:rPr>
      </w:pPr>
    </w:p>
    <w:p>
      <w:pPr>
        <w:ind w:left="560"/>
        <w:spacing w:after="0" w:line="207" w:lineRule="exact"/>
        <w:rPr>
          <w:rFonts w:ascii="Arial" w:cs="Arial" w:eastAsia="Arial" w:hAnsi="Arial"/>
          <w:sz w:val="18"/>
          <w:szCs w:val="18"/>
          <w:color w:val="auto"/>
        </w:rPr>
      </w:pPr>
      <w:r>
        <w:rPr>
          <w:rFonts w:ascii="SimSun" w:cs="SimSun" w:eastAsia="SimSun" w:hAnsi="SimSun"/>
          <w:sz w:val="16"/>
          <w:szCs w:val="16"/>
          <w:color w:val="auto"/>
        </w:rPr>
        <w:t>在相关方根据第</w:t>
      </w:r>
      <w:r>
        <w:rPr>
          <w:rFonts w:ascii="Arial" w:cs="Arial" w:eastAsia="Arial" w:hAnsi="Arial"/>
          <w:sz w:val="18"/>
          <w:szCs w:val="18"/>
          <w:color w:val="auto"/>
        </w:rPr>
        <w:t>5.7(a)(i)</w:t>
      </w:r>
      <w:r>
        <w:rPr>
          <w:rFonts w:ascii="SimSun" w:cs="SimSun" w:eastAsia="SimSun" w:hAnsi="SimSun"/>
          <w:sz w:val="16"/>
          <w:szCs w:val="16"/>
          <w:color w:val="auto"/>
        </w:rPr>
        <w:t>条行使其权利时，每一方应：</w:t>
      </w:r>
    </w:p>
    <w:p>
      <w:pPr>
        <w:spacing w:after="0" w:line="116" w:lineRule="exact"/>
        <w:rPr>
          <w:rFonts w:ascii="Arial" w:cs="Arial" w:eastAsia="Arial" w:hAnsi="Arial"/>
          <w:sz w:val="18"/>
          <w:szCs w:val="18"/>
          <w:color w:val="auto"/>
        </w:rPr>
      </w:pPr>
    </w:p>
    <w:p>
      <w:pPr>
        <w:ind w:left="1000" w:hanging="442"/>
        <w:spacing w:after="0"/>
        <w:tabs>
          <w:tab w:leader="none" w:pos="1000" w:val="left"/>
        </w:tabs>
        <w:numPr>
          <w:ilvl w:val="1"/>
          <w:numId w:val="35"/>
        </w:numPr>
        <w:rPr>
          <w:rFonts w:ascii="Arial" w:cs="Arial" w:eastAsia="Arial" w:hAnsi="Arial"/>
          <w:sz w:val="17"/>
          <w:szCs w:val="17"/>
          <w:color w:val="auto"/>
        </w:rPr>
      </w:pPr>
      <w:r>
        <w:rPr>
          <w:rFonts w:ascii="Arial" w:cs="Arial" w:eastAsia="Arial" w:hAnsi="Arial"/>
          <w:sz w:val="17"/>
          <w:szCs w:val="17"/>
          <w:color w:val="auto"/>
        </w:rPr>
        <w:t>procure that each director appointed by it will vote in favor of the change in the respective Equity Interests of the Parties;</w:t>
      </w:r>
    </w:p>
    <w:p>
      <w:pPr>
        <w:spacing w:after="0" w:line="34" w:lineRule="exact"/>
        <w:rPr>
          <w:rFonts w:ascii="Arial" w:cs="Arial" w:eastAsia="Arial" w:hAnsi="Arial"/>
          <w:sz w:val="17"/>
          <w:szCs w:val="17"/>
          <w:color w:val="auto"/>
        </w:rPr>
      </w:pPr>
    </w:p>
    <w:p>
      <w:pPr>
        <w:ind w:left="1000"/>
        <w:spacing w:after="0" w:line="183" w:lineRule="exact"/>
        <w:rPr>
          <w:rFonts w:ascii="Arial" w:cs="Arial" w:eastAsia="Arial" w:hAnsi="Arial"/>
          <w:sz w:val="17"/>
          <w:szCs w:val="17"/>
          <w:color w:val="auto"/>
        </w:rPr>
      </w:pPr>
      <w:r>
        <w:rPr>
          <w:rFonts w:ascii="SimSun" w:cs="SimSun" w:eastAsia="SimSun" w:hAnsi="SimSun"/>
          <w:sz w:val="16"/>
          <w:szCs w:val="16"/>
          <w:color w:val="auto"/>
        </w:rPr>
        <w:t>确保其委派的每名董事投票赞成双方股权的变更；</w:t>
      </w:r>
    </w:p>
    <w:p>
      <w:pPr>
        <w:spacing w:after="0" w:line="127" w:lineRule="exact"/>
        <w:rPr>
          <w:rFonts w:ascii="Arial" w:cs="Arial" w:eastAsia="Arial" w:hAnsi="Arial"/>
          <w:sz w:val="17"/>
          <w:szCs w:val="17"/>
          <w:color w:val="auto"/>
        </w:rPr>
      </w:pPr>
    </w:p>
    <w:p>
      <w:pPr>
        <w:ind w:left="1000" w:hanging="442"/>
        <w:spacing w:after="0" w:line="258" w:lineRule="auto"/>
        <w:tabs>
          <w:tab w:leader="none" w:pos="10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enter into certain equity transfer agreement and amend this Agreement and the AOA to reflect the change in the respective Equity Interests of the Parties;</w:t>
      </w:r>
    </w:p>
    <w:p>
      <w:pPr>
        <w:spacing w:after="0" w:line="1" w:lineRule="exact"/>
        <w:rPr>
          <w:rFonts w:ascii="Arial" w:cs="Arial" w:eastAsia="Arial" w:hAnsi="Arial"/>
          <w:sz w:val="18"/>
          <w:szCs w:val="18"/>
          <w:color w:val="auto"/>
        </w:rPr>
      </w:pPr>
    </w:p>
    <w:p>
      <w:pPr>
        <w:ind w:left="1000"/>
        <w:spacing w:after="0" w:line="183" w:lineRule="exact"/>
        <w:rPr>
          <w:rFonts w:ascii="Arial" w:cs="Arial" w:eastAsia="Arial" w:hAnsi="Arial"/>
          <w:sz w:val="18"/>
          <w:szCs w:val="18"/>
          <w:color w:val="auto"/>
        </w:rPr>
      </w:pPr>
      <w:r>
        <w:rPr>
          <w:rFonts w:ascii="SimSun" w:cs="SimSun" w:eastAsia="SimSun" w:hAnsi="SimSun"/>
          <w:sz w:val="16"/>
          <w:szCs w:val="16"/>
          <w:color w:val="auto"/>
        </w:rPr>
        <w:t>签订股权转让协议并修订本协议和章程以反映双方股权的变更；</w:t>
      </w:r>
    </w:p>
    <w:p>
      <w:pPr>
        <w:spacing w:after="0" w:line="127" w:lineRule="exact"/>
        <w:rPr>
          <w:rFonts w:ascii="Arial" w:cs="Arial" w:eastAsia="Arial" w:hAnsi="Arial"/>
          <w:sz w:val="18"/>
          <w:szCs w:val="18"/>
          <w:color w:val="auto"/>
        </w:rPr>
      </w:pPr>
    </w:p>
    <w:p>
      <w:pPr>
        <w:ind w:left="1000" w:right="120" w:hanging="442"/>
        <w:spacing w:after="0" w:line="258" w:lineRule="auto"/>
        <w:tabs>
          <w:tab w:leader="none" w:pos="10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co-operate in the obtaining of all necessary Approvals from the relevant Government Authorities of the change in the respective Equity Interests of the Parties; and</w:t>
      </w:r>
    </w:p>
    <w:p>
      <w:pPr>
        <w:spacing w:after="0" w:line="1" w:lineRule="exact"/>
        <w:rPr>
          <w:rFonts w:ascii="Arial" w:cs="Arial" w:eastAsia="Arial" w:hAnsi="Arial"/>
          <w:sz w:val="18"/>
          <w:szCs w:val="18"/>
          <w:color w:val="auto"/>
        </w:rPr>
      </w:pPr>
    </w:p>
    <w:p>
      <w:pPr>
        <w:ind w:left="1000"/>
        <w:spacing w:after="0" w:line="183" w:lineRule="exact"/>
        <w:rPr>
          <w:rFonts w:ascii="Arial" w:cs="Arial" w:eastAsia="Arial" w:hAnsi="Arial"/>
          <w:sz w:val="18"/>
          <w:szCs w:val="18"/>
          <w:color w:val="auto"/>
        </w:rPr>
      </w:pPr>
      <w:r>
        <w:rPr>
          <w:rFonts w:ascii="SimSun" w:cs="SimSun" w:eastAsia="SimSun" w:hAnsi="SimSun"/>
          <w:sz w:val="16"/>
          <w:szCs w:val="16"/>
          <w:color w:val="auto"/>
        </w:rPr>
        <w:t>配合以从相关政府部门获得所有有关双方股权变更的必要批准；及</w:t>
      </w:r>
    </w:p>
    <w:p>
      <w:pPr>
        <w:spacing w:after="0" w:line="15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320"/>
          </w:cols>
          <w:pgMar w:left="980" w:top="490" w:right="599" w:bottom="1440" w:gutter="0" w:footer="0" w:header="0"/>
        </w:sectPr>
      </w:pPr>
    </w:p>
    <w:bookmarkStart w:id="32" w:name="page33"/>
    <w:bookmarkEnd w:id="32"/>
    <w:p>
      <w:pPr>
        <w:ind w:left="1544" w:hanging="442"/>
        <w:spacing w:after="0"/>
        <w:tabs>
          <w:tab w:leader="none" w:pos="1544" w:val="left"/>
        </w:tabs>
        <w:numPr>
          <w:ilvl w:val="2"/>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provide all other assistance reasonably necessary for the change in the respective Equity Interests of the Parties.</w:t>
      </w:r>
    </w:p>
    <w:p>
      <w:pPr>
        <w:spacing w:after="0" w:line="23" w:lineRule="exact"/>
        <w:rPr>
          <w:rFonts w:ascii="Arial" w:cs="Arial" w:eastAsia="Arial" w:hAnsi="Arial"/>
          <w:sz w:val="18"/>
          <w:szCs w:val="18"/>
          <w:color w:val="auto"/>
        </w:rPr>
      </w:pPr>
    </w:p>
    <w:p>
      <w:pPr>
        <w:ind w:left="1544"/>
        <w:spacing w:after="0" w:line="183" w:lineRule="exact"/>
        <w:rPr>
          <w:rFonts w:ascii="Arial" w:cs="Arial" w:eastAsia="Arial" w:hAnsi="Arial"/>
          <w:sz w:val="18"/>
          <w:szCs w:val="18"/>
          <w:color w:val="auto"/>
        </w:rPr>
      </w:pPr>
      <w:r>
        <w:rPr>
          <w:rFonts w:ascii="SimSun" w:cs="SimSun" w:eastAsia="SimSun" w:hAnsi="SimSun"/>
          <w:sz w:val="16"/>
          <w:szCs w:val="16"/>
          <w:color w:val="auto"/>
        </w:rPr>
        <w:t>提供所有其他合理的就双方股权变更所需的协助。</w:t>
      </w:r>
    </w:p>
    <w:p>
      <w:pPr>
        <w:spacing w:after="0" w:line="127" w:lineRule="exact"/>
        <w:rPr>
          <w:rFonts w:ascii="Arial" w:cs="Arial" w:eastAsia="Arial" w:hAnsi="Arial"/>
          <w:sz w:val="18"/>
          <w:szCs w:val="18"/>
          <w:color w:val="auto"/>
        </w:rPr>
      </w:pPr>
    </w:p>
    <w:p>
      <w:pPr>
        <w:ind w:left="1104" w:hanging="553"/>
        <w:spacing w:after="0" w:line="255" w:lineRule="auto"/>
        <w:tabs>
          <w:tab w:leader="none" w:pos="1104" w:val="left"/>
        </w:tabs>
        <w:numPr>
          <w:ilvl w:val="1"/>
          <w:numId w:val="37"/>
        </w:numPr>
        <w:rPr>
          <w:rFonts w:ascii="Arial" w:cs="Arial" w:eastAsia="Arial" w:hAnsi="Arial"/>
          <w:sz w:val="18"/>
          <w:szCs w:val="18"/>
          <w:color w:val="auto"/>
        </w:rPr>
      </w:pPr>
      <w:r>
        <w:rPr>
          <w:rFonts w:ascii="Arial" w:cs="Arial" w:eastAsia="Arial" w:hAnsi="Arial"/>
          <w:sz w:val="18"/>
          <w:szCs w:val="18"/>
          <w:color w:val="auto"/>
        </w:rPr>
        <w:t>Upon the exercise by the relevant Party’s right pursuant to Section 5.7(a)(ii), each Party shall procure that each director appointed by it will vote in favor of the withholding of any distributions or other amounts payable by the Company to the Party failing to make its capital contribution up to the Overdue Capital Amount.</w:t>
      </w:r>
    </w:p>
    <w:p>
      <w:pPr>
        <w:spacing w:after="0" w:line="2" w:lineRule="exact"/>
        <w:rPr>
          <w:rFonts w:ascii="Arial" w:cs="Arial" w:eastAsia="Arial" w:hAnsi="Arial"/>
          <w:sz w:val="18"/>
          <w:szCs w:val="18"/>
          <w:color w:val="auto"/>
        </w:rPr>
      </w:pPr>
    </w:p>
    <w:p>
      <w:pPr>
        <w:ind w:left="1104" w:right="200"/>
        <w:spacing w:after="0" w:line="207" w:lineRule="exact"/>
        <w:rPr>
          <w:rFonts w:ascii="Arial" w:cs="Arial" w:eastAsia="Arial" w:hAnsi="Arial"/>
          <w:sz w:val="18"/>
          <w:szCs w:val="18"/>
          <w:color w:val="auto"/>
        </w:rPr>
      </w:pPr>
      <w:r>
        <w:rPr>
          <w:rFonts w:ascii="SimSun" w:cs="SimSun" w:eastAsia="SimSun" w:hAnsi="SimSun"/>
          <w:sz w:val="16"/>
          <w:szCs w:val="16"/>
          <w:color w:val="auto"/>
        </w:rPr>
        <w:t>在相关方根据第</w:t>
      </w:r>
      <w:r>
        <w:rPr>
          <w:rFonts w:ascii="Arial" w:cs="Arial" w:eastAsia="Arial" w:hAnsi="Arial"/>
          <w:sz w:val="18"/>
          <w:szCs w:val="18"/>
          <w:color w:val="auto"/>
        </w:rPr>
        <w:t>5.7(a)(ii)</w:t>
      </w:r>
      <w:r>
        <w:rPr>
          <w:rFonts w:ascii="SimSun" w:cs="SimSun" w:eastAsia="SimSun" w:hAnsi="SimSun"/>
          <w:sz w:val="16"/>
          <w:szCs w:val="16"/>
          <w:color w:val="auto"/>
        </w:rPr>
        <w:t>条行使其权利时，每一方应确保其委派的每名董事投票赞成不向未缴付出资的一方分配的款项或公司应向该方支付的其他款项，但不得超过欠缴出资额。</w:t>
      </w:r>
    </w:p>
    <w:p>
      <w:pPr>
        <w:spacing w:after="0" w:line="352" w:lineRule="exact"/>
        <w:rPr>
          <w:rFonts w:ascii="Arial" w:cs="Arial" w:eastAsia="Arial" w:hAnsi="Arial"/>
          <w:sz w:val="18"/>
          <w:szCs w:val="18"/>
          <w:color w:val="auto"/>
        </w:rPr>
      </w:pPr>
    </w:p>
    <w:p>
      <w:pPr>
        <w:ind w:left="544" w:hanging="544"/>
        <w:spacing w:after="0"/>
        <w:tabs>
          <w:tab w:leader="none" w:pos="544"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Financing</w:t>
      </w:r>
    </w:p>
    <w:p>
      <w:pPr>
        <w:spacing w:after="0" w:line="27" w:lineRule="exact"/>
        <w:rPr>
          <w:rFonts w:ascii="Arial" w:cs="Arial" w:eastAsia="Arial" w:hAnsi="Arial"/>
          <w:sz w:val="18"/>
          <w:szCs w:val="18"/>
          <w:b w:val="1"/>
          <w:bCs w:val="1"/>
          <w:color w:val="auto"/>
        </w:rPr>
      </w:pPr>
    </w:p>
    <w:p>
      <w:pPr>
        <w:ind w:left="544"/>
        <w:spacing w:after="0" w:line="183" w:lineRule="exact"/>
        <w:rPr>
          <w:rFonts w:ascii="Arial" w:cs="Arial" w:eastAsia="Arial" w:hAnsi="Arial"/>
          <w:sz w:val="18"/>
          <w:szCs w:val="18"/>
          <w:b w:val="1"/>
          <w:bCs w:val="1"/>
          <w:color w:val="auto"/>
        </w:rPr>
      </w:pPr>
      <w:r>
        <w:rPr>
          <w:rFonts w:ascii="SimSun" w:cs="SimSun" w:eastAsia="SimSun" w:hAnsi="SimSun"/>
          <w:sz w:val="16"/>
          <w:szCs w:val="16"/>
          <w:b w:val="1"/>
          <w:bCs w:val="1"/>
          <w:color w:val="auto"/>
        </w:rPr>
        <w:t>融资</w:t>
      </w:r>
    </w:p>
    <w:p>
      <w:pPr>
        <w:spacing w:after="0" w:line="127" w:lineRule="exact"/>
        <w:rPr>
          <w:sz w:val="20"/>
          <w:szCs w:val="20"/>
          <w:color w:val="auto"/>
        </w:rPr>
      </w:pPr>
    </w:p>
    <w:p>
      <w:pPr>
        <w:ind w:left="544" w:right="160" w:hanging="550"/>
        <w:spacing w:after="0" w:line="254" w:lineRule="auto"/>
        <w:tabs>
          <w:tab w:leader="none" w:pos="524"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The Company shall finance and operate its business as a stand-alone entity independently from the Parties and assume associated liabilities and risks regarding its business operation on its own (including without limitation foreign exchange risks).</w:t>
      </w:r>
    </w:p>
    <w:p>
      <w:pPr>
        <w:spacing w:after="0" w:line="2" w:lineRule="exact"/>
        <w:rPr>
          <w:sz w:val="20"/>
          <w:szCs w:val="20"/>
          <w:color w:val="auto"/>
        </w:rPr>
      </w:pPr>
    </w:p>
    <w:p>
      <w:pPr>
        <w:ind w:left="544"/>
        <w:spacing w:after="0" w:line="207" w:lineRule="exact"/>
        <w:rPr>
          <w:sz w:val="20"/>
          <w:szCs w:val="20"/>
          <w:color w:val="auto"/>
        </w:rPr>
      </w:pPr>
      <w:r>
        <w:rPr>
          <w:rFonts w:ascii="SimSun" w:cs="SimSun" w:eastAsia="SimSun" w:hAnsi="SimSun"/>
          <w:sz w:val="16"/>
          <w:szCs w:val="16"/>
          <w:color w:val="auto"/>
        </w:rPr>
        <w:t>公司应作为独立于双方的独立实体开展融资和经营业务，并自行承担与公司经营相关的责任和风险</w:t>
      </w:r>
      <w:r>
        <w:rPr>
          <w:rFonts w:ascii="Arial" w:cs="Arial" w:eastAsia="Arial" w:hAnsi="Arial"/>
          <w:sz w:val="18"/>
          <w:szCs w:val="18"/>
          <w:color w:val="auto"/>
        </w:rPr>
        <w:t xml:space="preserve"> (</w:t>
      </w:r>
      <w:r>
        <w:rPr>
          <w:rFonts w:ascii="SimSun" w:cs="SimSun" w:eastAsia="SimSun" w:hAnsi="SimSun"/>
          <w:sz w:val="16"/>
          <w:szCs w:val="16"/>
          <w:color w:val="auto"/>
        </w:rPr>
        <w:t>包括但不限于外汇风险</w:t>
      </w:r>
      <w:r>
        <w:rPr>
          <w:rFonts w:ascii="Arial" w:cs="Arial" w:eastAsia="Arial" w:hAnsi="Arial"/>
          <w:sz w:val="18"/>
          <w:szCs w:val="18"/>
          <w:color w:val="auto"/>
        </w:rPr>
        <w:t>)</w:t>
      </w:r>
      <w:r>
        <w:rPr>
          <w:rFonts w:ascii="SimSun" w:cs="SimSun" w:eastAsia="SimSun" w:hAnsi="SimSun"/>
          <w:sz w:val="16"/>
          <w:szCs w:val="16"/>
          <w:b w:val="1"/>
          <w:bCs w:val="1"/>
          <w:color w:val="auto"/>
        </w:rPr>
        <w:t>。</w:t>
      </w:r>
    </w:p>
    <w:p>
      <w:pPr>
        <w:spacing w:after="0" w:line="190" w:lineRule="exact"/>
        <w:rPr>
          <w:sz w:val="20"/>
          <w:szCs w:val="20"/>
          <w:color w:val="auto"/>
        </w:rPr>
      </w:pPr>
    </w:p>
    <w:p>
      <w:pPr>
        <w:ind w:left="544" w:right="180" w:hanging="550"/>
        <w:spacing w:after="0" w:line="254" w:lineRule="auto"/>
        <w:tabs>
          <w:tab w:leader="none" w:pos="524"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Xingji Meizu shall [***] have the obligation to assist the Company to obtain a funding of at least [***] by the end of [***]; and (ii) have the obligation to assist the Company in obtaining at least [***] of investment to be injected to the Company by the end of [***]. If it is determined by the Board that the Company needs additional funding beyond the RMB [***] described above, Xingi Meizu shall provide such additional financial support to the Company within the period of time as determined by the Board.</w:t>
      </w:r>
    </w:p>
    <w:p>
      <w:pPr>
        <w:spacing w:after="0" w:line="2" w:lineRule="exact"/>
        <w:rPr>
          <w:sz w:val="20"/>
          <w:szCs w:val="20"/>
          <w:color w:val="auto"/>
        </w:rPr>
      </w:pPr>
    </w:p>
    <w:p>
      <w:pPr>
        <w:ind w:left="544" w:right="60"/>
        <w:spacing w:after="0" w:line="216" w:lineRule="exact"/>
        <w:rPr>
          <w:sz w:val="20"/>
          <w:szCs w:val="20"/>
          <w:color w:val="auto"/>
        </w:rPr>
      </w:pPr>
      <w:r>
        <w:rPr>
          <w:rFonts w:ascii="SimSun" w:cs="SimSun" w:eastAsia="SimSun" w:hAnsi="SimSun"/>
          <w:sz w:val="16"/>
          <w:szCs w:val="16"/>
          <w:color w:val="auto"/>
        </w:rPr>
        <w:t>星纪魅族应</w:t>
      </w:r>
      <w:r>
        <w:rPr>
          <w:rFonts w:ascii="Arial" w:cs="Arial" w:eastAsia="Arial" w:hAnsi="Arial"/>
          <w:sz w:val="18"/>
          <w:szCs w:val="18"/>
          <w:color w:val="auto"/>
        </w:rPr>
        <w:t>(i) [***]</w:t>
      </w:r>
      <w:r>
        <w:rPr>
          <w:rFonts w:ascii="SimSun" w:cs="SimSun" w:eastAsia="SimSun" w:hAnsi="SimSun"/>
          <w:sz w:val="16"/>
          <w:szCs w:val="16"/>
          <w:color w:val="auto"/>
        </w:rPr>
        <w:t>有义务协助公司在</w:t>
      </w:r>
      <w:r>
        <w:rPr>
          <w:rFonts w:ascii="Arial" w:cs="Arial" w:eastAsia="Arial" w:hAnsi="Arial"/>
          <w:sz w:val="18"/>
          <w:szCs w:val="18"/>
          <w:color w:val="auto"/>
        </w:rPr>
        <w:t>[***]</w:t>
      </w:r>
      <w:r>
        <w:rPr>
          <w:rFonts w:ascii="SimSun" w:cs="SimSun" w:eastAsia="SimSun" w:hAnsi="SimSun"/>
          <w:sz w:val="16"/>
          <w:szCs w:val="16"/>
          <w:color w:val="auto"/>
        </w:rPr>
        <w:t>年底前获得不少于</w:t>
      </w:r>
      <w:r>
        <w:rPr>
          <w:rFonts w:ascii="Arial" w:cs="Arial" w:eastAsia="Arial" w:hAnsi="Arial"/>
          <w:sz w:val="18"/>
          <w:szCs w:val="18"/>
          <w:color w:val="auto"/>
        </w:rPr>
        <w:t>[***]</w:t>
      </w:r>
      <w:r>
        <w:rPr>
          <w:rFonts w:ascii="SimSun" w:cs="SimSun" w:eastAsia="SimSun" w:hAnsi="SimSun"/>
          <w:sz w:val="16"/>
          <w:szCs w:val="16"/>
          <w:color w:val="auto"/>
        </w:rPr>
        <w:t>的资金；及</w:t>
      </w:r>
      <w:r>
        <w:rPr>
          <w:rFonts w:ascii="Arial" w:cs="Arial" w:eastAsia="Arial" w:hAnsi="Arial"/>
          <w:sz w:val="18"/>
          <w:szCs w:val="18"/>
          <w:color w:val="auto"/>
        </w:rPr>
        <w:t xml:space="preserve"> (ii)</w:t>
      </w:r>
      <w:r>
        <w:rPr>
          <w:rFonts w:ascii="SimSun" w:cs="SimSun" w:eastAsia="SimSun" w:hAnsi="SimSun"/>
          <w:sz w:val="16"/>
          <w:szCs w:val="16"/>
          <w:color w:val="auto"/>
        </w:rPr>
        <w:t>有义务协助公司在</w:t>
      </w:r>
      <w:r>
        <w:rPr>
          <w:rFonts w:ascii="Arial" w:cs="Arial" w:eastAsia="Arial" w:hAnsi="Arial"/>
          <w:sz w:val="18"/>
          <w:szCs w:val="18"/>
          <w:color w:val="auto"/>
        </w:rPr>
        <w:t>[***]</w:t>
      </w:r>
      <w:r>
        <w:rPr>
          <w:rFonts w:ascii="SimSun" w:cs="SimSun" w:eastAsia="SimSun" w:hAnsi="SimSun"/>
          <w:sz w:val="16"/>
          <w:szCs w:val="16"/>
          <w:color w:val="auto"/>
        </w:rPr>
        <w:t>年底前获得不少于</w:t>
      </w:r>
      <w:r>
        <w:rPr>
          <w:rFonts w:ascii="Arial" w:cs="Arial" w:eastAsia="Arial" w:hAnsi="Arial"/>
          <w:sz w:val="18"/>
          <w:szCs w:val="18"/>
          <w:color w:val="auto"/>
        </w:rPr>
        <w:t xml:space="preserve">[***] </w:t>
      </w:r>
      <w:r>
        <w:rPr>
          <w:rFonts w:ascii="SimSun" w:cs="SimSun" w:eastAsia="SimSun" w:hAnsi="SimSun"/>
          <w:sz w:val="16"/>
          <w:szCs w:val="16"/>
          <w:color w:val="auto"/>
        </w:rPr>
        <w:t>的对公司的投资。如果董事会决定公司需要超过前述</w:t>
      </w:r>
      <w:r>
        <w:rPr>
          <w:rFonts w:ascii="Arial" w:cs="Arial" w:eastAsia="Arial" w:hAnsi="Arial"/>
          <w:sz w:val="18"/>
          <w:szCs w:val="18"/>
          <w:color w:val="auto"/>
        </w:rPr>
        <w:t>[***]</w:t>
      </w:r>
      <w:r>
        <w:rPr>
          <w:rFonts w:ascii="SimSun" w:cs="SimSun" w:eastAsia="SimSun" w:hAnsi="SimSun"/>
          <w:sz w:val="16"/>
          <w:szCs w:val="16"/>
          <w:color w:val="auto"/>
        </w:rPr>
        <w:t>人民币以外的资金支持，星纪魅族应当在董事会确定的期限内向公司提供该等额外资金支持。</w:t>
      </w:r>
    </w:p>
    <w:p>
      <w:pPr>
        <w:spacing w:after="0" w:line="108" w:lineRule="exact"/>
        <w:rPr>
          <w:sz w:val="20"/>
          <w:szCs w:val="20"/>
          <w:color w:val="auto"/>
        </w:rPr>
      </w:pPr>
    </w:p>
    <w:p>
      <w:pPr>
        <w:ind w:left="544" w:right="200" w:hanging="550"/>
        <w:spacing w:after="0" w:line="269" w:lineRule="auto"/>
        <w:tabs>
          <w:tab w:leader="none" w:pos="524"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color w:val="auto"/>
        </w:rPr>
        <w:t>Unless otherwise agreed in this Agreement, any financial support such as guarantee, mortgage provided by the Parties for the benefit of the Company shall be approved by both Parties and be borne by the Parties in proportion to their respective equity interests in the Company (regardless of the joint and several nature or other terms and conditions imposed by a third-party lender on such financing). The interest rate of any shareholder’s loan shall be determined with regard to comparable commercial bank loans.</w:t>
      </w:r>
    </w:p>
    <w:p>
      <w:pPr>
        <w:spacing w:after="0" w:line="2" w:lineRule="exact"/>
        <w:rPr>
          <w:sz w:val="20"/>
          <w:szCs w:val="20"/>
          <w:color w:val="auto"/>
        </w:rPr>
      </w:pPr>
    </w:p>
    <w:p>
      <w:pPr>
        <w:ind w:left="544" w:right="40"/>
        <w:spacing w:after="0" w:line="216" w:lineRule="exact"/>
        <w:rPr>
          <w:sz w:val="20"/>
          <w:szCs w:val="20"/>
          <w:color w:val="auto"/>
        </w:rPr>
      </w:pPr>
      <w:r>
        <w:rPr>
          <w:rFonts w:ascii="SimSun" w:cs="SimSun" w:eastAsia="SimSun" w:hAnsi="SimSun"/>
          <w:sz w:val="16"/>
          <w:szCs w:val="16"/>
          <w:color w:val="auto"/>
        </w:rPr>
        <w:t>除本协议另有约定的情况外，双方为公司利益所提供任何保证、抵押等财务支持均应经双方同意并由双方按照各自在公司中的股权比例分担</w:t>
      </w:r>
      <w:r>
        <w:rPr>
          <w:rFonts w:ascii="Arial" w:cs="Arial" w:eastAsia="Arial" w:hAnsi="Arial"/>
          <w:sz w:val="18"/>
          <w:szCs w:val="18"/>
          <w:color w:val="auto"/>
        </w:rPr>
        <w:t xml:space="preserve"> (</w:t>
      </w:r>
      <w:r>
        <w:rPr>
          <w:rFonts w:ascii="SimSun" w:cs="SimSun" w:eastAsia="SimSun" w:hAnsi="SimSun"/>
          <w:sz w:val="16"/>
          <w:szCs w:val="16"/>
          <w:color w:val="auto"/>
        </w:rPr>
        <w:t>无论该等融资是否具有连带性质或第三方贷款人对该等融资施加的其他条款和条件</w:t>
      </w:r>
      <w:r>
        <w:rPr>
          <w:rFonts w:ascii="Arial" w:cs="Arial" w:eastAsia="Arial" w:hAnsi="Arial"/>
          <w:sz w:val="18"/>
          <w:szCs w:val="18"/>
          <w:color w:val="auto"/>
        </w:rPr>
        <w:t xml:space="preserve"> )</w:t>
      </w:r>
      <w:r>
        <w:rPr>
          <w:rFonts w:ascii="SimSun" w:cs="SimSun" w:eastAsia="SimSun" w:hAnsi="SimSun"/>
          <w:sz w:val="16"/>
          <w:szCs w:val="16"/>
          <w:color w:val="auto"/>
        </w:rPr>
        <w:t>。任何股东借款的利率应参照可比商业银行贷款的利率确定。</w:t>
      </w:r>
    </w:p>
    <w:p>
      <w:pPr>
        <w:spacing w:after="0" w:line="13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4"/>
          </w:cols>
          <w:pgMar w:left="436" w:top="490" w:right="439" w:bottom="1440" w:gutter="0" w:footer="0" w:header="0"/>
        </w:sectPr>
      </w:pPr>
    </w:p>
    <w:bookmarkStart w:id="33" w:name="page34"/>
    <w:bookmarkEnd w:id="33"/>
    <w:p>
      <w:pPr>
        <w:ind w:left="544" w:right="180" w:hanging="550"/>
        <w:spacing w:after="0" w:line="258"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6.4</w:t>
      </w:r>
      <w:r>
        <w:rPr>
          <w:sz w:val="20"/>
          <w:szCs w:val="20"/>
          <w:color w:val="auto"/>
        </w:rPr>
        <w:tab/>
      </w:r>
      <w:r>
        <w:rPr>
          <w:rFonts w:ascii="Arial" w:cs="Arial" w:eastAsia="Arial" w:hAnsi="Arial"/>
          <w:sz w:val="18"/>
          <w:szCs w:val="18"/>
          <w:color w:val="auto"/>
        </w:rPr>
        <w:t>The Company may conduct restructuring to accommodate for its future funding, in which case the Parties shall conduct such restructuring in accordance to the structure as illustrated in Appendix A.</w:t>
      </w:r>
    </w:p>
    <w:p>
      <w:pPr>
        <w:spacing w:after="0" w:line="1" w:lineRule="exact"/>
        <w:rPr>
          <w:sz w:val="20"/>
          <w:szCs w:val="20"/>
          <w:color w:val="auto"/>
        </w:rPr>
      </w:pPr>
    </w:p>
    <w:p>
      <w:pPr>
        <w:ind w:left="544"/>
        <w:spacing w:after="0" w:line="207" w:lineRule="exact"/>
        <w:rPr>
          <w:sz w:val="20"/>
          <w:szCs w:val="20"/>
          <w:color w:val="auto"/>
        </w:rPr>
      </w:pPr>
      <w:r>
        <w:rPr>
          <w:rFonts w:ascii="SimSun" w:cs="SimSun" w:eastAsia="SimSun" w:hAnsi="SimSun"/>
          <w:sz w:val="16"/>
          <w:szCs w:val="16"/>
          <w:color w:val="auto"/>
        </w:rPr>
        <w:t>为配合公司未来的融资需求，公司可能进行重组，在该等情况下，双方应根据附录</w:t>
      </w:r>
      <w:r>
        <w:rPr>
          <w:rFonts w:ascii="Arial" w:cs="Arial" w:eastAsia="Arial" w:hAnsi="Arial"/>
          <w:sz w:val="18"/>
          <w:szCs w:val="18"/>
          <w:color w:val="auto"/>
        </w:rPr>
        <w:t xml:space="preserve"> A</w:t>
      </w:r>
      <w:r>
        <w:rPr>
          <w:rFonts w:ascii="SimSun" w:cs="SimSun" w:eastAsia="SimSun" w:hAnsi="SimSun"/>
          <w:sz w:val="16"/>
          <w:szCs w:val="16"/>
          <w:color w:val="auto"/>
        </w:rPr>
        <w:t>中所示的架构进行重组。</w:t>
      </w:r>
    </w:p>
    <w:p>
      <w:pPr>
        <w:spacing w:after="0" w:line="116" w:lineRule="exact"/>
        <w:rPr>
          <w:sz w:val="20"/>
          <w:szCs w:val="20"/>
          <w:color w:val="auto"/>
        </w:rPr>
      </w:pPr>
    </w:p>
    <w:p>
      <w:pPr>
        <w:ind w:left="544" w:hanging="550"/>
        <w:spacing w:after="0" w:line="258" w:lineRule="auto"/>
        <w:tabs>
          <w:tab w:leader="none" w:pos="524"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color w:val="auto"/>
        </w:rPr>
        <w:t>Notwithstanding anything provided to the contrary herein, any item set out below shall be subject to the unanimous approval from both Parties, provided that the approval of these items shall not be unreasonably withheld or delayed by either Party:</w:t>
      </w:r>
    </w:p>
    <w:p>
      <w:pPr>
        <w:spacing w:after="0" w:line="1"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无论本协议中是否有任何相反规定，下列任何事项须经双方一致批准，前提是任何一方不得不合理地拒绝或延迟对下列事项的批准：</w:t>
      </w:r>
    </w:p>
    <w:p>
      <w:pPr>
        <w:spacing w:after="0" w:line="127" w:lineRule="exact"/>
        <w:rPr>
          <w:sz w:val="20"/>
          <w:szCs w:val="20"/>
          <w:color w:val="auto"/>
        </w:rPr>
      </w:pPr>
    </w:p>
    <w:p>
      <w:pPr>
        <w:ind w:left="1104" w:hanging="553"/>
        <w:spacing w:after="0"/>
        <w:tabs>
          <w:tab w:leader="none" w:pos="110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venue, valuation and offering price of IPO of the Company;</w:t>
      </w:r>
    </w:p>
    <w:p>
      <w:pPr>
        <w:spacing w:after="0" w:line="23" w:lineRule="exact"/>
        <w:rPr>
          <w:rFonts w:ascii="Arial" w:cs="Arial" w:eastAsia="Arial" w:hAnsi="Arial"/>
          <w:sz w:val="18"/>
          <w:szCs w:val="18"/>
          <w:color w:val="auto"/>
        </w:rPr>
      </w:pPr>
    </w:p>
    <w:p>
      <w:pPr>
        <w:ind w:left="1104"/>
        <w:spacing w:after="0" w:line="183" w:lineRule="exact"/>
        <w:rPr>
          <w:rFonts w:ascii="Arial" w:cs="Arial" w:eastAsia="Arial" w:hAnsi="Arial"/>
          <w:sz w:val="18"/>
          <w:szCs w:val="18"/>
          <w:color w:val="auto"/>
        </w:rPr>
      </w:pPr>
      <w:r>
        <w:rPr>
          <w:rFonts w:ascii="SimSun" w:cs="SimSun" w:eastAsia="SimSun" w:hAnsi="SimSun"/>
          <w:sz w:val="16"/>
          <w:szCs w:val="16"/>
          <w:color w:val="auto"/>
        </w:rPr>
        <w:t>公司首次公开发行的地点、估值及发行价格；</w:t>
      </w:r>
    </w:p>
    <w:p>
      <w:pPr>
        <w:spacing w:after="0" w:line="127" w:lineRule="exact"/>
        <w:rPr>
          <w:rFonts w:ascii="Arial" w:cs="Arial" w:eastAsia="Arial" w:hAnsi="Arial"/>
          <w:sz w:val="18"/>
          <w:szCs w:val="18"/>
          <w:color w:val="auto"/>
        </w:rPr>
      </w:pPr>
    </w:p>
    <w:p>
      <w:pPr>
        <w:ind w:left="1104" w:hanging="553"/>
        <w:spacing w:after="0"/>
        <w:tabs>
          <w:tab w:leader="none" w:pos="110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total amount of financing, type and valuation for a private equity financing of the Company; and</w:t>
      </w:r>
    </w:p>
    <w:p>
      <w:pPr>
        <w:spacing w:after="0" w:line="23" w:lineRule="exact"/>
        <w:rPr>
          <w:rFonts w:ascii="Arial" w:cs="Arial" w:eastAsia="Arial" w:hAnsi="Arial"/>
          <w:sz w:val="18"/>
          <w:szCs w:val="18"/>
          <w:color w:val="auto"/>
        </w:rPr>
      </w:pPr>
    </w:p>
    <w:p>
      <w:pPr>
        <w:ind w:left="1104"/>
        <w:spacing w:after="0" w:line="183" w:lineRule="exact"/>
        <w:rPr>
          <w:rFonts w:ascii="Arial" w:cs="Arial" w:eastAsia="Arial" w:hAnsi="Arial"/>
          <w:sz w:val="18"/>
          <w:szCs w:val="18"/>
          <w:color w:val="auto"/>
        </w:rPr>
      </w:pPr>
      <w:r>
        <w:rPr>
          <w:rFonts w:ascii="SimSun" w:cs="SimSun" w:eastAsia="SimSun" w:hAnsi="SimSun"/>
          <w:sz w:val="16"/>
          <w:szCs w:val="16"/>
          <w:color w:val="auto"/>
        </w:rPr>
        <w:t>公司私募股权融资的融资总额、类型及估值；及</w:t>
      </w:r>
    </w:p>
    <w:p>
      <w:pPr>
        <w:spacing w:after="0" w:line="127" w:lineRule="exact"/>
        <w:rPr>
          <w:rFonts w:ascii="Arial" w:cs="Arial" w:eastAsia="Arial" w:hAnsi="Arial"/>
          <w:sz w:val="18"/>
          <w:szCs w:val="18"/>
          <w:color w:val="auto"/>
        </w:rPr>
      </w:pPr>
    </w:p>
    <w:p>
      <w:pPr>
        <w:ind w:left="1104" w:hanging="553"/>
        <w:spacing w:after="0"/>
        <w:tabs>
          <w:tab w:leader="none" w:pos="110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total amount of bond issuance and the term and interest/coupon rate of any bonds issued by the Company.</w:t>
      </w:r>
    </w:p>
    <w:p>
      <w:pPr>
        <w:spacing w:after="0" w:line="23" w:lineRule="exact"/>
        <w:rPr>
          <w:rFonts w:ascii="Arial" w:cs="Arial" w:eastAsia="Arial" w:hAnsi="Arial"/>
          <w:sz w:val="18"/>
          <w:szCs w:val="18"/>
          <w:color w:val="auto"/>
        </w:rPr>
      </w:pPr>
    </w:p>
    <w:p>
      <w:pPr>
        <w:ind w:left="1104"/>
        <w:spacing w:after="0" w:line="183" w:lineRule="exact"/>
        <w:rPr>
          <w:rFonts w:ascii="Arial" w:cs="Arial" w:eastAsia="Arial" w:hAnsi="Arial"/>
          <w:sz w:val="18"/>
          <w:szCs w:val="18"/>
          <w:color w:val="auto"/>
        </w:rPr>
      </w:pPr>
      <w:r>
        <w:rPr>
          <w:rFonts w:ascii="SimSun" w:cs="SimSun" w:eastAsia="SimSun" w:hAnsi="SimSun"/>
          <w:sz w:val="16"/>
          <w:szCs w:val="16"/>
          <w:color w:val="auto"/>
        </w:rPr>
        <w:t>公司发行的任何债券的发行总额及期限和利率。</w:t>
      </w:r>
    </w:p>
    <w:p>
      <w:pPr>
        <w:spacing w:after="0" w:line="366" w:lineRule="exact"/>
        <w:rPr>
          <w:sz w:val="20"/>
          <w:szCs w:val="20"/>
          <w:color w:val="auto"/>
        </w:rPr>
      </w:pPr>
    </w:p>
    <w:p>
      <w:pPr>
        <w:ind w:left="544" w:hanging="544"/>
        <w:spacing w:after="0"/>
        <w:tabs>
          <w:tab w:leader="none" w:pos="544"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Meeting</w:t>
      </w:r>
    </w:p>
    <w:p>
      <w:pPr>
        <w:spacing w:after="0" w:line="27" w:lineRule="exact"/>
        <w:rPr>
          <w:rFonts w:ascii="Arial" w:cs="Arial" w:eastAsia="Arial" w:hAnsi="Arial"/>
          <w:sz w:val="18"/>
          <w:szCs w:val="18"/>
          <w:b w:val="1"/>
          <w:bCs w:val="1"/>
          <w:color w:val="auto"/>
        </w:rPr>
      </w:pPr>
    </w:p>
    <w:p>
      <w:pPr>
        <w:ind w:left="544"/>
        <w:spacing w:after="0" w:line="183" w:lineRule="exact"/>
        <w:rPr>
          <w:rFonts w:ascii="Arial" w:cs="Arial" w:eastAsia="Arial" w:hAnsi="Arial"/>
          <w:sz w:val="18"/>
          <w:szCs w:val="18"/>
          <w:b w:val="1"/>
          <w:bCs w:val="1"/>
          <w:color w:val="auto"/>
        </w:rPr>
      </w:pPr>
      <w:r>
        <w:rPr>
          <w:rFonts w:ascii="SimSun" w:cs="SimSun" w:eastAsia="SimSun" w:hAnsi="SimSun"/>
          <w:sz w:val="16"/>
          <w:szCs w:val="16"/>
          <w:b w:val="1"/>
          <w:bCs w:val="1"/>
          <w:color w:val="auto"/>
        </w:rPr>
        <w:t>股东会</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Composition of the Shareholders’ meeting</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股东会的组成</w:t>
      </w:r>
    </w:p>
    <w:p>
      <w:pPr>
        <w:spacing w:after="0" w:line="123" w:lineRule="exact"/>
        <w:rPr>
          <w:sz w:val="20"/>
          <w:szCs w:val="20"/>
          <w:color w:val="auto"/>
        </w:rPr>
      </w:pPr>
    </w:p>
    <w:p>
      <w:pPr>
        <w:ind w:left="1104" w:hanging="553"/>
        <w:spacing w:after="0"/>
        <w:tabs>
          <w:tab w:leader="none" w:pos="110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Shareholders’ meeting shall be composed of both Shareholders (the “</w:t>
      </w:r>
      <w:r>
        <w:rPr>
          <w:rFonts w:ascii="Arial" w:cs="Arial" w:eastAsia="Arial" w:hAnsi="Arial"/>
          <w:sz w:val="18"/>
          <w:szCs w:val="18"/>
          <w:b w:val="1"/>
          <w:bCs w:val="1"/>
          <w:color w:val="auto"/>
        </w:rPr>
        <w:t>Shareholders’ meeting</w:t>
      </w:r>
      <w:r>
        <w:rPr>
          <w:rFonts w:ascii="Arial" w:cs="Arial" w:eastAsia="Arial" w:hAnsi="Arial"/>
          <w:sz w:val="18"/>
          <w:szCs w:val="18"/>
          <w:color w:val="auto"/>
        </w:rPr>
        <w:t>”).</w:t>
      </w:r>
    </w:p>
    <w:p>
      <w:pPr>
        <w:spacing w:after="0" w:line="27" w:lineRule="exact"/>
        <w:rPr>
          <w:rFonts w:ascii="Arial" w:cs="Arial" w:eastAsia="Arial" w:hAnsi="Arial"/>
          <w:sz w:val="18"/>
          <w:szCs w:val="18"/>
          <w:color w:val="auto"/>
        </w:rPr>
      </w:pPr>
    </w:p>
    <w:p>
      <w:pPr>
        <w:ind w:left="1104"/>
        <w:spacing w:after="0" w:line="207" w:lineRule="exact"/>
        <w:rPr>
          <w:rFonts w:ascii="Arial" w:cs="Arial" w:eastAsia="Arial" w:hAnsi="Arial"/>
          <w:sz w:val="18"/>
          <w:szCs w:val="18"/>
          <w:color w:val="auto"/>
        </w:rPr>
      </w:pPr>
      <w:r>
        <w:rPr>
          <w:rFonts w:ascii="SimSun" w:cs="SimSun" w:eastAsia="SimSun" w:hAnsi="SimSun"/>
          <w:sz w:val="16"/>
          <w:szCs w:val="16"/>
          <w:color w:val="auto"/>
        </w:rPr>
        <w:t>股东会由全体股东组成</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SimSun" w:cs="SimSun" w:eastAsia="SimSun" w:hAnsi="SimSun"/>
          <w:sz w:val="16"/>
          <w:szCs w:val="16"/>
          <w:b w:val="1"/>
          <w:bCs w:val="1"/>
          <w:color w:val="auto"/>
        </w:rPr>
        <w:t>股东会</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SimSun" w:cs="SimSun" w:eastAsia="SimSun" w:hAnsi="SimSun"/>
          <w:sz w:val="16"/>
          <w:szCs w:val="16"/>
          <w:b w:val="1"/>
          <w:bCs w:val="1"/>
          <w:color w:val="auto"/>
        </w:rPr>
        <w:t>。</w:t>
      </w:r>
    </w:p>
    <w:p>
      <w:pPr>
        <w:spacing w:after="0" w:line="183" w:lineRule="exact"/>
        <w:rPr>
          <w:rFonts w:ascii="Arial" w:cs="Arial" w:eastAsia="Arial" w:hAnsi="Arial"/>
          <w:sz w:val="18"/>
          <w:szCs w:val="18"/>
          <w:color w:val="auto"/>
        </w:rPr>
      </w:pPr>
    </w:p>
    <w:p>
      <w:pPr>
        <w:ind w:left="1104" w:right="420" w:hanging="553"/>
        <w:spacing w:after="0" w:line="258" w:lineRule="auto"/>
        <w:tabs>
          <w:tab w:leader="none" w:pos="110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Shareholders’ meeting shall be the highest authority of the Company and have those powers and authority provided under the Company Law and other applicable laws.</w:t>
      </w:r>
    </w:p>
    <w:p>
      <w:pPr>
        <w:spacing w:after="0" w:line="1" w:lineRule="exact"/>
        <w:rPr>
          <w:rFonts w:ascii="Arial" w:cs="Arial" w:eastAsia="Arial" w:hAnsi="Arial"/>
          <w:sz w:val="18"/>
          <w:szCs w:val="18"/>
          <w:color w:val="auto"/>
        </w:rPr>
      </w:pPr>
    </w:p>
    <w:p>
      <w:pPr>
        <w:ind w:left="1104"/>
        <w:spacing w:after="0" w:line="183" w:lineRule="exact"/>
        <w:rPr>
          <w:rFonts w:ascii="Arial" w:cs="Arial" w:eastAsia="Arial" w:hAnsi="Arial"/>
          <w:sz w:val="18"/>
          <w:szCs w:val="18"/>
          <w:color w:val="auto"/>
        </w:rPr>
      </w:pPr>
      <w:r>
        <w:rPr>
          <w:rFonts w:ascii="SimSun" w:cs="SimSun" w:eastAsia="SimSun" w:hAnsi="SimSun"/>
          <w:sz w:val="16"/>
          <w:szCs w:val="16"/>
          <w:color w:val="auto"/>
        </w:rPr>
        <w:t>股东会为公司的最高权力机构，拥有《公司法》和其他适用法律项下规定的权力和权限。</w:t>
      </w:r>
    </w:p>
    <w:p>
      <w:pPr>
        <w:spacing w:after="0" w:line="154" w:lineRule="exact"/>
        <w:rPr>
          <w:sz w:val="20"/>
          <w:szCs w:val="20"/>
          <w:color w:val="auto"/>
        </w:rPr>
      </w:pPr>
    </w:p>
    <w:p>
      <w:pPr>
        <w:jc w:val="center"/>
        <w:ind w:right="-14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864"/>
          </w:cols>
          <w:pgMar w:left="436" w:top="490" w:right="599" w:bottom="1440" w:gutter="0" w:footer="0" w:header="0"/>
        </w:sectPr>
      </w:pPr>
    </w:p>
    <w:bookmarkStart w:id="34" w:name="page35"/>
    <w:bookmarkEnd w:id="34"/>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7.2</w:t>
      </w:r>
      <w:r>
        <w:rPr>
          <w:sz w:val="20"/>
          <w:szCs w:val="20"/>
          <w:color w:val="auto"/>
        </w:rPr>
        <w:tab/>
      </w:r>
      <w:r>
        <w:rPr>
          <w:rFonts w:ascii="Arial" w:cs="Arial" w:eastAsia="Arial" w:hAnsi="Arial"/>
          <w:sz w:val="16"/>
          <w:szCs w:val="16"/>
          <w:color w:val="auto"/>
        </w:rPr>
        <w:t>Frequency of Shareholders’ Meetings</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股东会会议的频率</w:t>
      </w:r>
    </w:p>
    <w:p>
      <w:pPr>
        <w:spacing w:after="0" w:line="114" w:lineRule="exact"/>
        <w:rPr>
          <w:sz w:val="20"/>
          <w:szCs w:val="20"/>
          <w:color w:val="auto"/>
        </w:rPr>
      </w:pPr>
    </w:p>
    <w:p>
      <w:pPr>
        <w:jc w:val="both"/>
        <w:ind w:left="540" w:right="200"/>
        <w:spacing w:after="0" w:line="287" w:lineRule="auto"/>
        <w:rPr>
          <w:sz w:val="20"/>
          <w:szCs w:val="20"/>
          <w:color w:val="auto"/>
        </w:rPr>
      </w:pPr>
      <w:r>
        <w:rPr>
          <w:rFonts w:ascii="Arial" w:cs="Arial" w:eastAsia="Arial" w:hAnsi="Arial"/>
          <w:sz w:val="16"/>
          <w:szCs w:val="16"/>
          <w:color w:val="auto"/>
        </w:rPr>
        <w:t>The Company shall in each Financial Year hold a general meeting of the Shareholders as its annual general meeting provided that the period of time from one annual general meeting to the next shall not exceed 15 months. Subject to applicable law, extraordinary general meetings of the Shareholders shall be held whenever requested and convened by the Board or otherwise in accordance with applicable law.</w:t>
      </w:r>
    </w:p>
    <w:p>
      <w:pPr>
        <w:spacing w:after="0" w:line="2" w:lineRule="exact"/>
        <w:rPr>
          <w:sz w:val="20"/>
          <w:szCs w:val="20"/>
          <w:color w:val="auto"/>
        </w:rPr>
      </w:pPr>
    </w:p>
    <w:p>
      <w:pPr>
        <w:ind w:left="540" w:right="40"/>
        <w:spacing w:after="0" w:line="207" w:lineRule="exact"/>
        <w:rPr>
          <w:sz w:val="20"/>
          <w:szCs w:val="20"/>
          <w:color w:val="auto"/>
        </w:rPr>
      </w:pPr>
      <w:r>
        <w:rPr>
          <w:rFonts w:ascii="SimSun" w:cs="SimSun" w:eastAsia="SimSun" w:hAnsi="SimSun"/>
          <w:sz w:val="16"/>
          <w:szCs w:val="16"/>
          <w:color w:val="auto"/>
        </w:rPr>
        <w:t>公司应在每一财务年度召开一次股东大会作为年度股东大会，但自一次年度股东大会起至下一次年度股东大会止的时间不得超过</w:t>
      </w:r>
      <w:r>
        <w:rPr>
          <w:rFonts w:ascii="Arial" w:cs="Arial" w:eastAsia="Arial" w:hAnsi="Arial"/>
          <w:sz w:val="18"/>
          <w:szCs w:val="18"/>
          <w:color w:val="auto"/>
        </w:rPr>
        <w:t xml:space="preserve"> 15</w:t>
      </w:r>
      <w:r>
        <w:rPr>
          <w:rFonts w:ascii="SimSun" w:cs="SimSun" w:eastAsia="SimSun" w:hAnsi="SimSun"/>
          <w:sz w:val="16"/>
          <w:szCs w:val="16"/>
          <w:color w:val="auto"/>
        </w:rPr>
        <w:t>个月。受限于适用法律的规定，临时股东大会应在董事会要求并召集时或根据适用法律另行召集时召开。</w:t>
      </w:r>
    </w:p>
    <w:p>
      <w:pPr>
        <w:spacing w:after="0" w:line="35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Notice of Shareholders’ Meetings</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股东会会议的通知</w:t>
      </w:r>
    </w:p>
    <w:p>
      <w:pPr>
        <w:spacing w:after="0" w:line="114" w:lineRule="exact"/>
        <w:rPr>
          <w:sz w:val="20"/>
          <w:szCs w:val="20"/>
          <w:color w:val="auto"/>
        </w:rPr>
      </w:pPr>
    </w:p>
    <w:p>
      <w:pPr>
        <w:ind w:left="540"/>
        <w:spacing w:after="0" w:line="253" w:lineRule="auto"/>
        <w:rPr>
          <w:sz w:val="20"/>
          <w:szCs w:val="20"/>
          <w:color w:val="auto"/>
        </w:rPr>
      </w:pPr>
      <w:r>
        <w:rPr>
          <w:rFonts w:ascii="Arial" w:cs="Arial" w:eastAsia="Arial" w:hAnsi="Arial"/>
          <w:sz w:val="18"/>
          <w:szCs w:val="18"/>
          <w:color w:val="auto"/>
        </w:rPr>
        <w:t>Each Shareholder shall be entitled to receive written notice of any Shareholders’ meeting of the Company, setting out the time, date, place and agenda in reasonable detail, given to it at its address noted in the Company’s register of members at least fifteen (15) days prior to the date such extraordinary general meeting is to be held (and at least twenty-one (21) days prior to the date of any annual general meeting to be held) (or subject to applicable law, where the particular circumstances require a shorter period, such shorter period as the circumstances reasonably require and as unanimously agreed to by the Shareholders).</w:t>
      </w:r>
    </w:p>
    <w:p>
      <w:pPr>
        <w:spacing w:after="0" w:line="3" w:lineRule="exact"/>
        <w:rPr>
          <w:sz w:val="20"/>
          <w:szCs w:val="20"/>
          <w:color w:val="auto"/>
        </w:rPr>
      </w:pPr>
    </w:p>
    <w:p>
      <w:pPr>
        <w:jc w:val="both"/>
        <w:ind w:left="540" w:right="120"/>
        <w:spacing w:after="0" w:line="216" w:lineRule="exact"/>
        <w:rPr>
          <w:sz w:val="20"/>
          <w:szCs w:val="20"/>
          <w:color w:val="auto"/>
        </w:rPr>
      </w:pPr>
      <w:r>
        <w:rPr>
          <w:rFonts w:ascii="SimSun" w:cs="SimSun" w:eastAsia="SimSun" w:hAnsi="SimSun"/>
          <w:sz w:val="12"/>
          <w:szCs w:val="12"/>
          <w:color w:val="auto"/>
        </w:rPr>
        <w:t>每一股东应有权收到关于公司任何股东会会议的书面通知，其中需要合理详细地列明会议时间、日期、地点和议程。该书面通知应在该临时股东大会召开前至少十五</w:t>
      </w:r>
      <w:r>
        <w:rPr>
          <w:rFonts w:ascii="Arial" w:cs="Arial" w:eastAsia="Arial" w:hAnsi="Arial"/>
          <w:sz w:val="13"/>
          <w:szCs w:val="13"/>
          <w:color w:val="auto"/>
        </w:rPr>
        <w:t xml:space="preserve"> (15)</w:t>
      </w:r>
      <w:r>
        <w:rPr>
          <w:rFonts w:ascii="SimSun" w:cs="SimSun" w:eastAsia="SimSun" w:hAnsi="SimSun"/>
          <w:sz w:val="12"/>
          <w:szCs w:val="12"/>
          <w:color w:val="auto"/>
        </w:rPr>
        <w:t>日</w:t>
      </w:r>
      <w:r>
        <w:rPr>
          <w:rFonts w:ascii="Arial" w:cs="Arial" w:eastAsia="Arial" w:hAnsi="Arial"/>
          <w:sz w:val="13"/>
          <w:szCs w:val="13"/>
          <w:color w:val="auto"/>
        </w:rPr>
        <w:t>(</w:t>
      </w:r>
      <w:r>
        <w:rPr>
          <w:rFonts w:ascii="SimSun" w:cs="SimSun" w:eastAsia="SimSun" w:hAnsi="SimSun"/>
          <w:sz w:val="12"/>
          <w:szCs w:val="12"/>
          <w:color w:val="auto"/>
        </w:rPr>
        <w:t>且在任何年度股东大会召开前至少二十一</w:t>
      </w:r>
      <w:r>
        <w:rPr>
          <w:rFonts w:ascii="Arial" w:cs="Arial" w:eastAsia="Arial" w:hAnsi="Arial"/>
          <w:sz w:val="13"/>
          <w:szCs w:val="13"/>
          <w:color w:val="auto"/>
        </w:rPr>
        <w:t>(21)</w:t>
      </w:r>
      <w:r>
        <w:rPr>
          <w:rFonts w:ascii="SimSun" w:cs="SimSun" w:eastAsia="SimSun" w:hAnsi="SimSun"/>
          <w:sz w:val="12"/>
          <w:szCs w:val="12"/>
          <w:color w:val="auto"/>
        </w:rPr>
        <w:t>日</w:t>
      </w:r>
      <w:r>
        <w:rPr>
          <w:rFonts w:ascii="Arial" w:cs="Arial" w:eastAsia="Arial" w:hAnsi="Arial"/>
          <w:sz w:val="13"/>
          <w:szCs w:val="13"/>
          <w:color w:val="auto"/>
        </w:rPr>
        <w:t>)(</w:t>
      </w:r>
      <w:r>
        <w:rPr>
          <w:rFonts w:ascii="SimSun" w:cs="SimSun" w:eastAsia="SimSun" w:hAnsi="SimSun"/>
          <w:sz w:val="12"/>
          <w:szCs w:val="12"/>
          <w:color w:val="auto"/>
        </w:rPr>
        <w:t>或受限于适用法律，如特殊情况需要更短期限，则该等更短期限由具体情况合理要求且经股东一致同意</w:t>
      </w:r>
      <w:r>
        <w:rPr>
          <w:rFonts w:ascii="Arial" w:cs="Arial" w:eastAsia="Arial" w:hAnsi="Arial"/>
          <w:sz w:val="13"/>
          <w:szCs w:val="13"/>
          <w:color w:val="auto"/>
        </w:rPr>
        <w:t xml:space="preserve"> )</w:t>
      </w:r>
      <w:r>
        <w:rPr>
          <w:rFonts w:ascii="SimSun" w:cs="SimSun" w:eastAsia="SimSun" w:hAnsi="SimSun"/>
          <w:sz w:val="12"/>
          <w:szCs w:val="12"/>
          <w:color w:val="auto"/>
        </w:rPr>
        <w:t>发送至该股东在公司股东名册中列明的地址。</w:t>
      </w:r>
    </w:p>
    <w:p>
      <w:pPr>
        <w:spacing w:after="0" w:line="35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Written Resolutions</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书面决议</w:t>
      </w:r>
    </w:p>
    <w:p>
      <w:pPr>
        <w:spacing w:after="0" w:line="114" w:lineRule="exact"/>
        <w:rPr>
          <w:sz w:val="20"/>
          <w:szCs w:val="20"/>
          <w:color w:val="auto"/>
        </w:rPr>
      </w:pPr>
    </w:p>
    <w:p>
      <w:pPr>
        <w:ind w:left="540" w:right="900"/>
        <w:spacing w:after="0" w:line="258" w:lineRule="auto"/>
        <w:rPr>
          <w:sz w:val="20"/>
          <w:szCs w:val="20"/>
          <w:color w:val="auto"/>
        </w:rPr>
      </w:pPr>
      <w:r>
        <w:rPr>
          <w:rFonts w:ascii="Arial" w:cs="Arial" w:eastAsia="Arial" w:hAnsi="Arial"/>
          <w:sz w:val="18"/>
          <w:szCs w:val="18"/>
          <w:color w:val="auto"/>
        </w:rPr>
        <w:t>A written resolution of the Shareholders will be validly passed if the text of the resolution has been signed and approved by all of the Shareholders.</w:t>
      </w:r>
    </w:p>
    <w:p>
      <w:pPr>
        <w:spacing w:after="0" w:line="1"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股东作出的书面决议，如果经全体股东签署认可，则将被视为有效通过。</w:t>
      </w:r>
    </w:p>
    <w:p>
      <w:pPr>
        <w:spacing w:after="0" w:line="12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Matters Subject To Shareholders’ Meeting Decision</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股东会决定的事项</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490" w:right="439" w:bottom="1440" w:gutter="0" w:footer="0" w:header="0"/>
        </w:sectPr>
      </w:pPr>
    </w:p>
    <w:bookmarkStart w:id="35" w:name="page36"/>
    <w:bookmarkEnd w:id="3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 Shareholders’ meeting is the highest authority of the Company and shall determine important matters pertaining to the Company, including:</w:t>
      </w:r>
    </w:p>
    <w:p>
      <w:pPr>
        <w:spacing w:after="0" w:line="46" w:lineRule="exact"/>
        <w:rPr>
          <w:sz w:val="20"/>
          <w:szCs w:val="20"/>
          <w:color w:val="auto"/>
        </w:rPr>
      </w:pPr>
    </w:p>
    <w:p>
      <w:pPr>
        <w:spacing w:after="0" w:line="183" w:lineRule="exact"/>
        <w:rPr>
          <w:sz w:val="20"/>
          <w:szCs w:val="20"/>
          <w:color w:val="auto"/>
        </w:rPr>
      </w:pPr>
      <w:r>
        <w:rPr>
          <w:rFonts w:ascii="SimSun" w:cs="SimSun" w:eastAsia="SimSun" w:hAnsi="SimSun"/>
          <w:sz w:val="16"/>
          <w:szCs w:val="16"/>
          <w:color w:val="auto"/>
        </w:rPr>
        <w:t>股东会是公司的最高权力机构，决定公司的重大事项，包括：</w:t>
      </w:r>
    </w:p>
    <w:p>
      <w:pPr>
        <w:spacing w:after="0" w:line="127" w:lineRule="exact"/>
        <w:rPr>
          <w:sz w:val="20"/>
          <w:szCs w:val="20"/>
          <w:color w:val="auto"/>
        </w:rPr>
      </w:pPr>
    </w:p>
    <w:p>
      <w:pPr>
        <w:ind w:left="560" w:hanging="553"/>
        <w:spacing w:after="0"/>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approval of the business principle and investment plan (general plan) of the Company;</w:t>
      </w:r>
    </w:p>
    <w:p>
      <w:pPr>
        <w:spacing w:after="0" w:line="23" w:lineRule="exact"/>
        <w:rPr>
          <w:rFonts w:ascii="Arial" w:cs="Arial" w:eastAsia="Arial" w:hAnsi="Arial"/>
          <w:sz w:val="18"/>
          <w:szCs w:val="18"/>
          <w:color w:val="auto"/>
        </w:rPr>
      </w:pPr>
    </w:p>
    <w:p>
      <w:pPr>
        <w:ind w:left="560"/>
        <w:spacing w:after="0" w:line="207" w:lineRule="exact"/>
        <w:rPr>
          <w:rFonts w:ascii="Arial" w:cs="Arial" w:eastAsia="Arial" w:hAnsi="Arial"/>
          <w:sz w:val="18"/>
          <w:szCs w:val="18"/>
          <w:color w:val="auto"/>
        </w:rPr>
      </w:pPr>
      <w:r>
        <w:rPr>
          <w:rFonts w:ascii="SimSun" w:cs="SimSun" w:eastAsia="SimSun" w:hAnsi="SimSun"/>
          <w:sz w:val="16"/>
          <w:szCs w:val="16"/>
          <w:color w:val="auto"/>
        </w:rPr>
        <w:t>决定公司的经营方针和投资计划</w:t>
      </w:r>
      <w:r>
        <w:rPr>
          <w:rFonts w:ascii="Arial" w:cs="Arial" w:eastAsia="Arial" w:hAnsi="Arial"/>
          <w:sz w:val="18"/>
          <w:szCs w:val="18"/>
          <w:color w:val="auto"/>
        </w:rPr>
        <w:t xml:space="preserve"> (</w:t>
      </w:r>
      <w:r>
        <w:rPr>
          <w:rFonts w:ascii="SimSun" w:cs="SimSun" w:eastAsia="SimSun" w:hAnsi="SimSun"/>
          <w:sz w:val="16"/>
          <w:szCs w:val="16"/>
          <w:color w:val="auto"/>
        </w:rPr>
        <w:t>总体方案</w:t>
      </w:r>
      <w:r>
        <w:rPr>
          <w:rFonts w:ascii="Arial" w:cs="Arial" w:eastAsia="Arial" w:hAnsi="Arial"/>
          <w:sz w:val="18"/>
          <w:szCs w:val="18"/>
          <w:color w:val="auto"/>
        </w:rPr>
        <w:t>)</w:t>
      </w:r>
      <w:r>
        <w:rPr>
          <w:rFonts w:ascii="SimSun" w:cs="SimSun" w:eastAsia="SimSun" w:hAnsi="SimSun"/>
          <w:sz w:val="16"/>
          <w:szCs w:val="16"/>
          <w:color w:val="auto"/>
        </w:rPr>
        <w:t>；</w:t>
      </w:r>
    </w:p>
    <w:p>
      <w:pPr>
        <w:spacing w:after="0" w:line="116" w:lineRule="exact"/>
        <w:rPr>
          <w:rFonts w:ascii="Arial" w:cs="Arial" w:eastAsia="Arial" w:hAnsi="Arial"/>
          <w:sz w:val="18"/>
          <w:szCs w:val="18"/>
          <w:color w:val="auto"/>
        </w:rPr>
      </w:pPr>
    </w:p>
    <w:p>
      <w:pPr>
        <w:ind w:left="560" w:hanging="553"/>
        <w:spacing w:after="0"/>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electing and removing directors or supervisors that are not representatives of the employees;</w:t>
      </w:r>
    </w:p>
    <w:p>
      <w:pPr>
        <w:spacing w:after="0" w:line="23" w:lineRule="exact"/>
        <w:rPr>
          <w:rFonts w:ascii="Arial" w:cs="Arial" w:eastAsia="Arial" w:hAnsi="Arial"/>
          <w:sz w:val="18"/>
          <w:szCs w:val="18"/>
          <w:color w:val="auto"/>
        </w:rPr>
      </w:pPr>
    </w:p>
    <w:p>
      <w:pPr>
        <w:ind w:left="560"/>
        <w:spacing w:after="0" w:line="183" w:lineRule="exact"/>
        <w:rPr>
          <w:rFonts w:ascii="Arial" w:cs="Arial" w:eastAsia="Arial" w:hAnsi="Arial"/>
          <w:sz w:val="18"/>
          <w:szCs w:val="18"/>
          <w:color w:val="auto"/>
        </w:rPr>
      </w:pPr>
      <w:r>
        <w:rPr>
          <w:rFonts w:ascii="SimSun" w:cs="SimSun" w:eastAsia="SimSun" w:hAnsi="SimSun"/>
          <w:sz w:val="16"/>
          <w:szCs w:val="16"/>
          <w:color w:val="auto"/>
        </w:rPr>
        <w:t>选举和更换非由职工代表担任的董事、监事；</w:t>
      </w:r>
    </w:p>
    <w:p>
      <w:pPr>
        <w:spacing w:after="0" w:line="127" w:lineRule="exact"/>
        <w:rPr>
          <w:rFonts w:ascii="Arial" w:cs="Arial" w:eastAsia="Arial" w:hAnsi="Arial"/>
          <w:sz w:val="18"/>
          <w:szCs w:val="18"/>
          <w:color w:val="auto"/>
        </w:rPr>
      </w:pPr>
    </w:p>
    <w:p>
      <w:pPr>
        <w:ind w:left="560" w:hanging="553"/>
        <w:spacing w:after="0"/>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approval of the reports of the board of directors;</w:t>
      </w:r>
    </w:p>
    <w:p>
      <w:pPr>
        <w:spacing w:after="0" w:line="23" w:lineRule="exact"/>
        <w:rPr>
          <w:rFonts w:ascii="Arial" w:cs="Arial" w:eastAsia="Arial" w:hAnsi="Arial"/>
          <w:sz w:val="18"/>
          <w:szCs w:val="18"/>
          <w:color w:val="auto"/>
        </w:rPr>
      </w:pPr>
    </w:p>
    <w:p>
      <w:pPr>
        <w:ind w:left="560"/>
        <w:spacing w:after="0" w:line="183" w:lineRule="exact"/>
        <w:rPr>
          <w:rFonts w:ascii="Arial" w:cs="Arial" w:eastAsia="Arial" w:hAnsi="Arial"/>
          <w:sz w:val="18"/>
          <w:szCs w:val="18"/>
          <w:color w:val="auto"/>
        </w:rPr>
      </w:pPr>
      <w:r>
        <w:rPr>
          <w:rFonts w:ascii="SimSun" w:cs="SimSun" w:eastAsia="SimSun" w:hAnsi="SimSun"/>
          <w:sz w:val="16"/>
          <w:szCs w:val="16"/>
          <w:color w:val="auto"/>
        </w:rPr>
        <w:t>审议批准董事会的报告；</w:t>
      </w:r>
    </w:p>
    <w:p>
      <w:pPr>
        <w:spacing w:after="0" w:line="127" w:lineRule="exact"/>
        <w:rPr>
          <w:rFonts w:ascii="Arial" w:cs="Arial" w:eastAsia="Arial" w:hAnsi="Arial"/>
          <w:sz w:val="18"/>
          <w:szCs w:val="18"/>
          <w:color w:val="auto"/>
        </w:rPr>
      </w:pPr>
    </w:p>
    <w:p>
      <w:pPr>
        <w:ind w:left="560" w:hanging="553"/>
        <w:spacing w:after="0"/>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approval of the reports of the supervisor;</w:t>
      </w:r>
    </w:p>
    <w:p>
      <w:pPr>
        <w:spacing w:after="0" w:line="23" w:lineRule="exact"/>
        <w:rPr>
          <w:rFonts w:ascii="Arial" w:cs="Arial" w:eastAsia="Arial" w:hAnsi="Arial"/>
          <w:sz w:val="18"/>
          <w:szCs w:val="18"/>
          <w:color w:val="auto"/>
        </w:rPr>
      </w:pPr>
    </w:p>
    <w:p>
      <w:pPr>
        <w:ind w:left="560"/>
        <w:spacing w:after="0" w:line="183" w:lineRule="exact"/>
        <w:rPr>
          <w:rFonts w:ascii="Arial" w:cs="Arial" w:eastAsia="Arial" w:hAnsi="Arial"/>
          <w:sz w:val="18"/>
          <w:szCs w:val="18"/>
          <w:color w:val="auto"/>
        </w:rPr>
      </w:pPr>
      <w:r>
        <w:rPr>
          <w:rFonts w:ascii="SimSun" w:cs="SimSun" w:eastAsia="SimSun" w:hAnsi="SimSun"/>
          <w:sz w:val="16"/>
          <w:szCs w:val="16"/>
          <w:color w:val="auto"/>
        </w:rPr>
        <w:t>审议批准监事的报告；</w:t>
      </w:r>
    </w:p>
    <w:p>
      <w:pPr>
        <w:spacing w:after="0" w:line="127" w:lineRule="exact"/>
        <w:rPr>
          <w:rFonts w:ascii="Arial" w:cs="Arial" w:eastAsia="Arial" w:hAnsi="Arial"/>
          <w:sz w:val="18"/>
          <w:szCs w:val="18"/>
          <w:color w:val="auto"/>
        </w:rPr>
      </w:pPr>
    </w:p>
    <w:p>
      <w:pPr>
        <w:ind w:left="560" w:hanging="553"/>
        <w:spacing w:after="0"/>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approval of the annual financial budget and final accounting plan of the Company;</w:t>
      </w:r>
    </w:p>
    <w:p>
      <w:pPr>
        <w:spacing w:after="0" w:line="23" w:lineRule="exact"/>
        <w:rPr>
          <w:rFonts w:ascii="Arial" w:cs="Arial" w:eastAsia="Arial" w:hAnsi="Arial"/>
          <w:sz w:val="18"/>
          <w:szCs w:val="18"/>
          <w:color w:val="auto"/>
        </w:rPr>
      </w:pPr>
    </w:p>
    <w:p>
      <w:pPr>
        <w:ind w:left="560"/>
        <w:spacing w:after="0" w:line="183" w:lineRule="exact"/>
        <w:rPr>
          <w:rFonts w:ascii="Arial" w:cs="Arial" w:eastAsia="Arial" w:hAnsi="Arial"/>
          <w:sz w:val="18"/>
          <w:szCs w:val="18"/>
          <w:color w:val="auto"/>
        </w:rPr>
      </w:pPr>
      <w:r>
        <w:rPr>
          <w:rFonts w:ascii="SimSun" w:cs="SimSun" w:eastAsia="SimSun" w:hAnsi="SimSun"/>
          <w:sz w:val="16"/>
          <w:szCs w:val="16"/>
          <w:color w:val="auto"/>
        </w:rPr>
        <w:t>审议批准公司的年度财务预算方案、决算方案；</w:t>
      </w:r>
    </w:p>
    <w:p>
      <w:pPr>
        <w:spacing w:after="0" w:line="127" w:lineRule="exact"/>
        <w:rPr>
          <w:rFonts w:ascii="Arial" w:cs="Arial" w:eastAsia="Arial" w:hAnsi="Arial"/>
          <w:sz w:val="18"/>
          <w:szCs w:val="18"/>
          <w:color w:val="auto"/>
        </w:rPr>
      </w:pPr>
    </w:p>
    <w:p>
      <w:pPr>
        <w:ind w:left="560" w:hanging="553"/>
        <w:spacing w:after="0"/>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approval of issuance of bonds by the Company;</w:t>
      </w:r>
    </w:p>
    <w:p>
      <w:pPr>
        <w:spacing w:after="0" w:line="23" w:lineRule="exact"/>
        <w:rPr>
          <w:rFonts w:ascii="Arial" w:cs="Arial" w:eastAsia="Arial" w:hAnsi="Arial"/>
          <w:sz w:val="18"/>
          <w:szCs w:val="18"/>
          <w:color w:val="auto"/>
        </w:rPr>
      </w:pPr>
    </w:p>
    <w:p>
      <w:pPr>
        <w:ind w:left="560"/>
        <w:spacing w:after="0" w:line="183" w:lineRule="exact"/>
        <w:rPr>
          <w:rFonts w:ascii="Arial" w:cs="Arial" w:eastAsia="Arial" w:hAnsi="Arial"/>
          <w:sz w:val="18"/>
          <w:szCs w:val="18"/>
          <w:color w:val="auto"/>
        </w:rPr>
      </w:pPr>
      <w:r>
        <w:rPr>
          <w:rFonts w:ascii="SimSun" w:cs="SimSun" w:eastAsia="SimSun" w:hAnsi="SimSun"/>
          <w:sz w:val="16"/>
          <w:szCs w:val="16"/>
          <w:color w:val="auto"/>
        </w:rPr>
        <w:t>对发行公司债券作出决议；</w:t>
      </w:r>
    </w:p>
    <w:p>
      <w:pPr>
        <w:spacing w:after="0" w:line="127" w:lineRule="exact"/>
        <w:rPr>
          <w:rFonts w:ascii="Arial" w:cs="Arial" w:eastAsia="Arial" w:hAnsi="Arial"/>
          <w:sz w:val="18"/>
          <w:szCs w:val="18"/>
          <w:color w:val="auto"/>
        </w:rPr>
      </w:pPr>
    </w:p>
    <w:p>
      <w:pPr>
        <w:ind w:left="560" w:hanging="553"/>
        <w:spacing w:after="0"/>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approval of the profits distribution plan and losses recovery plan;</w:t>
      </w:r>
    </w:p>
    <w:p>
      <w:pPr>
        <w:spacing w:after="0" w:line="23" w:lineRule="exact"/>
        <w:rPr>
          <w:rFonts w:ascii="Arial" w:cs="Arial" w:eastAsia="Arial" w:hAnsi="Arial"/>
          <w:sz w:val="18"/>
          <w:szCs w:val="18"/>
          <w:color w:val="auto"/>
        </w:rPr>
      </w:pPr>
    </w:p>
    <w:p>
      <w:pPr>
        <w:ind w:left="560"/>
        <w:spacing w:after="0" w:line="183" w:lineRule="exact"/>
        <w:rPr>
          <w:rFonts w:ascii="Arial" w:cs="Arial" w:eastAsia="Arial" w:hAnsi="Arial"/>
          <w:sz w:val="18"/>
          <w:szCs w:val="18"/>
          <w:color w:val="auto"/>
        </w:rPr>
      </w:pPr>
      <w:r>
        <w:rPr>
          <w:rFonts w:ascii="SimSun" w:cs="SimSun" w:eastAsia="SimSun" w:hAnsi="SimSun"/>
          <w:sz w:val="16"/>
          <w:szCs w:val="16"/>
          <w:color w:val="auto"/>
        </w:rPr>
        <w:t>审议批准公司的利润分配方案和弥补亏损方案；</w:t>
      </w:r>
    </w:p>
    <w:p>
      <w:pPr>
        <w:spacing w:after="0" w:line="127" w:lineRule="exact"/>
        <w:rPr>
          <w:rFonts w:ascii="Arial" w:cs="Arial" w:eastAsia="Arial" w:hAnsi="Arial"/>
          <w:sz w:val="18"/>
          <w:szCs w:val="18"/>
          <w:color w:val="auto"/>
        </w:rPr>
      </w:pPr>
    </w:p>
    <w:p>
      <w:pPr>
        <w:ind w:left="560" w:hanging="553"/>
        <w:spacing w:after="0"/>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approval of the remuneration of directors and supervisor in their capacity as directors and supervisor;</w:t>
      </w:r>
    </w:p>
    <w:p>
      <w:pPr>
        <w:spacing w:after="0" w:line="23" w:lineRule="exact"/>
        <w:rPr>
          <w:rFonts w:ascii="Arial" w:cs="Arial" w:eastAsia="Arial" w:hAnsi="Arial"/>
          <w:sz w:val="18"/>
          <w:szCs w:val="18"/>
          <w:color w:val="auto"/>
        </w:rPr>
      </w:pPr>
    </w:p>
    <w:p>
      <w:pPr>
        <w:ind w:left="560"/>
        <w:spacing w:after="0" w:line="207" w:lineRule="exact"/>
        <w:rPr>
          <w:rFonts w:ascii="Arial" w:cs="Arial" w:eastAsia="Arial" w:hAnsi="Arial"/>
          <w:sz w:val="18"/>
          <w:szCs w:val="18"/>
          <w:color w:val="auto"/>
        </w:rPr>
      </w:pPr>
      <w:r>
        <w:rPr>
          <w:rFonts w:ascii="SimSun" w:cs="SimSun" w:eastAsia="SimSun" w:hAnsi="SimSun"/>
          <w:sz w:val="16"/>
          <w:szCs w:val="16"/>
          <w:color w:val="auto"/>
        </w:rPr>
        <w:t>决定有关董事、监事</w:t>
      </w:r>
      <w:r>
        <w:rPr>
          <w:rFonts w:ascii="Arial" w:cs="Arial" w:eastAsia="Arial" w:hAnsi="Arial"/>
          <w:sz w:val="18"/>
          <w:szCs w:val="18"/>
          <w:color w:val="auto"/>
        </w:rPr>
        <w:t>(</w:t>
      </w:r>
      <w:r>
        <w:rPr>
          <w:rFonts w:ascii="SimSun" w:cs="SimSun" w:eastAsia="SimSun" w:hAnsi="SimSun"/>
          <w:sz w:val="16"/>
          <w:szCs w:val="16"/>
          <w:color w:val="auto"/>
        </w:rPr>
        <w:t>仅就其董事和监事职位</w:t>
      </w:r>
      <w:r>
        <w:rPr>
          <w:rFonts w:ascii="Arial" w:cs="Arial" w:eastAsia="Arial" w:hAnsi="Arial"/>
          <w:sz w:val="18"/>
          <w:szCs w:val="18"/>
          <w:color w:val="auto"/>
        </w:rPr>
        <w:t>)</w:t>
      </w:r>
      <w:r>
        <w:rPr>
          <w:rFonts w:ascii="SimSun" w:cs="SimSun" w:eastAsia="SimSun" w:hAnsi="SimSun"/>
          <w:sz w:val="16"/>
          <w:szCs w:val="16"/>
          <w:color w:val="auto"/>
        </w:rPr>
        <w:t>的报酬事项；</w:t>
      </w:r>
    </w:p>
    <w:p>
      <w:pPr>
        <w:spacing w:after="0" w:line="116" w:lineRule="exact"/>
        <w:rPr>
          <w:rFonts w:ascii="Arial" w:cs="Arial" w:eastAsia="Arial" w:hAnsi="Arial"/>
          <w:sz w:val="18"/>
          <w:szCs w:val="18"/>
          <w:color w:val="auto"/>
        </w:rPr>
      </w:pPr>
    </w:p>
    <w:p>
      <w:pPr>
        <w:ind w:left="560" w:hanging="553"/>
        <w:spacing w:after="0"/>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increase or decrease of the registered capital of the Company;</w:t>
      </w:r>
    </w:p>
    <w:p>
      <w:pPr>
        <w:spacing w:after="0" w:line="23" w:lineRule="exact"/>
        <w:rPr>
          <w:rFonts w:ascii="Arial" w:cs="Arial" w:eastAsia="Arial" w:hAnsi="Arial"/>
          <w:sz w:val="18"/>
          <w:szCs w:val="18"/>
          <w:color w:val="auto"/>
        </w:rPr>
      </w:pPr>
    </w:p>
    <w:p>
      <w:pPr>
        <w:ind w:left="560"/>
        <w:spacing w:after="0" w:line="183" w:lineRule="exact"/>
        <w:rPr>
          <w:rFonts w:ascii="Arial" w:cs="Arial" w:eastAsia="Arial" w:hAnsi="Arial"/>
          <w:sz w:val="18"/>
          <w:szCs w:val="18"/>
          <w:color w:val="auto"/>
        </w:rPr>
      </w:pPr>
      <w:r>
        <w:rPr>
          <w:rFonts w:ascii="SimSun" w:cs="SimSun" w:eastAsia="SimSun" w:hAnsi="SimSun"/>
          <w:sz w:val="16"/>
          <w:szCs w:val="16"/>
          <w:color w:val="auto"/>
        </w:rPr>
        <w:t>对公司增加或减少注册资本作出决议；</w:t>
      </w:r>
    </w:p>
    <w:p>
      <w:pPr>
        <w:spacing w:after="0" w:line="127" w:lineRule="exact"/>
        <w:rPr>
          <w:rFonts w:ascii="Arial" w:cs="Arial" w:eastAsia="Arial" w:hAnsi="Arial"/>
          <w:sz w:val="18"/>
          <w:szCs w:val="18"/>
          <w:color w:val="auto"/>
        </w:rPr>
      </w:pPr>
    </w:p>
    <w:p>
      <w:pPr>
        <w:ind w:left="560" w:hanging="553"/>
        <w:spacing w:after="0"/>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merger, division, dissolution, liquidation, winding up or change of corporate structure of the Company;</w:t>
      </w:r>
    </w:p>
    <w:p>
      <w:pPr>
        <w:spacing w:after="0" w:line="23" w:lineRule="exact"/>
        <w:rPr>
          <w:rFonts w:ascii="Arial" w:cs="Arial" w:eastAsia="Arial" w:hAnsi="Arial"/>
          <w:sz w:val="18"/>
          <w:szCs w:val="18"/>
          <w:color w:val="auto"/>
        </w:rPr>
      </w:pPr>
    </w:p>
    <w:p>
      <w:pPr>
        <w:ind w:left="560"/>
        <w:spacing w:after="0" w:line="183" w:lineRule="exact"/>
        <w:rPr>
          <w:rFonts w:ascii="Arial" w:cs="Arial" w:eastAsia="Arial" w:hAnsi="Arial"/>
          <w:sz w:val="18"/>
          <w:szCs w:val="18"/>
          <w:color w:val="auto"/>
        </w:rPr>
      </w:pPr>
      <w:r>
        <w:rPr>
          <w:rFonts w:ascii="SimSun" w:cs="SimSun" w:eastAsia="SimSun" w:hAnsi="SimSun"/>
          <w:sz w:val="16"/>
          <w:szCs w:val="16"/>
          <w:color w:val="auto"/>
        </w:rPr>
        <w:t>对公司合并、分立、解散、清算、停业或变更公司形式作出决议；</w:t>
      </w:r>
    </w:p>
    <w:p>
      <w:pPr>
        <w:spacing w:after="0" w:line="127" w:lineRule="exact"/>
        <w:rPr>
          <w:rFonts w:ascii="Arial" w:cs="Arial" w:eastAsia="Arial" w:hAnsi="Arial"/>
          <w:sz w:val="18"/>
          <w:szCs w:val="18"/>
          <w:color w:val="auto"/>
        </w:rPr>
      </w:pPr>
    </w:p>
    <w:p>
      <w:pPr>
        <w:ind w:left="560" w:hanging="553"/>
        <w:spacing w:after="0"/>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amendment to the AOA of the Company;</w:t>
      </w:r>
    </w:p>
    <w:p>
      <w:pPr>
        <w:spacing w:after="0" w:line="23" w:lineRule="exact"/>
        <w:rPr>
          <w:rFonts w:ascii="Arial" w:cs="Arial" w:eastAsia="Arial" w:hAnsi="Arial"/>
          <w:sz w:val="18"/>
          <w:szCs w:val="18"/>
          <w:color w:val="auto"/>
        </w:rPr>
      </w:pPr>
    </w:p>
    <w:p>
      <w:pPr>
        <w:ind w:left="560"/>
        <w:spacing w:after="0" w:line="183" w:lineRule="exact"/>
        <w:rPr>
          <w:rFonts w:ascii="Arial" w:cs="Arial" w:eastAsia="Arial" w:hAnsi="Arial"/>
          <w:sz w:val="18"/>
          <w:szCs w:val="18"/>
          <w:color w:val="auto"/>
        </w:rPr>
      </w:pPr>
      <w:r>
        <w:rPr>
          <w:rFonts w:ascii="SimSun" w:cs="SimSun" w:eastAsia="SimSun" w:hAnsi="SimSun"/>
          <w:sz w:val="16"/>
          <w:szCs w:val="16"/>
          <w:color w:val="auto"/>
        </w:rPr>
        <w:t>修改公司章程；</w:t>
      </w:r>
    </w:p>
    <w:p>
      <w:pPr>
        <w:spacing w:after="0" w:line="127" w:lineRule="exact"/>
        <w:rPr>
          <w:rFonts w:ascii="Arial" w:cs="Arial" w:eastAsia="Arial" w:hAnsi="Arial"/>
          <w:sz w:val="18"/>
          <w:szCs w:val="18"/>
          <w:color w:val="auto"/>
        </w:rPr>
      </w:pPr>
    </w:p>
    <w:p>
      <w:pPr>
        <w:ind w:left="560" w:right="40" w:hanging="553"/>
        <w:spacing w:after="0" w:line="258" w:lineRule="auto"/>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approval of shareholder loans to be jointly provided to the Company or a Group Member or any guarantee or other security to be jointly provided by the Shareholders to any third party for loans borrowed by the Company (or a Group Member);</w:t>
      </w:r>
    </w:p>
    <w:p>
      <w:pPr>
        <w:spacing w:after="0" w:line="1" w:lineRule="exact"/>
        <w:rPr>
          <w:rFonts w:ascii="Arial" w:cs="Arial" w:eastAsia="Arial" w:hAnsi="Arial"/>
          <w:sz w:val="18"/>
          <w:szCs w:val="18"/>
          <w:color w:val="auto"/>
        </w:rPr>
      </w:pPr>
    </w:p>
    <w:p>
      <w:pPr>
        <w:ind w:left="560"/>
        <w:spacing w:after="0" w:line="207" w:lineRule="exact"/>
        <w:rPr>
          <w:rFonts w:ascii="Arial" w:cs="Arial" w:eastAsia="Arial" w:hAnsi="Arial"/>
          <w:sz w:val="18"/>
          <w:szCs w:val="18"/>
          <w:color w:val="auto"/>
        </w:rPr>
      </w:pPr>
      <w:r>
        <w:rPr>
          <w:rFonts w:ascii="SimSun" w:cs="SimSun" w:eastAsia="SimSun" w:hAnsi="SimSun"/>
          <w:sz w:val="16"/>
          <w:szCs w:val="16"/>
          <w:color w:val="auto"/>
        </w:rPr>
        <w:t>批准双方股东共同向公司或集团成员提供的贷款或双方共同为公司</w:t>
      </w:r>
      <w:r>
        <w:rPr>
          <w:rFonts w:ascii="Arial" w:cs="Arial" w:eastAsia="Arial" w:hAnsi="Arial"/>
          <w:sz w:val="18"/>
          <w:szCs w:val="18"/>
          <w:color w:val="auto"/>
        </w:rPr>
        <w:t xml:space="preserve"> (</w:t>
      </w:r>
      <w:r>
        <w:rPr>
          <w:rFonts w:ascii="SimSun" w:cs="SimSun" w:eastAsia="SimSun" w:hAnsi="SimSun"/>
          <w:sz w:val="16"/>
          <w:szCs w:val="16"/>
          <w:color w:val="auto"/>
        </w:rPr>
        <w:t>或集团成员</w:t>
      </w:r>
      <w:r>
        <w:rPr>
          <w:rFonts w:ascii="Arial" w:cs="Arial" w:eastAsia="Arial" w:hAnsi="Arial"/>
          <w:sz w:val="18"/>
          <w:szCs w:val="18"/>
          <w:color w:val="auto"/>
        </w:rPr>
        <w:t>)</w:t>
      </w:r>
      <w:r>
        <w:rPr>
          <w:rFonts w:ascii="SimSun" w:cs="SimSun" w:eastAsia="SimSun" w:hAnsi="SimSun"/>
          <w:sz w:val="16"/>
          <w:szCs w:val="16"/>
          <w:color w:val="auto"/>
        </w:rPr>
        <w:t>的贷款向任何第三方提供的任何保证或其他担保；</w:t>
      </w:r>
    </w:p>
    <w:p>
      <w:pPr>
        <w:spacing w:after="0" w:line="14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380"/>
          </w:cols>
          <w:pgMar w:left="980" w:top="490" w:right="539" w:bottom="1440" w:gutter="0" w:footer="0" w:header="0"/>
        </w:sectPr>
      </w:pPr>
    </w:p>
    <w:bookmarkStart w:id="36" w:name="page37"/>
    <w:bookmarkEnd w:id="36"/>
    <w:p>
      <w:pPr>
        <w:ind w:left="1100" w:right="160" w:hanging="553"/>
        <w:spacing w:after="0" w:line="258" w:lineRule="auto"/>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any material change from any suspension or termination of all or substantially all of the Principal Business of the Company or the sale, transfer or disposition of all or substantially all of the assets of the Company;</w:t>
      </w:r>
    </w:p>
    <w:p>
      <w:pPr>
        <w:spacing w:after="0" w:line="1"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公司全部或绝大部分主营业务的任何重大改变、中止或终止，或公司全部或绝大部分资产的出售、转让或处置；</w:t>
      </w:r>
    </w:p>
    <w:p>
      <w:pPr>
        <w:spacing w:after="0" w:line="127" w:lineRule="exact"/>
        <w:rPr>
          <w:rFonts w:ascii="Arial" w:cs="Arial" w:eastAsia="Arial" w:hAnsi="Arial"/>
          <w:sz w:val="18"/>
          <w:szCs w:val="18"/>
          <w:color w:val="auto"/>
        </w:rPr>
      </w:pPr>
    </w:p>
    <w:p>
      <w:pPr>
        <w:ind w:left="1100" w:right="580" w:hanging="553"/>
        <w:spacing w:after="0" w:line="258" w:lineRule="auto"/>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license, sublicense, transfer or disposal of any of the Polestar Brands or any other material Intellectual Property Rights of the Company outside the ordinary course of business; and</w:t>
      </w:r>
    </w:p>
    <w:p>
      <w:pPr>
        <w:spacing w:after="0" w:line="1"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在日常业务过程以外，极星品牌或公司任何其他重要知识产权的任何许可、分许可、转移和处置；和</w:t>
      </w:r>
    </w:p>
    <w:p>
      <w:pPr>
        <w:spacing w:after="0" w:line="127" w:lineRule="exact"/>
        <w:rPr>
          <w:rFonts w:ascii="Arial" w:cs="Arial" w:eastAsia="Arial" w:hAnsi="Arial"/>
          <w:sz w:val="18"/>
          <w:szCs w:val="18"/>
          <w:color w:val="auto"/>
        </w:rPr>
      </w:pPr>
    </w:p>
    <w:p>
      <w:pPr>
        <w:ind w:left="1100" w:hanging="553"/>
        <w:spacing w:after="0"/>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other matters as stipulated in the AOA.</w:t>
      </w:r>
    </w:p>
    <w:p>
      <w:pPr>
        <w:spacing w:after="0" w:line="23"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公司章程规定的其他职权。</w:t>
      </w:r>
    </w:p>
    <w:p>
      <w:pPr>
        <w:spacing w:after="0" w:line="114" w:lineRule="exact"/>
        <w:rPr>
          <w:sz w:val="20"/>
          <w:szCs w:val="20"/>
          <w:color w:val="auto"/>
        </w:rPr>
      </w:pPr>
    </w:p>
    <w:p>
      <w:pPr>
        <w:ind w:left="540" w:right="120"/>
        <w:spacing w:after="0" w:line="285" w:lineRule="auto"/>
        <w:rPr>
          <w:sz w:val="20"/>
          <w:szCs w:val="20"/>
          <w:color w:val="auto"/>
        </w:rPr>
      </w:pPr>
      <w:r>
        <w:rPr>
          <w:rFonts w:ascii="Arial" w:cs="Arial" w:eastAsia="Arial" w:hAnsi="Arial"/>
          <w:sz w:val="16"/>
          <w:szCs w:val="16"/>
          <w:color w:val="auto"/>
        </w:rPr>
        <w:t>The voting rights of Shareholders at the Shareholders’ meeting shall be based on their respective proportion of registered capital between the Parties in the Company. Resolutions of Shareholders’ meeting shall be approved by Shareholders holding no less than 50% of the voting rights, and resolutions in relation to items [***]through [***] above shall be approved by both Parties unanimously. With respect to matters that have been duly approved by the Shareholders’ meeting, the Parties shall cooperate with each other, take necessary actions and execute necessary documents in a timely manner so as to cause the relevant matters to be effectively implemented and achieved.</w:t>
      </w:r>
    </w:p>
    <w:p>
      <w:pPr>
        <w:spacing w:after="0" w:line="2" w:lineRule="exact"/>
        <w:rPr>
          <w:sz w:val="20"/>
          <w:szCs w:val="20"/>
          <w:color w:val="auto"/>
        </w:rPr>
      </w:pPr>
    </w:p>
    <w:p>
      <w:pPr>
        <w:ind w:left="540"/>
        <w:spacing w:after="0" w:line="207" w:lineRule="exact"/>
        <w:rPr>
          <w:sz w:val="20"/>
          <w:szCs w:val="20"/>
          <w:color w:val="auto"/>
        </w:rPr>
      </w:pPr>
      <w:r>
        <w:rPr>
          <w:rFonts w:ascii="SimSun" w:cs="SimSun" w:eastAsia="SimSun" w:hAnsi="SimSun"/>
          <w:sz w:val="16"/>
          <w:szCs w:val="16"/>
          <w:color w:val="auto"/>
        </w:rPr>
        <w:t>股东会会议由股东按照认缴注册资本的比例行使表决权。股东会决议应由代表</w:t>
      </w:r>
      <w:r>
        <w:rPr>
          <w:rFonts w:ascii="Arial" w:cs="Arial" w:eastAsia="Arial" w:hAnsi="Arial"/>
          <w:sz w:val="18"/>
          <w:szCs w:val="18"/>
          <w:color w:val="auto"/>
        </w:rPr>
        <w:t xml:space="preserve"> 50%</w:t>
      </w:r>
      <w:r>
        <w:rPr>
          <w:rFonts w:ascii="SimSun" w:cs="SimSun" w:eastAsia="SimSun" w:hAnsi="SimSun"/>
          <w:sz w:val="16"/>
          <w:szCs w:val="16"/>
          <w:color w:val="auto"/>
        </w:rPr>
        <w:t>以上表决权的股东通过，关于上述</w:t>
      </w:r>
      <w:r>
        <w:rPr>
          <w:rFonts w:ascii="Arial" w:cs="Arial" w:eastAsia="Arial" w:hAnsi="Arial"/>
          <w:sz w:val="18"/>
          <w:szCs w:val="18"/>
          <w:color w:val="auto"/>
        </w:rPr>
        <w:t xml:space="preserve"> [***]</w:t>
      </w:r>
      <w:r>
        <w:rPr>
          <w:rFonts w:ascii="SimSun" w:cs="SimSun" w:eastAsia="SimSun" w:hAnsi="SimSun"/>
          <w:sz w:val="16"/>
          <w:szCs w:val="16"/>
          <w:color w:val="auto"/>
        </w:rPr>
        <w:t>至</w:t>
      </w:r>
      <w:r>
        <w:rPr>
          <w:rFonts w:ascii="Arial" w:cs="Arial" w:eastAsia="Arial" w:hAnsi="Arial"/>
          <w:sz w:val="18"/>
          <w:szCs w:val="18"/>
          <w:color w:val="auto"/>
        </w:rPr>
        <w:t>[***]</w:t>
      </w:r>
      <w:r>
        <w:rPr>
          <w:rFonts w:ascii="SimSun" w:cs="SimSun" w:eastAsia="SimSun" w:hAnsi="SimSun"/>
          <w:sz w:val="16"/>
          <w:szCs w:val="16"/>
          <w:color w:val="auto"/>
        </w:rPr>
        <w:t>项的决议应由双方一 致通过。就股东会有效表决通过的事项，双方应当配合及时采取必要的行动、签署必要的文件，以促使相关事项得到有效实施和实现。</w:t>
      </w:r>
    </w:p>
    <w:p>
      <w:pPr>
        <w:spacing w:after="0" w:line="35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7"/>
          <w:szCs w:val="17"/>
          <w:color w:val="auto"/>
        </w:rPr>
        <w:t>Minutes</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会议记录</w:t>
      </w:r>
    </w:p>
    <w:p>
      <w:pPr>
        <w:spacing w:after="0" w:line="114" w:lineRule="exact"/>
        <w:rPr>
          <w:sz w:val="20"/>
          <w:szCs w:val="20"/>
          <w:color w:val="auto"/>
        </w:rPr>
      </w:pPr>
    </w:p>
    <w:p>
      <w:pPr>
        <w:ind w:left="540" w:right="100"/>
        <w:spacing w:after="0" w:line="257" w:lineRule="auto"/>
        <w:rPr>
          <w:sz w:val="20"/>
          <w:szCs w:val="20"/>
          <w:color w:val="auto"/>
        </w:rPr>
      </w:pPr>
      <w:r>
        <w:rPr>
          <w:rFonts w:ascii="Arial" w:cs="Arial" w:eastAsia="Arial" w:hAnsi="Arial"/>
          <w:sz w:val="18"/>
          <w:szCs w:val="18"/>
          <w:color w:val="auto"/>
        </w:rPr>
        <w:t>The Shareholders’ meeting shall be conducted in both English and Chinese, and the minutes shall be produced and maintained in both English and Chinese. The English and Chinese versions of the minutes shall be of equal effect. The Shareholders’ meeting shall cause complete and accurate minutes to be prepared. Minutes of any Shareholders’ meeting shall be signed by the participating Shareholders or their proxies and be distributed to both Shareholders promptly after the meeting but no later than twenty (20) Business Days after the Shareholders’ meeting. The minutes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490" w:right="479" w:bottom="1440" w:gutter="0" w:footer="0" w:header="0"/>
        </w:sectPr>
      </w:pPr>
    </w:p>
    <w:bookmarkStart w:id="37" w:name="page38"/>
    <w:bookmarkEnd w:id="37"/>
    <w:p>
      <w:pPr>
        <w:ind w:left="544" w:right="3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book shall be kept at the Company’s head office and shall be available for inspection during business hours by any Shareholder and/or representatives of either Party. For the avoidance of doubt, the relevant resolutions and meeting minutes only for submission to Government Authorities shall be produced in Chinese only.</w:t>
      </w:r>
    </w:p>
    <w:p>
      <w:pPr>
        <w:spacing w:after="0" w:line="3" w:lineRule="exact"/>
        <w:rPr>
          <w:sz w:val="20"/>
          <w:szCs w:val="20"/>
          <w:color w:val="auto"/>
        </w:rPr>
      </w:pPr>
    </w:p>
    <w:p>
      <w:pPr>
        <w:jc w:val="both"/>
        <w:ind w:left="544"/>
        <w:spacing w:after="0" w:line="205" w:lineRule="exact"/>
        <w:rPr>
          <w:sz w:val="20"/>
          <w:szCs w:val="20"/>
          <w:color w:val="auto"/>
        </w:rPr>
      </w:pPr>
      <w:r>
        <w:rPr>
          <w:rFonts w:ascii="SimSun" w:cs="SimSun" w:eastAsia="SimSun" w:hAnsi="SimSun"/>
          <w:sz w:val="15"/>
          <w:szCs w:val="15"/>
          <w:color w:val="auto"/>
        </w:rPr>
        <w:t>股东会会议应以中英文进行，会议记录应以中英文制作和保存。中英文版本的会议记录应具有同等效力。股东会会议应制作完整和准确的会议记录。任何股东会会议记录应由与会的股东或其代理人签署，并应在会后立即但不晚于股东会会议结束后二十</w:t>
      </w:r>
      <w:r>
        <w:rPr>
          <w:rFonts w:ascii="Arial" w:cs="Arial" w:eastAsia="Arial" w:hAnsi="Arial"/>
          <w:sz w:val="16"/>
          <w:szCs w:val="16"/>
          <w:color w:val="auto"/>
        </w:rPr>
        <w:t xml:space="preserve"> (20)</w:t>
      </w:r>
      <w:r>
        <w:rPr>
          <w:rFonts w:ascii="SimSun" w:cs="SimSun" w:eastAsia="SimSun" w:hAnsi="SimSun"/>
          <w:sz w:val="15"/>
          <w:szCs w:val="15"/>
          <w:color w:val="auto"/>
        </w:rPr>
        <w:t>个工作日分发给各股东。董事会会议记录簿应保存在公司总部，供任何股东和</w:t>
      </w:r>
      <w:r>
        <w:rPr>
          <w:rFonts w:ascii="Arial" w:cs="Arial" w:eastAsia="Arial" w:hAnsi="Arial"/>
          <w:sz w:val="16"/>
          <w:szCs w:val="16"/>
          <w:color w:val="auto"/>
        </w:rPr>
        <w:t xml:space="preserve"> /</w:t>
      </w:r>
      <w:r>
        <w:rPr>
          <w:rFonts w:ascii="SimSun" w:cs="SimSun" w:eastAsia="SimSun" w:hAnsi="SimSun"/>
          <w:sz w:val="15"/>
          <w:szCs w:val="15"/>
          <w:color w:val="auto"/>
        </w:rPr>
        <w:t>或任何一方的代表在工作时间查阅。为免歧义，仅用于递交给政府部门的相关决议和会议记录可以只以中文制作。</w:t>
      </w:r>
    </w:p>
    <w:p>
      <w:pPr>
        <w:spacing w:after="0" w:line="354" w:lineRule="exact"/>
        <w:rPr>
          <w:sz w:val="20"/>
          <w:szCs w:val="20"/>
          <w:color w:val="auto"/>
        </w:rPr>
      </w:pPr>
    </w:p>
    <w:p>
      <w:pPr>
        <w:ind w:left="544" w:hanging="544"/>
        <w:spacing w:after="0"/>
        <w:tabs>
          <w:tab w:leader="none" w:pos="544"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Board</w:t>
      </w:r>
    </w:p>
    <w:p>
      <w:pPr>
        <w:spacing w:after="0" w:line="27" w:lineRule="exact"/>
        <w:rPr>
          <w:rFonts w:ascii="Arial" w:cs="Arial" w:eastAsia="Arial" w:hAnsi="Arial"/>
          <w:sz w:val="18"/>
          <w:szCs w:val="18"/>
          <w:b w:val="1"/>
          <w:bCs w:val="1"/>
          <w:color w:val="auto"/>
        </w:rPr>
      </w:pPr>
    </w:p>
    <w:p>
      <w:pPr>
        <w:ind w:left="544"/>
        <w:spacing w:after="0" w:line="183" w:lineRule="exact"/>
        <w:rPr>
          <w:rFonts w:ascii="Arial" w:cs="Arial" w:eastAsia="Arial" w:hAnsi="Arial"/>
          <w:sz w:val="18"/>
          <w:szCs w:val="18"/>
          <w:b w:val="1"/>
          <w:bCs w:val="1"/>
          <w:color w:val="auto"/>
        </w:rPr>
      </w:pPr>
      <w:r>
        <w:rPr>
          <w:rFonts w:ascii="SimSun" w:cs="SimSun" w:eastAsia="SimSun" w:hAnsi="SimSun"/>
          <w:sz w:val="16"/>
          <w:szCs w:val="16"/>
          <w:b w:val="1"/>
          <w:bCs w:val="1"/>
          <w:color w:val="auto"/>
        </w:rPr>
        <w:t>董事会</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Composition of the Board</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董事会的组成</w:t>
      </w:r>
    </w:p>
    <w:p>
      <w:pPr>
        <w:spacing w:after="0" w:line="123" w:lineRule="exact"/>
        <w:rPr>
          <w:sz w:val="20"/>
          <w:szCs w:val="20"/>
          <w:color w:val="auto"/>
        </w:rPr>
      </w:pPr>
    </w:p>
    <w:p>
      <w:pPr>
        <w:ind w:left="1104" w:right="40" w:hanging="553"/>
        <w:spacing w:after="0" w:line="261" w:lineRule="auto"/>
        <w:tabs>
          <w:tab w:leader="none" w:pos="110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Board shall consist of five (5) directors, among whom three (3) shall be appointed by Xingji Meizu (“</w:t>
      </w:r>
      <w:r>
        <w:rPr>
          <w:rFonts w:ascii="Arial" w:cs="Arial" w:eastAsia="Arial" w:hAnsi="Arial"/>
          <w:sz w:val="18"/>
          <w:szCs w:val="18"/>
          <w:b w:val="1"/>
          <w:bCs w:val="1"/>
          <w:color w:val="auto"/>
        </w:rPr>
        <w:t>Xingji Meizu Directors</w:t>
      </w:r>
      <w:r>
        <w:rPr>
          <w:rFonts w:ascii="Arial" w:cs="Arial" w:eastAsia="Arial" w:hAnsi="Arial"/>
          <w:sz w:val="18"/>
          <w:szCs w:val="18"/>
          <w:color w:val="auto"/>
        </w:rPr>
        <w:t>”) and two (2) by Polestar (“</w:t>
      </w:r>
      <w:r>
        <w:rPr>
          <w:rFonts w:ascii="Arial" w:cs="Arial" w:eastAsia="Arial" w:hAnsi="Arial"/>
          <w:sz w:val="18"/>
          <w:szCs w:val="18"/>
          <w:b w:val="1"/>
          <w:bCs w:val="1"/>
          <w:color w:val="auto"/>
        </w:rPr>
        <w:t>Polestar Directors</w:t>
      </w:r>
      <w:r>
        <w:rPr>
          <w:rFonts w:ascii="Arial" w:cs="Arial" w:eastAsia="Arial" w:hAnsi="Arial"/>
          <w:sz w:val="18"/>
          <w:szCs w:val="18"/>
          <w:color w:val="auto"/>
        </w:rPr>
        <w:t>”).</w:t>
      </w:r>
    </w:p>
    <w:p>
      <w:pPr>
        <w:ind w:left="1104"/>
        <w:spacing w:after="0" w:line="207" w:lineRule="exact"/>
        <w:rPr>
          <w:rFonts w:ascii="Arial" w:cs="Arial" w:eastAsia="Arial" w:hAnsi="Arial"/>
          <w:sz w:val="18"/>
          <w:szCs w:val="18"/>
          <w:color w:val="auto"/>
        </w:rPr>
      </w:pPr>
      <w:r>
        <w:rPr>
          <w:rFonts w:ascii="SimSun" w:cs="SimSun" w:eastAsia="SimSun" w:hAnsi="SimSun"/>
          <w:sz w:val="16"/>
          <w:szCs w:val="16"/>
          <w:color w:val="auto"/>
        </w:rPr>
        <w:t>董事会由五</w:t>
      </w:r>
      <w:r>
        <w:rPr>
          <w:rFonts w:ascii="Arial" w:cs="Arial" w:eastAsia="Arial" w:hAnsi="Arial"/>
          <w:sz w:val="18"/>
          <w:szCs w:val="18"/>
          <w:color w:val="auto"/>
        </w:rPr>
        <w:t>(5)</w:t>
      </w:r>
      <w:r>
        <w:rPr>
          <w:rFonts w:ascii="SimSun" w:cs="SimSun" w:eastAsia="SimSun" w:hAnsi="SimSun"/>
          <w:sz w:val="16"/>
          <w:szCs w:val="16"/>
          <w:color w:val="auto"/>
        </w:rPr>
        <w:t>名董事组成，其中星纪魅族委派三</w:t>
      </w:r>
      <w:r>
        <w:rPr>
          <w:rFonts w:ascii="Arial" w:cs="Arial" w:eastAsia="Arial" w:hAnsi="Arial"/>
          <w:sz w:val="18"/>
          <w:szCs w:val="18"/>
          <w:color w:val="auto"/>
        </w:rPr>
        <w:t>(3)</w:t>
      </w:r>
      <w:r>
        <w:rPr>
          <w:rFonts w:ascii="SimSun" w:cs="SimSun" w:eastAsia="SimSun" w:hAnsi="SimSun"/>
          <w:sz w:val="16"/>
          <w:szCs w:val="16"/>
          <w:color w:val="auto"/>
        </w:rPr>
        <w:t>名董事</w:t>
      </w:r>
      <w:r>
        <w:rPr>
          <w:rFonts w:ascii="Arial" w:cs="Arial" w:eastAsia="Arial" w:hAnsi="Arial"/>
          <w:sz w:val="18"/>
          <w:szCs w:val="18"/>
          <w:color w:val="auto"/>
        </w:rPr>
        <w:t>(“</w:t>
      </w:r>
      <w:r>
        <w:rPr>
          <w:rFonts w:ascii="SimSun" w:cs="SimSun" w:eastAsia="SimSun" w:hAnsi="SimSun"/>
          <w:sz w:val="16"/>
          <w:szCs w:val="16"/>
          <w:b w:val="1"/>
          <w:bCs w:val="1"/>
          <w:color w:val="auto"/>
        </w:rPr>
        <w:t>星纪魅族董事</w:t>
      </w:r>
      <w:r>
        <w:rPr>
          <w:rFonts w:ascii="Arial" w:cs="Arial" w:eastAsia="Arial" w:hAnsi="Arial"/>
          <w:sz w:val="18"/>
          <w:szCs w:val="18"/>
          <w:color w:val="auto"/>
        </w:rPr>
        <w:t>”)</w:t>
      </w:r>
      <w:r>
        <w:rPr>
          <w:rFonts w:ascii="SimSun" w:cs="SimSun" w:eastAsia="SimSun" w:hAnsi="SimSun"/>
          <w:sz w:val="16"/>
          <w:szCs w:val="16"/>
          <w:color w:val="auto"/>
        </w:rPr>
        <w:t>，极星委派两</w:t>
      </w:r>
      <w:r>
        <w:rPr>
          <w:rFonts w:ascii="Arial" w:cs="Arial" w:eastAsia="Arial" w:hAnsi="Arial"/>
          <w:sz w:val="18"/>
          <w:szCs w:val="18"/>
          <w:color w:val="auto"/>
        </w:rPr>
        <w:t>(2)</w:t>
      </w:r>
      <w:r>
        <w:rPr>
          <w:rFonts w:ascii="SimSun" w:cs="SimSun" w:eastAsia="SimSun" w:hAnsi="SimSun"/>
          <w:sz w:val="16"/>
          <w:szCs w:val="16"/>
          <w:color w:val="auto"/>
        </w:rPr>
        <w:t>名董事</w:t>
      </w:r>
      <w:r>
        <w:rPr>
          <w:rFonts w:ascii="Arial" w:cs="Arial" w:eastAsia="Arial" w:hAnsi="Arial"/>
          <w:sz w:val="18"/>
          <w:szCs w:val="18"/>
          <w:color w:val="auto"/>
        </w:rPr>
        <w:t>(“</w:t>
      </w:r>
      <w:r>
        <w:rPr>
          <w:rFonts w:ascii="SimSun" w:cs="SimSun" w:eastAsia="SimSun" w:hAnsi="SimSun"/>
          <w:sz w:val="16"/>
          <w:szCs w:val="16"/>
          <w:b w:val="1"/>
          <w:bCs w:val="1"/>
          <w:color w:val="auto"/>
        </w:rPr>
        <w:t>极星董事</w:t>
      </w:r>
      <w:r>
        <w:rPr>
          <w:rFonts w:ascii="Arial" w:cs="Arial" w:eastAsia="Arial" w:hAnsi="Arial"/>
          <w:sz w:val="18"/>
          <w:szCs w:val="18"/>
          <w:color w:val="auto"/>
        </w:rPr>
        <w:t>”)</w:t>
      </w:r>
      <w:r>
        <w:rPr>
          <w:rFonts w:ascii="SimSun" w:cs="SimSun" w:eastAsia="SimSun" w:hAnsi="SimSun"/>
          <w:sz w:val="16"/>
          <w:szCs w:val="16"/>
          <w:b w:val="1"/>
          <w:bCs w:val="1"/>
          <w:color w:val="auto"/>
        </w:rPr>
        <w:t>。</w:t>
      </w:r>
    </w:p>
    <w:p>
      <w:pPr>
        <w:spacing w:after="0" w:line="183" w:lineRule="exact"/>
        <w:rPr>
          <w:rFonts w:ascii="Arial" w:cs="Arial" w:eastAsia="Arial" w:hAnsi="Arial"/>
          <w:sz w:val="18"/>
          <w:szCs w:val="18"/>
          <w:color w:val="auto"/>
        </w:rPr>
      </w:pPr>
    </w:p>
    <w:p>
      <w:pPr>
        <w:ind w:left="1104" w:right="100" w:hanging="553"/>
        <w:spacing w:after="0" w:line="258" w:lineRule="auto"/>
        <w:tabs>
          <w:tab w:leader="none" w:pos="1104"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Party shall appoint directors by notice to the other Party and the Company. Each Party shall vote in favor of directors appointed by the other Party in a duly convened Shareholders’ meeting.</w:t>
      </w:r>
    </w:p>
    <w:p>
      <w:pPr>
        <w:spacing w:after="0" w:line="1" w:lineRule="exact"/>
        <w:rPr>
          <w:rFonts w:ascii="Arial" w:cs="Arial" w:eastAsia="Arial" w:hAnsi="Arial"/>
          <w:sz w:val="18"/>
          <w:szCs w:val="18"/>
          <w:color w:val="auto"/>
        </w:rPr>
      </w:pPr>
    </w:p>
    <w:p>
      <w:pPr>
        <w:ind w:left="1104"/>
        <w:spacing w:after="0" w:line="183" w:lineRule="exact"/>
        <w:rPr>
          <w:rFonts w:ascii="Arial" w:cs="Arial" w:eastAsia="Arial" w:hAnsi="Arial"/>
          <w:sz w:val="18"/>
          <w:szCs w:val="18"/>
          <w:color w:val="auto"/>
        </w:rPr>
      </w:pPr>
      <w:r>
        <w:rPr>
          <w:rFonts w:ascii="SimSun" w:cs="SimSun" w:eastAsia="SimSun" w:hAnsi="SimSun"/>
          <w:sz w:val="16"/>
          <w:szCs w:val="16"/>
          <w:color w:val="auto"/>
        </w:rPr>
        <w:t>每一方应通过向另一方和公司发送通知的方式委派董事。双方在经适当召开的股东会上应当对对方的委派的董事投赞成票。</w:t>
      </w:r>
    </w:p>
    <w:p>
      <w:pPr>
        <w:spacing w:after="0" w:line="127" w:lineRule="exact"/>
        <w:rPr>
          <w:rFonts w:ascii="Arial" w:cs="Arial" w:eastAsia="Arial" w:hAnsi="Arial"/>
          <w:sz w:val="18"/>
          <w:szCs w:val="18"/>
          <w:color w:val="auto"/>
        </w:rPr>
      </w:pPr>
    </w:p>
    <w:p>
      <w:pPr>
        <w:ind w:left="1104" w:hanging="553"/>
        <w:spacing w:after="0"/>
        <w:tabs>
          <w:tab w:leader="none" w:pos="110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term of each director shall be three (3) years and can be renewable upon reappointment.</w:t>
      </w:r>
    </w:p>
    <w:p>
      <w:pPr>
        <w:spacing w:after="0" w:line="23" w:lineRule="exact"/>
        <w:rPr>
          <w:rFonts w:ascii="Arial" w:cs="Arial" w:eastAsia="Arial" w:hAnsi="Arial"/>
          <w:sz w:val="18"/>
          <w:szCs w:val="18"/>
          <w:color w:val="auto"/>
        </w:rPr>
      </w:pPr>
    </w:p>
    <w:p>
      <w:pPr>
        <w:ind w:left="1104"/>
        <w:spacing w:after="0" w:line="207" w:lineRule="exact"/>
        <w:rPr>
          <w:rFonts w:ascii="Arial" w:cs="Arial" w:eastAsia="Arial" w:hAnsi="Arial"/>
          <w:sz w:val="18"/>
          <w:szCs w:val="18"/>
          <w:color w:val="auto"/>
        </w:rPr>
      </w:pPr>
      <w:r>
        <w:rPr>
          <w:rFonts w:ascii="SimSun" w:cs="SimSun" w:eastAsia="SimSun" w:hAnsi="SimSun"/>
          <w:sz w:val="16"/>
          <w:szCs w:val="16"/>
          <w:color w:val="auto"/>
        </w:rPr>
        <w:t>董事的任期为三</w:t>
      </w:r>
      <w:r>
        <w:rPr>
          <w:rFonts w:ascii="Arial" w:cs="Arial" w:eastAsia="Arial" w:hAnsi="Arial"/>
          <w:sz w:val="18"/>
          <w:szCs w:val="18"/>
          <w:color w:val="auto"/>
        </w:rPr>
        <w:t>(3)</w:t>
      </w:r>
      <w:r>
        <w:rPr>
          <w:rFonts w:ascii="SimSun" w:cs="SimSun" w:eastAsia="SimSun" w:hAnsi="SimSun"/>
          <w:sz w:val="16"/>
          <w:szCs w:val="16"/>
          <w:color w:val="auto"/>
        </w:rPr>
        <w:t>年，任期届满，可以连选连任。</w:t>
      </w:r>
    </w:p>
    <w:p>
      <w:pPr>
        <w:spacing w:after="0" w:line="116" w:lineRule="exact"/>
        <w:rPr>
          <w:rFonts w:ascii="Arial" w:cs="Arial" w:eastAsia="Arial" w:hAnsi="Arial"/>
          <w:sz w:val="18"/>
          <w:szCs w:val="18"/>
          <w:color w:val="auto"/>
        </w:rPr>
      </w:pPr>
    </w:p>
    <w:p>
      <w:pPr>
        <w:jc w:val="both"/>
        <w:ind w:left="1104" w:right="120" w:hanging="553"/>
        <w:spacing w:after="0" w:line="255" w:lineRule="auto"/>
        <w:tabs>
          <w:tab w:leader="none" w:pos="1104" w:val="left"/>
        </w:tabs>
        <w:numPr>
          <w:ilvl w:val="0"/>
          <w:numId w:val="45"/>
        </w:numPr>
        <w:rPr>
          <w:rFonts w:ascii="Arial" w:cs="Arial" w:eastAsia="Arial" w:hAnsi="Arial"/>
          <w:sz w:val="18"/>
          <w:szCs w:val="18"/>
          <w:color w:val="auto"/>
        </w:rPr>
      </w:pPr>
      <w:r>
        <w:rPr>
          <w:rFonts w:ascii="Arial" w:cs="Arial" w:eastAsia="Arial" w:hAnsi="Arial"/>
          <w:sz w:val="18"/>
          <w:szCs w:val="18"/>
          <w:color w:val="auto"/>
        </w:rPr>
        <w:t>Either Party may, at any time, remove and replace any director appointed by it by notice to the other Party and the Company. The Party removing the director appointed by it shall be solely responsible for paying any compensation for loss of office or all other claims made by such director in relation to his removal from office.</w:t>
      </w:r>
    </w:p>
    <w:p>
      <w:pPr>
        <w:spacing w:after="0" w:line="2" w:lineRule="exact"/>
        <w:rPr>
          <w:rFonts w:ascii="Arial" w:cs="Arial" w:eastAsia="Arial" w:hAnsi="Arial"/>
          <w:sz w:val="18"/>
          <w:szCs w:val="18"/>
          <w:color w:val="auto"/>
        </w:rPr>
      </w:pPr>
    </w:p>
    <w:p>
      <w:pPr>
        <w:ind w:left="1104"/>
        <w:spacing w:after="0" w:line="137" w:lineRule="exact"/>
        <w:rPr>
          <w:rFonts w:ascii="Arial" w:cs="Arial" w:eastAsia="Arial" w:hAnsi="Arial"/>
          <w:sz w:val="18"/>
          <w:szCs w:val="18"/>
          <w:color w:val="auto"/>
        </w:rPr>
      </w:pPr>
      <w:r>
        <w:rPr>
          <w:rFonts w:ascii="SimSun" w:cs="SimSun" w:eastAsia="SimSun" w:hAnsi="SimSun"/>
          <w:sz w:val="12"/>
          <w:szCs w:val="12"/>
          <w:color w:val="auto"/>
        </w:rPr>
        <w:t>任何一方可随时向另一方和公司发送通知撤换其委派的任何董事。撤换其委派董事的一方应自行负责支付该董事的任何损失的赔偿金或该董事因其撤换而提出的所有其他索赔。</w:t>
      </w:r>
    </w:p>
    <w:p>
      <w:pPr>
        <w:spacing w:after="0" w:line="20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4"/>
          </w:cols>
          <w:pgMar w:left="436" w:top="490" w:right="459" w:bottom="1440" w:gutter="0" w:footer="0" w:header="0"/>
        </w:sectPr>
      </w:pPr>
    </w:p>
    <w:bookmarkStart w:id="38" w:name="page39"/>
    <w:bookmarkEnd w:id="38"/>
    <w:p>
      <w:pPr>
        <w:ind w:left="553" w:right="80" w:hanging="553"/>
        <w:spacing w:after="0" w:line="253" w:lineRule="auto"/>
        <w:tabs>
          <w:tab w:leader="none" w:pos="553"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If a seat on the Board is vacated by the retirement, resignation, illness, disability or death of a director or by the removal of such director by the appointing Party, the appointing Party shall appoint a successor within thirty (30) Business Days upon occurrence of any of such aforesaid event to serve out such director’s term and shall give notice of such change to the other Party and the Company. If a quorum is not possible due to the removal or resignation of such director(s), then such removal or resignation shall not become effective until a replacing director is or replacing directors are appointed.</w:t>
      </w:r>
    </w:p>
    <w:p>
      <w:pPr>
        <w:spacing w:after="0" w:line="3" w:lineRule="exact"/>
        <w:rPr>
          <w:rFonts w:ascii="Arial" w:cs="Arial" w:eastAsia="Arial" w:hAnsi="Arial"/>
          <w:sz w:val="18"/>
          <w:szCs w:val="18"/>
          <w:color w:val="auto"/>
        </w:rPr>
      </w:pPr>
    </w:p>
    <w:p>
      <w:pPr>
        <w:ind w:left="553" w:right="120"/>
        <w:spacing w:after="0" w:line="205" w:lineRule="exact"/>
        <w:rPr>
          <w:rFonts w:ascii="Arial" w:cs="Arial" w:eastAsia="Arial" w:hAnsi="Arial"/>
          <w:sz w:val="18"/>
          <w:szCs w:val="18"/>
          <w:color w:val="auto"/>
        </w:rPr>
      </w:pPr>
      <w:r>
        <w:rPr>
          <w:rFonts w:ascii="SimSun" w:cs="SimSun" w:eastAsia="SimSun" w:hAnsi="SimSun"/>
          <w:sz w:val="16"/>
          <w:szCs w:val="16"/>
          <w:color w:val="auto"/>
        </w:rPr>
        <w:t>如果由于董事退休、辞职、生病、无行为能力或死亡或由于委派方撤换该董事而导致董事会席位出现空缺，委派方应在上述任何情况发生后三十</w:t>
      </w:r>
      <w:r>
        <w:rPr>
          <w:rFonts w:ascii="Arial" w:cs="Arial" w:eastAsia="Arial" w:hAnsi="Arial"/>
          <w:sz w:val="18"/>
          <w:szCs w:val="18"/>
          <w:color w:val="auto"/>
        </w:rPr>
        <w:t xml:space="preserve"> (30)</w:t>
      </w:r>
      <w:r>
        <w:rPr>
          <w:rFonts w:ascii="SimSun" w:cs="SimSun" w:eastAsia="SimSun" w:hAnsi="SimSun"/>
          <w:sz w:val="16"/>
          <w:szCs w:val="16"/>
          <w:color w:val="auto"/>
        </w:rPr>
        <w:t>个工作日内委派继任董事，完成该董事的任期，并应将上述变更通知另一方和公司。如果由于该等董事的撤换或辞职导致无法达到法定人数，则该等撤换或辞职应在下任董事被任命或下任董事被任命后生效。</w:t>
      </w:r>
    </w:p>
    <w:p>
      <w:pPr>
        <w:spacing w:after="0" w:line="114" w:lineRule="exact"/>
        <w:rPr>
          <w:rFonts w:ascii="Arial" w:cs="Arial" w:eastAsia="Arial" w:hAnsi="Arial"/>
          <w:sz w:val="18"/>
          <w:szCs w:val="18"/>
          <w:color w:val="auto"/>
        </w:rPr>
      </w:pPr>
    </w:p>
    <w:p>
      <w:pPr>
        <w:ind w:left="553" w:hanging="553"/>
        <w:spacing w:after="0"/>
        <w:tabs>
          <w:tab w:leader="none" w:pos="553"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directors shall carry out their duties with due care and diligence.</w:t>
      </w:r>
    </w:p>
    <w:p>
      <w:pPr>
        <w:spacing w:after="0" w:line="23" w:lineRule="exact"/>
        <w:rPr>
          <w:rFonts w:ascii="Arial" w:cs="Arial" w:eastAsia="Arial" w:hAnsi="Arial"/>
          <w:sz w:val="18"/>
          <w:szCs w:val="18"/>
          <w:color w:val="auto"/>
        </w:rPr>
      </w:pPr>
    </w:p>
    <w:p>
      <w:pPr>
        <w:ind w:left="553"/>
        <w:spacing w:after="0" w:line="183" w:lineRule="exact"/>
        <w:rPr>
          <w:rFonts w:ascii="Arial" w:cs="Arial" w:eastAsia="Arial" w:hAnsi="Arial"/>
          <w:sz w:val="18"/>
          <w:szCs w:val="18"/>
          <w:color w:val="auto"/>
        </w:rPr>
      </w:pPr>
      <w:r>
        <w:rPr>
          <w:rFonts w:ascii="SimSun" w:cs="SimSun" w:eastAsia="SimSun" w:hAnsi="SimSun"/>
          <w:sz w:val="16"/>
          <w:szCs w:val="16"/>
          <w:color w:val="auto"/>
        </w:rPr>
        <w:t>董事应适当谨慎地、勤勉地履行其职责。</w:t>
      </w:r>
    </w:p>
    <w:p>
      <w:pPr>
        <w:spacing w:after="0" w:line="127" w:lineRule="exact"/>
        <w:rPr>
          <w:rFonts w:ascii="Arial" w:cs="Arial" w:eastAsia="Arial" w:hAnsi="Arial"/>
          <w:sz w:val="18"/>
          <w:szCs w:val="18"/>
          <w:color w:val="auto"/>
        </w:rPr>
      </w:pPr>
    </w:p>
    <w:p>
      <w:pPr>
        <w:jc w:val="both"/>
        <w:ind w:left="553" w:hanging="553"/>
        <w:spacing w:after="0" w:line="255" w:lineRule="auto"/>
        <w:tabs>
          <w:tab w:leader="none" w:pos="553"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directors shall serve without remuneration or reimbursement by the Company in their capacity as directors, except that all reasonable expenses incurred for performance of their duties as directors, including accommodation and transportation costs incurred from attending Board meetings, shall be borne by the Company.</w:t>
      </w:r>
    </w:p>
    <w:p>
      <w:pPr>
        <w:spacing w:after="0" w:line="2" w:lineRule="exact"/>
        <w:rPr>
          <w:rFonts w:ascii="Arial" w:cs="Arial" w:eastAsia="Arial" w:hAnsi="Arial"/>
          <w:sz w:val="18"/>
          <w:szCs w:val="18"/>
          <w:color w:val="auto"/>
        </w:rPr>
      </w:pPr>
    </w:p>
    <w:p>
      <w:pPr>
        <w:ind w:left="553"/>
        <w:spacing w:after="0" w:line="160" w:lineRule="exact"/>
        <w:rPr>
          <w:rFonts w:ascii="Arial" w:cs="Arial" w:eastAsia="Arial" w:hAnsi="Arial"/>
          <w:sz w:val="18"/>
          <w:szCs w:val="18"/>
          <w:color w:val="auto"/>
        </w:rPr>
      </w:pPr>
      <w:r>
        <w:rPr>
          <w:rFonts w:ascii="SimSun" w:cs="SimSun" w:eastAsia="SimSun" w:hAnsi="SimSun"/>
          <w:sz w:val="14"/>
          <w:szCs w:val="14"/>
          <w:color w:val="auto"/>
        </w:rPr>
        <w:t>董事履行其董事职责不应从公司领取报酬或补偿，但因履行董事职责而发生的所有合理费用，包括参加董事会会议的住宿和交通费用，应由公司承担。</w:t>
      </w:r>
    </w:p>
    <w:p>
      <w:pPr>
        <w:spacing w:after="0" w:line="149" w:lineRule="exact"/>
        <w:rPr>
          <w:rFonts w:ascii="Arial" w:cs="Arial" w:eastAsia="Arial" w:hAnsi="Arial"/>
          <w:sz w:val="18"/>
          <w:szCs w:val="18"/>
          <w:color w:val="auto"/>
        </w:rPr>
      </w:pPr>
    </w:p>
    <w:p>
      <w:pPr>
        <w:ind w:left="553" w:right="60" w:hanging="553"/>
        <w:spacing w:after="0" w:line="255" w:lineRule="auto"/>
        <w:tabs>
          <w:tab w:leader="none" w:pos="553"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shall indemnify each director against all claims and liabilities incurred in the performance of his duties as a director of the Company, provided that any act or omission of a director which gives rise to such claims and liabilities do not constitute intentional misconduct, gross negligence or violations of criminal laws.</w:t>
      </w:r>
    </w:p>
    <w:p>
      <w:pPr>
        <w:spacing w:after="0" w:line="2" w:lineRule="exact"/>
        <w:rPr>
          <w:rFonts w:ascii="Arial" w:cs="Arial" w:eastAsia="Arial" w:hAnsi="Arial"/>
          <w:sz w:val="18"/>
          <w:szCs w:val="18"/>
          <w:color w:val="auto"/>
        </w:rPr>
      </w:pPr>
    </w:p>
    <w:p>
      <w:pPr>
        <w:ind w:left="553" w:right="80"/>
        <w:spacing w:after="0" w:line="200" w:lineRule="exact"/>
        <w:rPr>
          <w:rFonts w:ascii="Arial" w:cs="Arial" w:eastAsia="Arial" w:hAnsi="Arial"/>
          <w:sz w:val="18"/>
          <w:szCs w:val="18"/>
          <w:color w:val="auto"/>
        </w:rPr>
      </w:pPr>
      <w:r>
        <w:rPr>
          <w:rFonts w:ascii="SimSun" w:cs="SimSun" w:eastAsia="SimSun" w:hAnsi="SimSun"/>
          <w:sz w:val="16"/>
          <w:szCs w:val="16"/>
          <w:color w:val="auto"/>
        </w:rPr>
        <w:t>公司应就各董事因作为公司董事履行其职责而发生的一切权利索赔和责任对其进行赔偿，但前提是，引起该等索赔和责任的董事的任何作为或不作为并不构成故意不当作为、严重疏忽或违反刑法。</w:t>
      </w:r>
    </w:p>
    <w:p>
      <w:pPr>
        <w:spacing w:after="0" w:line="113" w:lineRule="exact"/>
        <w:rPr>
          <w:rFonts w:ascii="Arial" w:cs="Arial" w:eastAsia="Arial" w:hAnsi="Arial"/>
          <w:sz w:val="18"/>
          <w:szCs w:val="18"/>
          <w:color w:val="auto"/>
        </w:rPr>
      </w:pPr>
    </w:p>
    <w:p>
      <w:pPr>
        <w:ind w:left="553" w:hanging="553"/>
        <w:spacing w:after="0" w:line="258" w:lineRule="auto"/>
        <w:tabs>
          <w:tab w:leader="none" w:pos="553"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 each Board meeting, each director present in person or by proxy shall be entitled to one vote. The Chairman shall not have a second or casting vote.</w:t>
      </w:r>
    </w:p>
    <w:p>
      <w:pPr>
        <w:spacing w:after="0" w:line="1" w:lineRule="exact"/>
        <w:rPr>
          <w:rFonts w:ascii="Arial" w:cs="Arial" w:eastAsia="Arial" w:hAnsi="Arial"/>
          <w:sz w:val="18"/>
          <w:szCs w:val="18"/>
          <w:color w:val="auto"/>
        </w:rPr>
      </w:pPr>
    </w:p>
    <w:p>
      <w:pPr>
        <w:ind w:left="553"/>
        <w:spacing w:after="0" w:line="183" w:lineRule="exact"/>
        <w:rPr>
          <w:rFonts w:ascii="Arial" w:cs="Arial" w:eastAsia="Arial" w:hAnsi="Arial"/>
          <w:sz w:val="18"/>
          <w:szCs w:val="18"/>
          <w:color w:val="auto"/>
        </w:rPr>
      </w:pPr>
      <w:r>
        <w:rPr>
          <w:rFonts w:ascii="SimSun" w:cs="SimSun" w:eastAsia="SimSun" w:hAnsi="SimSun"/>
          <w:sz w:val="16"/>
          <w:szCs w:val="16"/>
          <w:color w:val="auto"/>
        </w:rPr>
        <w:t>在每次董事会会议上，每名亲自出席或委托代理人出席的董事有一票表决权。董事长无投第二票或决定票的权利。</w:t>
      </w:r>
    </w:p>
    <w:p>
      <w:pPr>
        <w:spacing w:after="0" w:line="200" w:lineRule="exact"/>
        <w:rPr>
          <w:sz w:val="20"/>
          <w:szCs w:val="20"/>
          <w:color w:val="auto"/>
        </w:rPr>
      </w:pPr>
    </w:p>
    <w:p>
      <w:pPr>
        <w:spacing w:after="0" w:line="319" w:lineRule="exact"/>
        <w:rPr>
          <w:sz w:val="20"/>
          <w:szCs w:val="20"/>
          <w:color w:val="auto"/>
        </w:rPr>
      </w:pPr>
    </w:p>
    <w:p>
      <w:pPr>
        <w:ind w:left="487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453"/>
          </w:cols>
          <w:pgMar w:left="987" w:top="490" w:right="459" w:bottom="1440" w:gutter="0" w:footer="0" w:header="0"/>
        </w:sectPr>
      </w:pPr>
    </w:p>
    <w:bookmarkStart w:id="39" w:name="page40"/>
    <w:bookmarkEnd w:id="39"/>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8.2</w:t>
      </w:r>
      <w:r>
        <w:rPr>
          <w:sz w:val="20"/>
          <w:szCs w:val="20"/>
          <w:color w:val="auto"/>
        </w:rPr>
        <w:tab/>
      </w:r>
      <w:r>
        <w:rPr>
          <w:rFonts w:ascii="Arial" w:cs="Arial" w:eastAsia="Arial" w:hAnsi="Arial"/>
          <w:sz w:val="16"/>
          <w:szCs w:val="16"/>
          <w:color w:val="auto"/>
        </w:rPr>
        <w:t>Chairman</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董事长</w:t>
      </w:r>
    </w:p>
    <w:p>
      <w:pPr>
        <w:spacing w:after="0" w:line="127" w:lineRule="exact"/>
        <w:rPr>
          <w:sz w:val="20"/>
          <w:szCs w:val="20"/>
          <w:color w:val="auto"/>
        </w:rPr>
      </w:pPr>
    </w:p>
    <w:p>
      <w:pPr>
        <w:ind w:left="1100" w:right="780" w:hanging="553"/>
        <w:spacing w:after="0" w:line="258" w:lineRule="auto"/>
        <w:tabs>
          <w:tab w:leader="none" w:pos="11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Board shall have one (1) Chairman, who shall be appointed by Xingji Meizu. Polestar Directors shall vote in favor of the appointment of the Chairman appointed by Xingji Meizu in a duly convened Board meeting.</w:t>
      </w:r>
    </w:p>
    <w:p>
      <w:pPr>
        <w:spacing w:after="0" w:line="1" w:lineRule="exact"/>
        <w:rPr>
          <w:rFonts w:ascii="Arial" w:cs="Arial" w:eastAsia="Arial" w:hAnsi="Arial"/>
          <w:sz w:val="18"/>
          <w:szCs w:val="18"/>
          <w:color w:val="auto"/>
        </w:rPr>
      </w:pPr>
    </w:p>
    <w:p>
      <w:pPr>
        <w:ind w:left="1100"/>
        <w:spacing w:after="0" w:line="207" w:lineRule="exact"/>
        <w:rPr>
          <w:rFonts w:ascii="Arial" w:cs="Arial" w:eastAsia="Arial" w:hAnsi="Arial"/>
          <w:sz w:val="18"/>
          <w:szCs w:val="18"/>
          <w:color w:val="auto"/>
        </w:rPr>
      </w:pPr>
      <w:r>
        <w:rPr>
          <w:rFonts w:ascii="SimSun" w:cs="SimSun" w:eastAsia="SimSun" w:hAnsi="SimSun"/>
          <w:sz w:val="16"/>
          <w:szCs w:val="16"/>
          <w:color w:val="auto"/>
        </w:rPr>
        <w:t>董事会设一</w:t>
      </w:r>
      <w:r>
        <w:rPr>
          <w:rFonts w:ascii="Arial" w:cs="Arial" w:eastAsia="Arial" w:hAnsi="Arial"/>
          <w:sz w:val="18"/>
          <w:szCs w:val="18"/>
          <w:color w:val="auto"/>
        </w:rPr>
        <w:t>(1)</w:t>
      </w:r>
      <w:r>
        <w:rPr>
          <w:rFonts w:ascii="SimSun" w:cs="SimSun" w:eastAsia="SimSun" w:hAnsi="SimSun"/>
          <w:sz w:val="16"/>
          <w:szCs w:val="16"/>
          <w:color w:val="auto"/>
        </w:rPr>
        <w:t>名董事长，由星纪魅族委派。极星董事应在经适当召开的董事会上对于星纪魅族对董事长的委派投赞成票。</w:t>
      </w:r>
    </w:p>
    <w:p>
      <w:pPr>
        <w:spacing w:after="0" w:line="116" w:lineRule="exact"/>
        <w:rPr>
          <w:rFonts w:ascii="Arial" w:cs="Arial" w:eastAsia="Arial" w:hAnsi="Arial"/>
          <w:sz w:val="18"/>
          <w:szCs w:val="18"/>
          <w:color w:val="auto"/>
        </w:rPr>
      </w:pPr>
    </w:p>
    <w:p>
      <w:pPr>
        <w:ind w:left="1100" w:hanging="553"/>
        <w:spacing w:after="0"/>
        <w:tabs>
          <w:tab w:leader="none" w:pos="11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Chairman shall be the legal representative of the Company.</w:t>
      </w:r>
    </w:p>
    <w:p>
      <w:pPr>
        <w:spacing w:after="0" w:line="23"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董事长为公司的法定代表人。</w:t>
      </w:r>
    </w:p>
    <w:p>
      <w:pPr>
        <w:spacing w:after="0" w:line="12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Matters Subject to Board Decision</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董事会决定的事项</w:t>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Board shall be responsible for material daily operational decisions of the Company, including:</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董事会负责决定公司日常经营的重大决策，包括：</w:t>
      </w:r>
    </w:p>
    <w:p>
      <w:pPr>
        <w:spacing w:after="0" w:line="127" w:lineRule="exact"/>
        <w:rPr>
          <w:sz w:val="20"/>
          <w:szCs w:val="20"/>
          <w:color w:val="auto"/>
        </w:rPr>
      </w:pPr>
    </w:p>
    <w:p>
      <w:pPr>
        <w:ind w:left="1100" w:hanging="553"/>
        <w:spacing w:after="0"/>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convening Shareholders’ meetings and reporting to the Shareholders;</w:t>
      </w:r>
    </w:p>
    <w:p>
      <w:pPr>
        <w:spacing w:after="0" w:line="23"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召集股东会会议，并向各股东报告工作；</w:t>
      </w:r>
    </w:p>
    <w:p>
      <w:pPr>
        <w:spacing w:after="0" w:line="127" w:lineRule="exact"/>
        <w:rPr>
          <w:rFonts w:ascii="Arial" w:cs="Arial" w:eastAsia="Arial" w:hAnsi="Arial"/>
          <w:sz w:val="18"/>
          <w:szCs w:val="18"/>
          <w:color w:val="auto"/>
        </w:rPr>
      </w:pPr>
    </w:p>
    <w:p>
      <w:pPr>
        <w:ind w:left="1100" w:hanging="553"/>
        <w:spacing w:after="0"/>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implementing resolutions of the Shareholders’ meeting;</w:t>
      </w:r>
    </w:p>
    <w:p>
      <w:pPr>
        <w:spacing w:after="0" w:line="23"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执行股东会决议；</w:t>
      </w:r>
    </w:p>
    <w:p>
      <w:pPr>
        <w:spacing w:after="0" w:line="127" w:lineRule="exact"/>
        <w:rPr>
          <w:rFonts w:ascii="Arial" w:cs="Arial" w:eastAsia="Arial" w:hAnsi="Arial"/>
          <w:sz w:val="18"/>
          <w:szCs w:val="18"/>
          <w:color w:val="auto"/>
        </w:rPr>
      </w:pPr>
    </w:p>
    <w:p>
      <w:pPr>
        <w:ind w:left="1100" w:hanging="553"/>
        <w:spacing w:after="0"/>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approval of Business Plans, investment plans (detailed plans) of the Company;</w:t>
      </w:r>
    </w:p>
    <w:p>
      <w:pPr>
        <w:spacing w:after="0" w:line="23" w:lineRule="exact"/>
        <w:rPr>
          <w:rFonts w:ascii="Arial" w:cs="Arial" w:eastAsia="Arial" w:hAnsi="Arial"/>
          <w:sz w:val="18"/>
          <w:szCs w:val="18"/>
          <w:color w:val="auto"/>
        </w:rPr>
      </w:pPr>
    </w:p>
    <w:p>
      <w:pPr>
        <w:ind w:left="1100"/>
        <w:spacing w:after="0" w:line="207" w:lineRule="exact"/>
        <w:rPr>
          <w:rFonts w:ascii="Arial" w:cs="Arial" w:eastAsia="Arial" w:hAnsi="Arial"/>
          <w:sz w:val="18"/>
          <w:szCs w:val="18"/>
          <w:color w:val="auto"/>
        </w:rPr>
      </w:pPr>
      <w:r>
        <w:rPr>
          <w:rFonts w:ascii="SimSun" w:cs="SimSun" w:eastAsia="SimSun" w:hAnsi="SimSun"/>
          <w:sz w:val="16"/>
          <w:szCs w:val="16"/>
          <w:color w:val="auto"/>
        </w:rPr>
        <w:t>批准公司的经营计划和投资计划</w:t>
      </w:r>
      <w:r>
        <w:rPr>
          <w:rFonts w:ascii="Arial" w:cs="Arial" w:eastAsia="Arial" w:hAnsi="Arial"/>
          <w:sz w:val="18"/>
          <w:szCs w:val="18"/>
          <w:color w:val="auto"/>
        </w:rPr>
        <w:t xml:space="preserve"> (</w:t>
      </w:r>
      <w:r>
        <w:rPr>
          <w:rFonts w:ascii="SimSun" w:cs="SimSun" w:eastAsia="SimSun" w:hAnsi="SimSun"/>
          <w:sz w:val="16"/>
          <w:szCs w:val="16"/>
          <w:color w:val="auto"/>
        </w:rPr>
        <w:t>详细方案</w:t>
      </w:r>
      <w:r>
        <w:rPr>
          <w:rFonts w:ascii="Arial" w:cs="Arial" w:eastAsia="Arial" w:hAnsi="Arial"/>
          <w:sz w:val="18"/>
          <w:szCs w:val="18"/>
          <w:color w:val="auto"/>
        </w:rPr>
        <w:t>)</w:t>
      </w:r>
      <w:r>
        <w:rPr>
          <w:rFonts w:ascii="SimSun" w:cs="SimSun" w:eastAsia="SimSun" w:hAnsi="SimSun"/>
          <w:sz w:val="16"/>
          <w:szCs w:val="16"/>
          <w:color w:val="auto"/>
        </w:rPr>
        <w:t>；</w:t>
      </w:r>
    </w:p>
    <w:p>
      <w:pPr>
        <w:spacing w:after="0" w:line="116" w:lineRule="exact"/>
        <w:rPr>
          <w:rFonts w:ascii="Arial" w:cs="Arial" w:eastAsia="Arial" w:hAnsi="Arial"/>
          <w:sz w:val="18"/>
          <w:szCs w:val="18"/>
          <w:color w:val="auto"/>
        </w:rPr>
      </w:pPr>
    </w:p>
    <w:p>
      <w:pPr>
        <w:ind w:left="1100" w:hanging="553"/>
        <w:spacing w:after="0"/>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formulating annual financial budget and final accounting plan of the Company;</w:t>
      </w:r>
    </w:p>
    <w:p>
      <w:pPr>
        <w:spacing w:after="0" w:line="23"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制定公司的年度财务预算方案、决算方案；</w:t>
      </w:r>
    </w:p>
    <w:p>
      <w:pPr>
        <w:spacing w:after="0" w:line="127" w:lineRule="exact"/>
        <w:rPr>
          <w:rFonts w:ascii="Arial" w:cs="Arial" w:eastAsia="Arial" w:hAnsi="Arial"/>
          <w:sz w:val="18"/>
          <w:szCs w:val="18"/>
          <w:color w:val="auto"/>
        </w:rPr>
      </w:pPr>
    </w:p>
    <w:p>
      <w:pPr>
        <w:ind w:left="1100" w:hanging="553"/>
        <w:spacing w:after="0"/>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formulating the profits distribution plan and losses recovery plan;</w:t>
      </w:r>
    </w:p>
    <w:p>
      <w:pPr>
        <w:spacing w:after="0" w:line="23"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制定公司的利润分配方案和弥补亏损方案；</w:t>
      </w:r>
    </w:p>
    <w:p>
      <w:pPr>
        <w:spacing w:after="0" w:line="127" w:lineRule="exact"/>
        <w:rPr>
          <w:rFonts w:ascii="Arial" w:cs="Arial" w:eastAsia="Arial" w:hAnsi="Arial"/>
          <w:sz w:val="18"/>
          <w:szCs w:val="18"/>
          <w:color w:val="auto"/>
        </w:rPr>
      </w:pPr>
    </w:p>
    <w:p>
      <w:pPr>
        <w:ind w:left="1100" w:hanging="553"/>
        <w:spacing w:after="0"/>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formulating plans for increase or decrease of the registered capital of the Company and the issuance of bonds;</w:t>
      </w:r>
    </w:p>
    <w:p>
      <w:pPr>
        <w:spacing w:after="0" w:line="23"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制订公司增加或者减少注册资本以及发行债券的方案；</w:t>
      </w:r>
    </w:p>
    <w:p>
      <w:pPr>
        <w:spacing w:after="0" w:line="127" w:lineRule="exact"/>
        <w:rPr>
          <w:rFonts w:ascii="Arial" w:cs="Arial" w:eastAsia="Arial" w:hAnsi="Arial"/>
          <w:sz w:val="18"/>
          <w:szCs w:val="18"/>
          <w:color w:val="auto"/>
        </w:rPr>
      </w:pPr>
    </w:p>
    <w:p>
      <w:pPr>
        <w:ind w:left="1100" w:hanging="553"/>
        <w:spacing w:after="0"/>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formulating plans for merger, division, dissolution or change of corporate structure of the Company;</w:t>
      </w:r>
    </w:p>
    <w:p>
      <w:pPr>
        <w:spacing w:after="0" w:line="23"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制订公司合并、分立、解散或者变更公司形式的方案；</w:t>
      </w:r>
    </w:p>
    <w:p>
      <w:pPr>
        <w:spacing w:after="0" w:line="127" w:lineRule="exact"/>
        <w:rPr>
          <w:rFonts w:ascii="Arial" w:cs="Arial" w:eastAsia="Arial" w:hAnsi="Arial"/>
          <w:sz w:val="18"/>
          <w:szCs w:val="18"/>
          <w:color w:val="auto"/>
        </w:rPr>
      </w:pPr>
    </w:p>
    <w:p>
      <w:pPr>
        <w:ind w:left="1100" w:hanging="553"/>
        <w:spacing w:after="0"/>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approval of establishment of internal management structure of the Company;</w:t>
      </w:r>
    </w:p>
    <w:p>
      <w:pPr>
        <w:spacing w:after="0" w:line="23"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决定公司内部管理机构的设置；</w:t>
      </w:r>
    </w:p>
    <w:p>
      <w:pPr>
        <w:spacing w:after="0" w:line="127" w:lineRule="exact"/>
        <w:rPr>
          <w:rFonts w:ascii="Arial" w:cs="Arial" w:eastAsia="Arial" w:hAnsi="Arial"/>
          <w:sz w:val="18"/>
          <w:szCs w:val="18"/>
          <w:color w:val="auto"/>
        </w:rPr>
      </w:pPr>
    </w:p>
    <w:p>
      <w:pPr>
        <w:ind w:left="1100" w:hanging="553"/>
        <w:spacing w:after="0" w:line="258" w:lineRule="auto"/>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approval of appointment or dismissal of Chief Executive Officer (CEO), Chief Financial Officer (CFO) and other senior management of the Company;</w:t>
      </w:r>
    </w:p>
    <w:p>
      <w:pPr>
        <w:spacing w:after="0" w:line="1" w:lineRule="exact"/>
        <w:rPr>
          <w:rFonts w:ascii="Arial" w:cs="Arial" w:eastAsia="Arial" w:hAnsi="Arial"/>
          <w:sz w:val="18"/>
          <w:szCs w:val="18"/>
          <w:color w:val="auto"/>
        </w:rPr>
      </w:pPr>
    </w:p>
    <w:p>
      <w:pPr>
        <w:ind w:left="1100"/>
        <w:spacing w:after="0" w:line="207" w:lineRule="exact"/>
        <w:rPr>
          <w:rFonts w:ascii="Arial" w:cs="Arial" w:eastAsia="Arial" w:hAnsi="Arial"/>
          <w:sz w:val="18"/>
          <w:szCs w:val="18"/>
          <w:color w:val="auto"/>
        </w:rPr>
      </w:pPr>
      <w:r>
        <w:rPr>
          <w:rFonts w:ascii="SimSun" w:cs="SimSun" w:eastAsia="SimSun" w:hAnsi="SimSun"/>
          <w:sz w:val="16"/>
          <w:szCs w:val="16"/>
          <w:color w:val="auto"/>
        </w:rPr>
        <w:t>决定聘任或解聘公司的总经理</w:t>
      </w:r>
      <w:r>
        <w:rPr>
          <w:rFonts w:ascii="Arial" w:cs="Arial" w:eastAsia="Arial" w:hAnsi="Arial"/>
          <w:sz w:val="18"/>
          <w:szCs w:val="18"/>
          <w:color w:val="auto"/>
        </w:rPr>
        <w:t xml:space="preserve"> (CEO)</w:t>
      </w:r>
      <w:r>
        <w:rPr>
          <w:rFonts w:ascii="SimSun" w:cs="SimSun" w:eastAsia="SimSun" w:hAnsi="SimSun"/>
          <w:sz w:val="16"/>
          <w:szCs w:val="16"/>
          <w:color w:val="auto"/>
        </w:rPr>
        <w:t>、财务负责人</w:t>
      </w:r>
      <w:r>
        <w:rPr>
          <w:rFonts w:ascii="Arial" w:cs="Arial" w:eastAsia="Arial" w:hAnsi="Arial"/>
          <w:sz w:val="18"/>
          <w:szCs w:val="18"/>
          <w:color w:val="auto"/>
        </w:rPr>
        <w:t xml:space="preserve">(CFO) </w:t>
      </w:r>
      <w:r>
        <w:rPr>
          <w:rFonts w:ascii="SimSun" w:cs="SimSun" w:eastAsia="SimSun" w:hAnsi="SimSun"/>
          <w:sz w:val="16"/>
          <w:szCs w:val="16"/>
          <w:color w:val="auto"/>
        </w:rPr>
        <w:t>等高级管理人员；</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00"/>
          </w:cols>
          <w:pgMar w:left="440" w:top="490" w:right="559" w:bottom="1440" w:gutter="0" w:footer="0" w:header="0"/>
        </w:sectPr>
      </w:pPr>
    </w:p>
    <w:bookmarkStart w:id="40" w:name="page41"/>
    <w:bookmarkEnd w:id="40"/>
    <w:p>
      <w:pPr>
        <w:ind w:left="560" w:hanging="553"/>
        <w:spacing w:after="0"/>
        <w:tabs>
          <w:tab w:leader="none" w:pos="560" w:val="left"/>
        </w:tabs>
        <w:numPr>
          <w:ilvl w:val="0"/>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adopting the basic management rules of the Company;</w:t>
      </w:r>
    </w:p>
    <w:p>
      <w:pPr>
        <w:spacing w:after="0" w:line="23" w:lineRule="exact"/>
        <w:rPr>
          <w:rFonts w:ascii="Arial" w:cs="Arial" w:eastAsia="Arial" w:hAnsi="Arial"/>
          <w:sz w:val="18"/>
          <w:szCs w:val="18"/>
          <w:color w:val="auto"/>
        </w:rPr>
      </w:pPr>
    </w:p>
    <w:p>
      <w:pPr>
        <w:ind w:left="560"/>
        <w:spacing w:after="0" w:line="183" w:lineRule="exact"/>
        <w:rPr>
          <w:rFonts w:ascii="Arial" w:cs="Arial" w:eastAsia="Arial" w:hAnsi="Arial"/>
          <w:sz w:val="18"/>
          <w:szCs w:val="18"/>
          <w:color w:val="auto"/>
        </w:rPr>
      </w:pPr>
      <w:r>
        <w:rPr>
          <w:rFonts w:ascii="SimSun" w:cs="SimSun" w:eastAsia="SimSun" w:hAnsi="SimSun"/>
          <w:sz w:val="16"/>
          <w:szCs w:val="16"/>
          <w:color w:val="auto"/>
        </w:rPr>
        <w:t>制定公司的基本管理制度；</w:t>
      </w:r>
    </w:p>
    <w:p>
      <w:pPr>
        <w:spacing w:after="0" w:line="127" w:lineRule="exact"/>
        <w:rPr>
          <w:rFonts w:ascii="Arial" w:cs="Arial" w:eastAsia="Arial" w:hAnsi="Arial"/>
          <w:sz w:val="18"/>
          <w:szCs w:val="18"/>
          <w:color w:val="auto"/>
        </w:rPr>
      </w:pPr>
    </w:p>
    <w:p>
      <w:pPr>
        <w:ind w:left="560" w:right="360" w:hanging="553"/>
        <w:spacing w:after="0" w:line="274" w:lineRule="auto"/>
        <w:tabs>
          <w:tab w:leader="none" w:pos="5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to the extent not included in the annual Business Plan, investment plan and financial budget approved in the Shareholders’ meeting, approval of any capital expenditure by the Company in an individual amount exceeding RMB [***];</w:t>
      </w:r>
    </w:p>
    <w:p>
      <w:pPr>
        <w:ind w:left="560"/>
        <w:spacing w:after="0" w:line="207" w:lineRule="exact"/>
        <w:rPr>
          <w:rFonts w:ascii="Arial" w:cs="Arial" w:eastAsia="Arial" w:hAnsi="Arial"/>
          <w:sz w:val="17"/>
          <w:szCs w:val="17"/>
          <w:color w:val="auto"/>
        </w:rPr>
      </w:pPr>
      <w:r>
        <w:rPr>
          <w:rFonts w:ascii="SimSun" w:cs="SimSun" w:eastAsia="SimSun" w:hAnsi="SimSun"/>
          <w:sz w:val="16"/>
          <w:szCs w:val="16"/>
          <w:color w:val="auto"/>
        </w:rPr>
        <w:t>批准单笔支出金额超过人民币</w:t>
      </w:r>
      <w:r>
        <w:rPr>
          <w:rFonts w:ascii="Arial" w:cs="Arial" w:eastAsia="Arial" w:hAnsi="Arial"/>
          <w:sz w:val="18"/>
          <w:szCs w:val="18"/>
          <w:color w:val="auto"/>
        </w:rPr>
        <w:t xml:space="preserve"> [***]</w:t>
      </w:r>
      <w:r>
        <w:rPr>
          <w:rFonts w:ascii="SimSun" w:cs="SimSun" w:eastAsia="SimSun" w:hAnsi="SimSun"/>
          <w:sz w:val="16"/>
          <w:szCs w:val="16"/>
          <w:color w:val="auto"/>
        </w:rPr>
        <w:t>的公司的资本性支出</w:t>
      </w:r>
      <w:r>
        <w:rPr>
          <w:rFonts w:ascii="Arial" w:cs="Arial" w:eastAsia="Arial" w:hAnsi="Arial"/>
          <w:sz w:val="18"/>
          <w:szCs w:val="18"/>
          <w:color w:val="auto"/>
        </w:rPr>
        <w:t>(</w:t>
      </w:r>
      <w:r>
        <w:rPr>
          <w:rFonts w:ascii="SimSun" w:cs="SimSun" w:eastAsia="SimSun" w:hAnsi="SimSun"/>
          <w:sz w:val="16"/>
          <w:szCs w:val="16"/>
          <w:color w:val="auto"/>
        </w:rPr>
        <w:t>经股东会批准的年度经营计划、投资计划和财务预算内的支付除外</w:t>
      </w:r>
      <w:r>
        <w:rPr>
          <w:rFonts w:ascii="Arial" w:cs="Arial" w:eastAsia="Arial" w:hAnsi="Arial"/>
          <w:sz w:val="18"/>
          <w:szCs w:val="18"/>
          <w:color w:val="auto"/>
        </w:rPr>
        <w:t xml:space="preserve"> )</w:t>
      </w:r>
      <w:r>
        <w:rPr>
          <w:rFonts w:ascii="SimSun" w:cs="SimSun" w:eastAsia="SimSun" w:hAnsi="SimSun"/>
          <w:sz w:val="16"/>
          <w:szCs w:val="16"/>
          <w:color w:val="auto"/>
        </w:rPr>
        <w:t>；</w:t>
      </w:r>
    </w:p>
    <w:p>
      <w:pPr>
        <w:spacing w:after="0" w:line="116" w:lineRule="exact"/>
        <w:rPr>
          <w:rFonts w:ascii="Arial" w:cs="Arial" w:eastAsia="Arial" w:hAnsi="Arial"/>
          <w:sz w:val="17"/>
          <w:szCs w:val="17"/>
          <w:color w:val="auto"/>
        </w:rPr>
      </w:pPr>
    </w:p>
    <w:p>
      <w:pPr>
        <w:ind w:left="560" w:hanging="553"/>
        <w:spacing w:after="0" w:line="255" w:lineRule="auto"/>
        <w:tabs>
          <w:tab w:leader="none" w:pos="5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the extent not included in the annual Business Plan, investment plan and financial budget approved in the Shareholders’ meeting, execution of, substantial amendment to or termination of the sales contracts and any other commercial contract binding on the Company with an individual contractual price exceeding RMB [***];</w:t>
      </w:r>
    </w:p>
    <w:p>
      <w:pPr>
        <w:spacing w:after="0" w:line="2" w:lineRule="exact"/>
        <w:rPr>
          <w:rFonts w:ascii="Arial" w:cs="Arial" w:eastAsia="Arial" w:hAnsi="Arial"/>
          <w:sz w:val="18"/>
          <w:szCs w:val="18"/>
          <w:color w:val="auto"/>
        </w:rPr>
      </w:pPr>
    </w:p>
    <w:p>
      <w:pPr>
        <w:ind w:left="560"/>
        <w:spacing w:after="0" w:line="150" w:lineRule="exact"/>
        <w:rPr>
          <w:rFonts w:ascii="Arial" w:cs="Arial" w:eastAsia="Arial" w:hAnsi="Arial"/>
          <w:sz w:val="18"/>
          <w:szCs w:val="18"/>
          <w:color w:val="auto"/>
        </w:rPr>
      </w:pPr>
      <w:r>
        <w:rPr>
          <w:rFonts w:ascii="SimSun" w:cs="SimSun" w:eastAsia="SimSun" w:hAnsi="SimSun"/>
          <w:sz w:val="12"/>
          <w:szCs w:val="12"/>
          <w:color w:val="auto"/>
        </w:rPr>
        <w:t>签署、实质性修改或终止任何单笔金额超过人民币</w:t>
      </w:r>
      <w:r>
        <w:rPr>
          <w:rFonts w:ascii="Arial" w:cs="Arial" w:eastAsia="Arial" w:hAnsi="Arial"/>
          <w:sz w:val="13"/>
          <w:szCs w:val="13"/>
          <w:color w:val="auto"/>
        </w:rPr>
        <w:t xml:space="preserve"> [***]</w:t>
      </w:r>
      <w:r>
        <w:rPr>
          <w:rFonts w:ascii="SimSun" w:cs="SimSun" w:eastAsia="SimSun" w:hAnsi="SimSun"/>
          <w:sz w:val="12"/>
          <w:szCs w:val="12"/>
          <w:color w:val="auto"/>
        </w:rPr>
        <w:t>的对公司有约束力的销售合同和其它商业合同</w:t>
      </w:r>
      <w:r>
        <w:rPr>
          <w:rFonts w:ascii="Arial" w:cs="Arial" w:eastAsia="Arial" w:hAnsi="Arial"/>
          <w:sz w:val="13"/>
          <w:szCs w:val="13"/>
          <w:color w:val="auto"/>
        </w:rPr>
        <w:t xml:space="preserve"> (</w:t>
      </w:r>
      <w:r>
        <w:rPr>
          <w:rFonts w:ascii="SimSun" w:cs="SimSun" w:eastAsia="SimSun" w:hAnsi="SimSun"/>
          <w:sz w:val="12"/>
          <w:szCs w:val="12"/>
          <w:color w:val="auto"/>
        </w:rPr>
        <w:t>经股东会批准的年度经营计划、投资计划和财务预算内的项目除外</w:t>
      </w:r>
      <w:r>
        <w:rPr>
          <w:rFonts w:ascii="Arial" w:cs="Arial" w:eastAsia="Arial" w:hAnsi="Arial"/>
          <w:sz w:val="13"/>
          <w:szCs w:val="13"/>
          <w:color w:val="auto"/>
        </w:rPr>
        <w:t xml:space="preserve"> )</w:t>
      </w:r>
      <w:r>
        <w:rPr>
          <w:rFonts w:ascii="SimSun" w:cs="SimSun" w:eastAsia="SimSun" w:hAnsi="SimSun"/>
          <w:sz w:val="12"/>
          <w:szCs w:val="12"/>
          <w:color w:val="auto"/>
        </w:rPr>
        <w:t>；</w:t>
      </w:r>
    </w:p>
    <w:p>
      <w:pPr>
        <w:spacing w:after="0" w:line="173" w:lineRule="exact"/>
        <w:rPr>
          <w:rFonts w:ascii="Arial" w:cs="Arial" w:eastAsia="Arial" w:hAnsi="Arial"/>
          <w:sz w:val="18"/>
          <w:szCs w:val="18"/>
          <w:color w:val="auto"/>
        </w:rPr>
      </w:pPr>
    </w:p>
    <w:p>
      <w:pPr>
        <w:ind w:left="560" w:hanging="553"/>
        <w:spacing w:after="0"/>
        <w:tabs>
          <w:tab w:leader="none" w:pos="5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approval of remuneration of CEO, CFO and other senior management;</w:t>
      </w:r>
    </w:p>
    <w:p>
      <w:pPr>
        <w:spacing w:after="0" w:line="23" w:lineRule="exact"/>
        <w:rPr>
          <w:rFonts w:ascii="Arial" w:cs="Arial" w:eastAsia="Arial" w:hAnsi="Arial"/>
          <w:sz w:val="18"/>
          <w:szCs w:val="18"/>
          <w:color w:val="auto"/>
        </w:rPr>
      </w:pPr>
    </w:p>
    <w:p>
      <w:pPr>
        <w:ind w:left="560"/>
        <w:spacing w:after="0" w:line="207" w:lineRule="exact"/>
        <w:rPr>
          <w:rFonts w:ascii="Arial" w:cs="Arial" w:eastAsia="Arial" w:hAnsi="Arial"/>
          <w:sz w:val="18"/>
          <w:szCs w:val="18"/>
          <w:color w:val="auto"/>
        </w:rPr>
      </w:pPr>
      <w:r>
        <w:rPr>
          <w:rFonts w:ascii="SimSun" w:cs="SimSun" w:eastAsia="SimSun" w:hAnsi="SimSun"/>
          <w:sz w:val="16"/>
          <w:szCs w:val="16"/>
          <w:color w:val="auto"/>
        </w:rPr>
        <w:t>决定</w:t>
      </w:r>
      <w:r>
        <w:rPr>
          <w:rFonts w:ascii="Arial" w:cs="Arial" w:eastAsia="Arial" w:hAnsi="Arial"/>
          <w:sz w:val="18"/>
          <w:szCs w:val="18"/>
          <w:color w:val="auto"/>
        </w:rPr>
        <w:t>CEO</w:t>
      </w:r>
      <w:r>
        <w:rPr>
          <w:rFonts w:ascii="SimSun" w:cs="SimSun" w:eastAsia="SimSun" w:hAnsi="SimSun"/>
          <w:sz w:val="16"/>
          <w:szCs w:val="16"/>
          <w:b w:val="1"/>
          <w:bCs w:val="1"/>
          <w:color w:val="auto"/>
        </w:rPr>
        <w:t>、</w:t>
      </w:r>
      <w:r>
        <w:rPr>
          <w:rFonts w:ascii="Arial" w:cs="Arial" w:eastAsia="Arial" w:hAnsi="Arial"/>
          <w:sz w:val="18"/>
          <w:szCs w:val="18"/>
          <w:color w:val="auto"/>
        </w:rPr>
        <w:t>CFO</w:t>
      </w:r>
      <w:r>
        <w:rPr>
          <w:rFonts w:ascii="SimSun" w:cs="SimSun" w:eastAsia="SimSun" w:hAnsi="SimSun"/>
          <w:sz w:val="16"/>
          <w:szCs w:val="16"/>
          <w:color w:val="auto"/>
        </w:rPr>
        <w:t>等高级管理人员的薪酬；</w:t>
      </w:r>
    </w:p>
    <w:p>
      <w:pPr>
        <w:spacing w:after="0" w:line="183" w:lineRule="exact"/>
        <w:rPr>
          <w:rFonts w:ascii="Arial" w:cs="Arial" w:eastAsia="Arial" w:hAnsi="Arial"/>
          <w:sz w:val="18"/>
          <w:szCs w:val="18"/>
          <w:color w:val="auto"/>
        </w:rPr>
      </w:pPr>
    </w:p>
    <w:p>
      <w:pPr>
        <w:ind w:left="560" w:hanging="553"/>
        <w:spacing w:after="0"/>
        <w:tabs>
          <w:tab w:leader="none" w:pos="5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appointing or dismissing the auditor, approving material changes of audit policies of the Company and the Group Members;</w:t>
      </w:r>
    </w:p>
    <w:p>
      <w:pPr>
        <w:spacing w:after="0" w:line="23" w:lineRule="exact"/>
        <w:rPr>
          <w:rFonts w:ascii="Arial" w:cs="Arial" w:eastAsia="Arial" w:hAnsi="Arial"/>
          <w:sz w:val="18"/>
          <w:szCs w:val="18"/>
          <w:color w:val="auto"/>
        </w:rPr>
      </w:pPr>
    </w:p>
    <w:p>
      <w:pPr>
        <w:ind w:left="560"/>
        <w:spacing w:after="0" w:line="183" w:lineRule="exact"/>
        <w:rPr>
          <w:rFonts w:ascii="Arial" w:cs="Arial" w:eastAsia="Arial" w:hAnsi="Arial"/>
          <w:sz w:val="18"/>
          <w:szCs w:val="18"/>
          <w:color w:val="auto"/>
        </w:rPr>
      </w:pPr>
      <w:r>
        <w:rPr>
          <w:rFonts w:ascii="SimSun" w:cs="SimSun" w:eastAsia="SimSun" w:hAnsi="SimSun"/>
          <w:sz w:val="16"/>
          <w:szCs w:val="16"/>
          <w:color w:val="auto"/>
        </w:rPr>
        <w:t>聘任或解聘审计师，对公司及集团成员审计政策的重大变更作出决议；</w:t>
      </w:r>
    </w:p>
    <w:p>
      <w:pPr>
        <w:spacing w:after="0" w:line="127" w:lineRule="exact"/>
        <w:rPr>
          <w:rFonts w:ascii="Arial" w:cs="Arial" w:eastAsia="Arial" w:hAnsi="Arial"/>
          <w:sz w:val="18"/>
          <w:szCs w:val="18"/>
          <w:color w:val="auto"/>
        </w:rPr>
      </w:pPr>
    </w:p>
    <w:p>
      <w:pPr>
        <w:ind w:left="560" w:right="160" w:hanging="553"/>
        <w:spacing w:after="0" w:line="285" w:lineRule="auto"/>
        <w:tabs>
          <w:tab w:leader="none" w:pos="5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to the extent not included in the Business Plan and financial budget approved in the Shareholders’ meeting: approval of any loans provided by the Company (or any of the Group Members) to any third party who is not a Group Member, offer of guarantee or other security by the Company (or a Group Member) to any third party who is not a Group Member (except for those required by laws to be adopted by the Shareholders’ meeting), or offer of any loans to any third party who is not a Group Member (including the officers or employees of the Company and the Group Members), provided that the amount of such loan, guarantee, security exceeds US$ [***];</w:t>
      </w:r>
    </w:p>
    <w:p>
      <w:pPr>
        <w:spacing w:after="0" w:line="1" w:lineRule="exact"/>
        <w:rPr>
          <w:rFonts w:ascii="Arial" w:cs="Arial" w:eastAsia="Arial" w:hAnsi="Arial"/>
          <w:sz w:val="16"/>
          <w:szCs w:val="16"/>
          <w:color w:val="auto"/>
        </w:rPr>
      </w:pPr>
    </w:p>
    <w:p>
      <w:pPr>
        <w:ind w:left="560"/>
        <w:spacing w:after="0" w:line="209" w:lineRule="exact"/>
        <w:rPr>
          <w:rFonts w:ascii="Arial" w:cs="Arial" w:eastAsia="Arial" w:hAnsi="Arial"/>
          <w:sz w:val="16"/>
          <w:szCs w:val="16"/>
          <w:color w:val="auto"/>
        </w:rPr>
      </w:pPr>
      <w:r>
        <w:rPr>
          <w:rFonts w:ascii="SimSun" w:cs="SimSun" w:eastAsia="SimSun" w:hAnsi="SimSun"/>
          <w:sz w:val="13"/>
          <w:szCs w:val="13"/>
          <w:color w:val="auto"/>
        </w:rPr>
        <w:t>在股东会批准的经营计划和财务预算外，批准公司（集团成员）向集团成员以外的第三方的任何贷款，公司（或集团成员）为集团成员以外第三方提供保证或担保（法律规定须由股东会决议通过的除外）、向集团成员以外的第三方（包括公司和集团成员的管理层或员工）提供贷款，前提是该等贷款、保证或担保的金额超过</w:t>
      </w:r>
      <w:r>
        <w:rPr>
          <w:rFonts w:ascii="Arial" w:cs="Arial" w:eastAsia="Arial" w:hAnsi="Arial"/>
          <w:sz w:val="14"/>
          <w:szCs w:val="14"/>
          <w:color w:val="auto"/>
        </w:rPr>
        <w:t xml:space="preserve"> [***]</w:t>
      </w:r>
      <w:r>
        <w:rPr>
          <w:rFonts w:ascii="SimSun" w:cs="SimSun" w:eastAsia="SimSun" w:hAnsi="SimSun"/>
          <w:sz w:val="13"/>
          <w:szCs w:val="13"/>
          <w:color w:val="auto"/>
        </w:rPr>
        <w:t>美元；</w:t>
      </w:r>
    </w:p>
    <w:p>
      <w:pPr>
        <w:spacing w:after="0" w:line="13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380"/>
          </w:cols>
          <w:pgMar w:left="980" w:top="490" w:right="539" w:bottom="1440" w:gutter="0" w:footer="0" w:header="0"/>
        </w:sectPr>
      </w:pPr>
    </w:p>
    <w:bookmarkStart w:id="41" w:name="page42"/>
    <w:bookmarkEnd w:id="41"/>
    <w:p>
      <w:pPr>
        <w:ind w:left="553" w:right="20" w:hanging="553"/>
        <w:spacing w:after="0" w:line="258" w:lineRule="auto"/>
        <w:tabs>
          <w:tab w:leader="none" w:pos="553" w:val="left"/>
        </w:tabs>
        <w:numPr>
          <w:ilvl w:val="0"/>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approval of the initiation or settlement of any litigation, arbitration or other legal proceedings or claim in an amount exceeding the higher of RMB [***] and [***] of the audited net assets of the Company for the previous fiscal year;</w:t>
      </w:r>
    </w:p>
    <w:p>
      <w:pPr>
        <w:spacing w:after="0" w:line="1" w:lineRule="exact"/>
        <w:rPr>
          <w:rFonts w:ascii="Arial" w:cs="Arial" w:eastAsia="Arial" w:hAnsi="Arial"/>
          <w:sz w:val="18"/>
          <w:szCs w:val="18"/>
          <w:color w:val="auto"/>
        </w:rPr>
      </w:pPr>
    </w:p>
    <w:p>
      <w:pPr>
        <w:ind w:left="553"/>
        <w:spacing w:after="0" w:line="184" w:lineRule="exact"/>
        <w:rPr>
          <w:rFonts w:ascii="Arial" w:cs="Arial" w:eastAsia="Arial" w:hAnsi="Arial"/>
          <w:sz w:val="18"/>
          <w:szCs w:val="18"/>
          <w:color w:val="auto"/>
        </w:rPr>
      </w:pPr>
      <w:r>
        <w:rPr>
          <w:rFonts w:ascii="SimSun" w:cs="SimSun" w:eastAsia="SimSun" w:hAnsi="SimSun"/>
          <w:sz w:val="14"/>
          <w:szCs w:val="14"/>
          <w:color w:val="auto"/>
        </w:rPr>
        <w:t>批准标的总额超过公司上一会计年度经审计净资产</w:t>
      </w:r>
      <w:r>
        <w:rPr>
          <w:rFonts w:ascii="Arial" w:cs="Arial" w:eastAsia="Arial" w:hAnsi="Arial"/>
          <w:sz w:val="16"/>
          <w:szCs w:val="16"/>
          <w:color w:val="auto"/>
        </w:rPr>
        <w:t xml:space="preserve"> [***]</w:t>
      </w:r>
      <w:r>
        <w:rPr>
          <w:rFonts w:ascii="SimSun" w:cs="SimSun" w:eastAsia="SimSun" w:hAnsi="SimSun"/>
          <w:sz w:val="14"/>
          <w:szCs w:val="14"/>
          <w:color w:val="auto"/>
        </w:rPr>
        <w:t>或人民币</w:t>
      </w:r>
      <w:r>
        <w:rPr>
          <w:rFonts w:ascii="Arial" w:cs="Arial" w:eastAsia="Arial" w:hAnsi="Arial"/>
          <w:sz w:val="16"/>
          <w:szCs w:val="16"/>
          <w:color w:val="auto"/>
        </w:rPr>
        <w:t>[***] (</w:t>
      </w:r>
      <w:r>
        <w:rPr>
          <w:rFonts w:ascii="SimSun" w:cs="SimSun" w:eastAsia="SimSun" w:hAnsi="SimSun"/>
          <w:sz w:val="14"/>
          <w:szCs w:val="14"/>
          <w:color w:val="auto"/>
        </w:rPr>
        <w:t>以孰高金额为准</w:t>
      </w:r>
      <w:r>
        <w:rPr>
          <w:rFonts w:ascii="Arial" w:cs="Arial" w:eastAsia="Arial" w:hAnsi="Arial"/>
          <w:sz w:val="16"/>
          <w:szCs w:val="16"/>
          <w:color w:val="auto"/>
        </w:rPr>
        <w:t>)</w:t>
      </w:r>
      <w:r>
        <w:rPr>
          <w:rFonts w:ascii="SimSun" w:cs="SimSun" w:eastAsia="SimSun" w:hAnsi="SimSun"/>
          <w:sz w:val="14"/>
          <w:szCs w:val="14"/>
          <w:color w:val="auto"/>
        </w:rPr>
        <w:t>的有关的任何诉讼、仲裁或其他法定程序或权利主张的开始或解决；</w:t>
      </w:r>
    </w:p>
    <w:p>
      <w:pPr>
        <w:spacing w:after="0" w:line="139" w:lineRule="exact"/>
        <w:rPr>
          <w:rFonts w:ascii="Arial" w:cs="Arial" w:eastAsia="Arial" w:hAnsi="Arial"/>
          <w:sz w:val="18"/>
          <w:szCs w:val="18"/>
          <w:color w:val="auto"/>
        </w:rPr>
      </w:pPr>
    </w:p>
    <w:p>
      <w:pPr>
        <w:ind w:left="553" w:right="220" w:hanging="553"/>
        <w:spacing w:after="0" w:line="255" w:lineRule="auto"/>
        <w:tabs>
          <w:tab w:leader="none" w:pos="553"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adoption of related-party transaction management rules of the Company and the Group Members (which shall require the arm’s-length principle being adopted for all related-party transactions engaged by the Company or the Group Members), reviewing and approving related-party transactions that need to be approved by the Board pursuant to such rules;</w:t>
      </w:r>
    </w:p>
    <w:p>
      <w:pPr>
        <w:spacing w:after="0" w:line="2" w:lineRule="exact"/>
        <w:rPr>
          <w:rFonts w:ascii="Arial" w:cs="Arial" w:eastAsia="Arial" w:hAnsi="Arial"/>
          <w:sz w:val="18"/>
          <w:szCs w:val="18"/>
          <w:color w:val="auto"/>
        </w:rPr>
      </w:pPr>
    </w:p>
    <w:p>
      <w:pPr>
        <w:ind w:left="553"/>
        <w:spacing w:after="0" w:line="207" w:lineRule="exact"/>
        <w:rPr>
          <w:rFonts w:ascii="Arial" w:cs="Arial" w:eastAsia="Arial" w:hAnsi="Arial"/>
          <w:sz w:val="18"/>
          <w:szCs w:val="18"/>
          <w:color w:val="auto"/>
        </w:rPr>
      </w:pPr>
      <w:r>
        <w:rPr>
          <w:rFonts w:ascii="SimSun" w:cs="SimSun" w:eastAsia="SimSun" w:hAnsi="SimSun"/>
          <w:sz w:val="16"/>
          <w:szCs w:val="16"/>
          <w:color w:val="auto"/>
        </w:rPr>
        <w:t>制定公司和集团成员的关联交易管理制度</w:t>
      </w:r>
      <w:r>
        <w:rPr>
          <w:rFonts w:ascii="Arial" w:cs="Arial" w:eastAsia="Arial" w:hAnsi="Arial"/>
          <w:sz w:val="18"/>
          <w:szCs w:val="18"/>
          <w:color w:val="auto"/>
        </w:rPr>
        <w:t xml:space="preserve"> (</w:t>
      </w:r>
      <w:r>
        <w:rPr>
          <w:rFonts w:ascii="SimSun" w:cs="SimSun" w:eastAsia="SimSun" w:hAnsi="SimSun"/>
          <w:sz w:val="16"/>
          <w:szCs w:val="16"/>
          <w:color w:val="auto"/>
        </w:rPr>
        <w:t>该等制度应要求所有公司和集团成员参与的关联交易均应符合公平合理定价原则</w:t>
      </w:r>
      <w:r>
        <w:rPr>
          <w:rFonts w:ascii="Arial" w:cs="Arial" w:eastAsia="Arial" w:hAnsi="Arial"/>
          <w:sz w:val="18"/>
          <w:szCs w:val="18"/>
          <w:color w:val="auto"/>
        </w:rPr>
        <w:t xml:space="preserve"> )</w:t>
      </w:r>
      <w:r>
        <w:rPr>
          <w:rFonts w:ascii="SimSun" w:cs="SimSun" w:eastAsia="SimSun" w:hAnsi="SimSun"/>
          <w:sz w:val="16"/>
          <w:szCs w:val="16"/>
          <w:color w:val="auto"/>
        </w:rPr>
        <w:t>，并根据公司的关联交易制度审批需要董事会审批的关联交易；</w:t>
      </w:r>
    </w:p>
    <w:p>
      <w:pPr>
        <w:spacing w:after="0" w:line="113" w:lineRule="exact"/>
        <w:rPr>
          <w:rFonts w:ascii="Arial" w:cs="Arial" w:eastAsia="Arial" w:hAnsi="Arial"/>
          <w:sz w:val="18"/>
          <w:szCs w:val="18"/>
          <w:color w:val="auto"/>
        </w:rPr>
      </w:pPr>
    </w:p>
    <w:p>
      <w:pPr>
        <w:ind w:left="553" w:hanging="553"/>
        <w:spacing w:after="0"/>
        <w:tabs>
          <w:tab w:leader="none" w:pos="553" w:val="left"/>
        </w:tabs>
        <w:numPr>
          <w:ilvl w:val="0"/>
          <w:numId w:val="50"/>
        </w:numPr>
        <w:rPr>
          <w:rFonts w:ascii="Arial" w:cs="Arial" w:eastAsia="Arial" w:hAnsi="Arial"/>
          <w:sz w:val="18"/>
          <w:szCs w:val="18"/>
          <w:color w:val="auto"/>
        </w:rPr>
      </w:pPr>
      <w:r>
        <w:rPr>
          <w:rFonts w:ascii="Arial" w:cs="Arial" w:eastAsia="Arial" w:hAnsi="Arial"/>
          <w:sz w:val="18"/>
          <w:szCs w:val="18"/>
          <w:color w:val="auto"/>
        </w:rPr>
        <w:t>approval of acquisitions outside the ordinary course of business by the Company and the Group Members;</w:t>
      </w:r>
    </w:p>
    <w:p>
      <w:pPr>
        <w:spacing w:after="0" w:line="23" w:lineRule="exact"/>
        <w:rPr>
          <w:rFonts w:ascii="Arial" w:cs="Arial" w:eastAsia="Arial" w:hAnsi="Arial"/>
          <w:sz w:val="18"/>
          <w:szCs w:val="18"/>
          <w:color w:val="auto"/>
        </w:rPr>
      </w:pPr>
    </w:p>
    <w:p>
      <w:pPr>
        <w:ind w:left="553"/>
        <w:spacing w:after="0" w:line="183" w:lineRule="exact"/>
        <w:rPr>
          <w:rFonts w:ascii="Arial" w:cs="Arial" w:eastAsia="Arial" w:hAnsi="Arial"/>
          <w:sz w:val="18"/>
          <w:szCs w:val="18"/>
          <w:color w:val="auto"/>
        </w:rPr>
      </w:pPr>
      <w:r>
        <w:rPr>
          <w:rFonts w:ascii="SimSun" w:cs="SimSun" w:eastAsia="SimSun" w:hAnsi="SimSun"/>
          <w:sz w:val="16"/>
          <w:szCs w:val="16"/>
          <w:color w:val="auto"/>
        </w:rPr>
        <w:t>批准公司及集团成员在正常业务经营之外的收购行为；</w:t>
      </w:r>
    </w:p>
    <w:p>
      <w:pPr>
        <w:spacing w:after="0" w:line="127" w:lineRule="exact"/>
        <w:rPr>
          <w:rFonts w:ascii="Arial" w:cs="Arial" w:eastAsia="Arial" w:hAnsi="Arial"/>
          <w:sz w:val="18"/>
          <w:szCs w:val="18"/>
          <w:color w:val="auto"/>
        </w:rPr>
      </w:pPr>
    </w:p>
    <w:p>
      <w:pPr>
        <w:ind w:left="553" w:right="460" w:hanging="553"/>
        <w:spacing w:after="0" w:line="271" w:lineRule="auto"/>
        <w:tabs>
          <w:tab w:leader="none" w:pos="553" w:val="left"/>
        </w:tabs>
        <w:numPr>
          <w:ilvl w:val="0"/>
          <w:numId w:val="50"/>
        </w:numPr>
        <w:rPr>
          <w:rFonts w:ascii="Arial" w:cs="Arial" w:eastAsia="Arial" w:hAnsi="Arial"/>
          <w:sz w:val="17"/>
          <w:szCs w:val="17"/>
          <w:color w:val="auto"/>
        </w:rPr>
      </w:pPr>
      <w:r>
        <w:rPr>
          <w:rFonts w:ascii="Arial" w:cs="Arial" w:eastAsia="Arial" w:hAnsi="Arial"/>
          <w:sz w:val="17"/>
          <w:szCs w:val="17"/>
          <w:color w:val="auto"/>
        </w:rPr>
        <w:t>approval of establishment or dissolution of subsidiaries outside the ordinary course of sales and retail business; approval of the subsidiaries’ articles of association, the disposal of all or part of their equity interest, increase or decrease in their registered capital, merger, division, dissolution or change of corporate structure of the such subsidiaries;</w:t>
      </w:r>
    </w:p>
    <w:p>
      <w:pPr>
        <w:ind w:left="553" w:right="200"/>
        <w:spacing w:after="0" w:line="200" w:lineRule="exact"/>
        <w:rPr>
          <w:rFonts w:ascii="Arial" w:cs="Arial" w:eastAsia="Arial" w:hAnsi="Arial"/>
          <w:sz w:val="17"/>
          <w:szCs w:val="17"/>
          <w:color w:val="auto"/>
        </w:rPr>
      </w:pPr>
      <w:r>
        <w:rPr>
          <w:rFonts w:ascii="SimSun" w:cs="SimSun" w:eastAsia="SimSun" w:hAnsi="SimSun"/>
          <w:sz w:val="16"/>
          <w:szCs w:val="16"/>
          <w:color w:val="auto"/>
        </w:rPr>
        <w:t>批准在正常销售和零售业务范围之外设立或解散子公司、批准该等子公司章程的修订，决定出售该等子公司的部分或全部股权，对该等子公司增加或者减少注册资本以及发生合并、分立、解散或者变更集团成员的公司形式的事项作出决议；</w:t>
      </w:r>
    </w:p>
    <w:p>
      <w:pPr>
        <w:spacing w:after="0" w:line="113" w:lineRule="exact"/>
        <w:rPr>
          <w:rFonts w:ascii="Arial" w:cs="Arial" w:eastAsia="Arial" w:hAnsi="Arial"/>
          <w:sz w:val="17"/>
          <w:szCs w:val="17"/>
          <w:color w:val="auto"/>
        </w:rPr>
      </w:pPr>
    </w:p>
    <w:p>
      <w:pPr>
        <w:ind w:left="553" w:hanging="553"/>
        <w:spacing w:after="0"/>
        <w:tabs>
          <w:tab w:leader="none" w:pos="553" w:val="left"/>
        </w:tabs>
        <w:numPr>
          <w:ilvl w:val="0"/>
          <w:numId w:val="50"/>
        </w:numPr>
        <w:rPr>
          <w:rFonts w:ascii="Arial" w:cs="Arial" w:eastAsia="Arial" w:hAnsi="Arial"/>
          <w:sz w:val="16"/>
          <w:szCs w:val="16"/>
          <w:color w:val="auto"/>
        </w:rPr>
      </w:pPr>
      <w:r>
        <w:rPr>
          <w:rFonts w:ascii="Arial" w:cs="Arial" w:eastAsia="Arial" w:hAnsi="Arial"/>
          <w:sz w:val="16"/>
          <w:szCs w:val="16"/>
          <w:color w:val="auto"/>
        </w:rPr>
        <w:t>approval of any transfer, lease or other similar disposition of the assets of the Company in an individual amount exceeding RMB [***];</w:t>
      </w:r>
    </w:p>
    <w:p>
      <w:pPr>
        <w:spacing w:after="0" w:line="46" w:lineRule="exact"/>
        <w:rPr>
          <w:rFonts w:ascii="Arial" w:cs="Arial" w:eastAsia="Arial" w:hAnsi="Arial"/>
          <w:sz w:val="16"/>
          <w:szCs w:val="16"/>
          <w:color w:val="auto"/>
        </w:rPr>
      </w:pPr>
    </w:p>
    <w:p>
      <w:pPr>
        <w:ind w:left="553"/>
        <w:spacing w:after="0" w:line="207" w:lineRule="exact"/>
        <w:rPr>
          <w:rFonts w:ascii="Arial" w:cs="Arial" w:eastAsia="Arial" w:hAnsi="Arial"/>
          <w:sz w:val="16"/>
          <w:szCs w:val="16"/>
          <w:color w:val="auto"/>
        </w:rPr>
      </w:pPr>
      <w:r>
        <w:rPr>
          <w:rFonts w:ascii="SimSun" w:cs="SimSun" w:eastAsia="SimSun" w:hAnsi="SimSun"/>
          <w:sz w:val="16"/>
          <w:szCs w:val="16"/>
          <w:color w:val="auto"/>
        </w:rPr>
        <w:t>批准转让、租赁或以其他类似方式处置单笔金额超过人民币</w:t>
      </w:r>
      <w:r>
        <w:rPr>
          <w:rFonts w:ascii="Arial" w:cs="Arial" w:eastAsia="Arial" w:hAnsi="Arial"/>
          <w:sz w:val="18"/>
          <w:szCs w:val="18"/>
          <w:color w:val="auto"/>
        </w:rPr>
        <w:t xml:space="preserve"> [***]</w:t>
      </w:r>
      <w:r>
        <w:rPr>
          <w:rFonts w:ascii="SimSun" w:cs="SimSun" w:eastAsia="SimSun" w:hAnsi="SimSun"/>
          <w:sz w:val="16"/>
          <w:szCs w:val="16"/>
          <w:color w:val="auto"/>
        </w:rPr>
        <w:t>的公司资产；</w:t>
      </w:r>
    </w:p>
    <w:p>
      <w:pPr>
        <w:spacing w:after="0" w:line="116" w:lineRule="exact"/>
        <w:rPr>
          <w:rFonts w:ascii="Arial" w:cs="Arial" w:eastAsia="Arial" w:hAnsi="Arial"/>
          <w:sz w:val="16"/>
          <w:szCs w:val="16"/>
          <w:color w:val="auto"/>
        </w:rPr>
      </w:pPr>
    </w:p>
    <w:p>
      <w:pPr>
        <w:ind w:left="553" w:hanging="553"/>
        <w:spacing w:after="0"/>
        <w:tabs>
          <w:tab w:leader="none" w:pos="553"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formulating amendments to the AOA;</w:t>
      </w:r>
    </w:p>
    <w:p>
      <w:pPr>
        <w:spacing w:after="0" w:line="23" w:lineRule="exact"/>
        <w:rPr>
          <w:rFonts w:ascii="Arial" w:cs="Arial" w:eastAsia="Arial" w:hAnsi="Arial"/>
          <w:sz w:val="18"/>
          <w:szCs w:val="18"/>
          <w:color w:val="auto"/>
        </w:rPr>
      </w:pPr>
    </w:p>
    <w:p>
      <w:pPr>
        <w:ind w:left="553"/>
        <w:spacing w:after="0" w:line="183" w:lineRule="exact"/>
        <w:rPr>
          <w:rFonts w:ascii="Arial" w:cs="Arial" w:eastAsia="Arial" w:hAnsi="Arial"/>
          <w:sz w:val="18"/>
          <w:szCs w:val="18"/>
          <w:color w:val="auto"/>
        </w:rPr>
      </w:pPr>
      <w:r>
        <w:rPr>
          <w:rFonts w:ascii="SimSun" w:cs="SimSun" w:eastAsia="SimSun" w:hAnsi="SimSun"/>
          <w:sz w:val="16"/>
          <w:szCs w:val="16"/>
          <w:color w:val="auto"/>
        </w:rPr>
        <w:t>制订公司的章程修正案；</w:t>
      </w:r>
    </w:p>
    <w:p>
      <w:pPr>
        <w:spacing w:after="0" w:line="127" w:lineRule="exact"/>
        <w:rPr>
          <w:rFonts w:ascii="Arial" w:cs="Arial" w:eastAsia="Arial" w:hAnsi="Arial"/>
          <w:sz w:val="18"/>
          <w:szCs w:val="18"/>
          <w:color w:val="auto"/>
        </w:rPr>
      </w:pPr>
    </w:p>
    <w:p>
      <w:pPr>
        <w:ind w:left="553" w:hanging="553"/>
        <w:spacing w:after="0"/>
        <w:tabs>
          <w:tab w:leader="none" w:pos="553" w:val="left"/>
        </w:tabs>
        <w:numPr>
          <w:ilvl w:val="0"/>
          <w:numId w:val="50"/>
        </w:numPr>
        <w:rPr>
          <w:rFonts w:ascii="Arial" w:cs="Arial" w:eastAsia="Arial" w:hAnsi="Arial"/>
          <w:sz w:val="18"/>
          <w:szCs w:val="18"/>
          <w:color w:val="auto"/>
        </w:rPr>
      </w:pPr>
      <w:r>
        <w:rPr>
          <w:rFonts w:ascii="Arial" w:cs="Arial" w:eastAsia="Arial" w:hAnsi="Arial"/>
          <w:sz w:val="18"/>
          <w:szCs w:val="18"/>
          <w:color w:val="auto"/>
        </w:rPr>
        <w:t>approval of audited financial statement of the Company;</w:t>
      </w:r>
    </w:p>
    <w:p>
      <w:pPr>
        <w:spacing w:after="0" w:line="23" w:lineRule="exact"/>
        <w:rPr>
          <w:rFonts w:ascii="Arial" w:cs="Arial" w:eastAsia="Arial" w:hAnsi="Arial"/>
          <w:sz w:val="18"/>
          <w:szCs w:val="18"/>
          <w:color w:val="auto"/>
        </w:rPr>
      </w:pPr>
    </w:p>
    <w:p>
      <w:pPr>
        <w:ind w:left="553"/>
        <w:spacing w:after="0" w:line="183" w:lineRule="exact"/>
        <w:rPr>
          <w:rFonts w:ascii="Arial" w:cs="Arial" w:eastAsia="Arial" w:hAnsi="Arial"/>
          <w:sz w:val="18"/>
          <w:szCs w:val="18"/>
          <w:color w:val="auto"/>
        </w:rPr>
      </w:pPr>
      <w:r>
        <w:rPr>
          <w:rFonts w:ascii="SimSun" w:cs="SimSun" w:eastAsia="SimSun" w:hAnsi="SimSun"/>
          <w:sz w:val="16"/>
          <w:szCs w:val="16"/>
          <w:color w:val="auto"/>
        </w:rPr>
        <w:t>审议批准公司经审计的财务报表；</w:t>
      </w:r>
    </w:p>
    <w:p>
      <w:pPr>
        <w:spacing w:after="0" w:line="127" w:lineRule="exact"/>
        <w:rPr>
          <w:rFonts w:ascii="Arial" w:cs="Arial" w:eastAsia="Arial" w:hAnsi="Arial"/>
          <w:sz w:val="18"/>
          <w:szCs w:val="18"/>
          <w:color w:val="auto"/>
        </w:rPr>
      </w:pPr>
    </w:p>
    <w:p>
      <w:pPr>
        <w:ind w:left="553" w:hanging="553"/>
        <w:spacing w:after="0"/>
        <w:tabs>
          <w:tab w:leader="none" w:pos="553" w:val="left"/>
        </w:tabs>
        <w:numPr>
          <w:ilvl w:val="0"/>
          <w:numId w:val="50"/>
        </w:numPr>
        <w:rPr>
          <w:rFonts w:ascii="Arial" w:cs="Arial" w:eastAsia="Arial" w:hAnsi="Arial"/>
          <w:sz w:val="18"/>
          <w:szCs w:val="18"/>
          <w:color w:val="auto"/>
        </w:rPr>
      </w:pPr>
      <w:r>
        <w:rPr>
          <w:rFonts w:ascii="Arial" w:cs="Arial" w:eastAsia="Arial" w:hAnsi="Arial"/>
          <w:sz w:val="18"/>
          <w:szCs w:val="18"/>
          <w:color w:val="auto"/>
        </w:rPr>
        <w:t>approval of private equity financing, IPO and other listing plan of the Company;</w:t>
      </w:r>
    </w:p>
    <w:p>
      <w:pPr>
        <w:spacing w:after="0" w:line="23" w:lineRule="exact"/>
        <w:rPr>
          <w:rFonts w:ascii="Arial" w:cs="Arial" w:eastAsia="Arial" w:hAnsi="Arial"/>
          <w:sz w:val="18"/>
          <w:szCs w:val="18"/>
          <w:color w:val="auto"/>
        </w:rPr>
      </w:pPr>
    </w:p>
    <w:p>
      <w:pPr>
        <w:ind w:left="553"/>
        <w:spacing w:after="0" w:line="183" w:lineRule="exact"/>
        <w:rPr>
          <w:rFonts w:ascii="Arial" w:cs="Arial" w:eastAsia="Arial" w:hAnsi="Arial"/>
          <w:sz w:val="18"/>
          <w:szCs w:val="18"/>
          <w:color w:val="auto"/>
        </w:rPr>
      </w:pPr>
      <w:r>
        <w:rPr>
          <w:rFonts w:ascii="SimSun" w:cs="SimSun" w:eastAsia="SimSun" w:hAnsi="SimSun"/>
          <w:sz w:val="16"/>
          <w:szCs w:val="16"/>
          <w:color w:val="auto"/>
        </w:rPr>
        <w:t>决定公司私募股权融资、首次公开发行及其他上市方案；</w:t>
      </w:r>
    </w:p>
    <w:p>
      <w:pPr>
        <w:spacing w:after="0" w:line="154" w:lineRule="exact"/>
        <w:rPr>
          <w:sz w:val="20"/>
          <w:szCs w:val="20"/>
          <w:color w:val="auto"/>
        </w:rPr>
      </w:pPr>
    </w:p>
    <w:p>
      <w:pPr>
        <w:ind w:left="487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453"/>
          </w:cols>
          <w:pgMar w:left="987" w:top="490" w:right="459" w:bottom="1440" w:gutter="0" w:footer="0" w:header="0"/>
        </w:sectPr>
      </w:pPr>
    </w:p>
    <w:bookmarkStart w:id="42" w:name="page43"/>
    <w:bookmarkEnd w:id="42"/>
    <w:p>
      <w:pPr>
        <w:ind w:left="1100" w:hanging="553"/>
        <w:spacing w:after="0"/>
        <w:tabs>
          <w:tab w:leader="none" w:pos="1100"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approval of any amendment to any share/equity incentive plan; and</w:t>
      </w:r>
    </w:p>
    <w:p>
      <w:pPr>
        <w:spacing w:after="0" w:line="23" w:lineRule="exact"/>
        <w:rPr>
          <w:rFonts w:ascii="Arial" w:cs="Arial" w:eastAsia="Arial" w:hAnsi="Arial"/>
          <w:sz w:val="18"/>
          <w:szCs w:val="18"/>
          <w:color w:val="auto"/>
        </w:rPr>
      </w:pPr>
    </w:p>
    <w:p>
      <w:pPr>
        <w:ind w:left="1100"/>
        <w:spacing w:after="0" w:line="207" w:lineRule="exact"/>
        <w:rPr>
          <w:rFonts w:ascii="Arial" w:cs="Arial" w:eastAsia="Arial" w:hAnsi="Arial"/>
          <w:sz w:val="18"/>
          <w:szCs w:val="18"/>
          <w:color w:val="auto"/>
        </w:rPr>
      </w:pPr>
      <w:r>
        <w:rPr>
          <w:rFonts w:ascii="SimSun" w:cs="SimSun" w:eastAsia="SimSun" w:hAnsi="SimSun"/>
          <w:sz w:val="16"/>
          <w:szCs w:val="16"/>
          <w:color w:val="auto"/>
        </w:rPr>
        <w:t>审议批准任何股份</w:t>
      </w:r>
      <w:r>
        <w:rPr>
          <w:rFonts w:ascii="Arial" w:cs="Arial" w:eastAsia="Arial" w:hAnsi="Arial"/>
          <w:sz w:val="18"/>
          <w:szCs w:val="18"/>
          <w:color w:val="auto"/>
        </w:rPr>
        <w:t>/</w:t>
      </w:r>
      <w:r>
        <w:rPr>
          <w:rFonts w:ascii="SimSun" w:cs="SimSun" w:eastAsia="SimSun" w:hAnsi="SimSun"/>
          <w:sz w:val="16"/>
          <w:szCs w:val="16"/>
          <w:color w:val="auto"/>
        </w:rPr>
        <w:t>股权激励计划的修改；及</w:t>
      </w:r>
    </w:p>
    <w:p>
      <w:pPr>
        <w:spacing w:after="0" w:line="116" w:lineRule="exact"/>
        <w:rPr>
          <w:rFonts w:ascii="Arial" w:cs="Arial" w:eastAsia="Arial" w:hAnsi="Arial"/>
          <w:sz w:val="18"/>
          <w:szCs w:val="18"/>
          <w:color w:val="auto"/>
        </w:rPr>
      </w:pPr>
    </w:p>
    <w:p>
      <w:pPr>
        <w:ind w:left="1100" w:hanging="553"/>
        <w:spacing w:after="0"/>
        <w:tabs>
          <w:tab w:leader="none" w:pos="11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other matters as stipulated in the PRC Laws, the AOA, this Agreement or authorized by the Shareholders’ meeting.</w:t>
      </w:r>
    </w:p>
    <w:p>
      <w:pPr>
        <w:spacing w:after="0" w:line="23"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中国法律、章程规定、本协议规定或股东会授权批准的其他事项。</w:t>
      </w:r>
    </w:p>
    <w:p>
      <w:pPr>
        <w:spacing w:after="0" w:line="114" w:lineRule="exact"/>
        <w:rPr>
          <w:sz w:val="20"/>
          <w:szCs w:val="20"/>
          <w:color w:val="auto"/>
        </w:rPr>
      </w:pPr>
    </w:p>
    <w:p>
      <w:pPr>
        <w:ind w:left="540"/>
        <w:spacing w:after="0" w:line="285" w:lineRule="auto"/>
        <w:rPr>
          <w:sz w:val="20"/>
          <w:szCs w:val="20"/>
          <w:color w:val="auto"/>
        </w:rPr>
      </w:pPr>
      <w:r>
        <w:rPr>
          <w:rFonts w:ascii="Arial" w:cs="Arial" w:eastAsia="Arial" w:hAnsi="Arial"/>
          <w:sz w:val="16"/>
          <w:szCs w:val="16"/>
          <w:color w:val="auto"/>
        </w:rPr>
        <w:t>Each director shall have one vote in the deliberation of resolutions of the Board. Subject to abstaining from voting, resolutions made by the Board shall be approved by no less than 50% of all the directors and resolutions in relation to items [***] through [***] above shall be approved by at least one (1) affirmative vote from Polestar Director. With respect to the matters that have been duly approved by the Board, the Parties shall cooperate with each other, and to procure the directors nominated by each of the Parties to cooperate in taking necessary actions and executing necessary documents in a timely manner so as to cause the relevant matters to be effectively implemented and achieved.</w:t>
      </w:r>
    </w:p>
    <w:p>
      <w:pPr>
        <w:spacing w:after="0" w:line="2" w:lineRule="exact"/>
        <w:rPr>
          <w:sz w:val="20"/>
          <w:szCs w:val="20"/>
          <w:color w:val="auto"/>
        </w:rPr>
      </w:pPr>
    </w:p>
    <w:p>
      <w:pPr>
        <w:ind w:left="540" w:right="140"/>
        <w:spacing w:after="0" w:line="206" w:lineRule="exact"/>
        <w:rPr>
          <w:sz w:val="20"/>
          <w:szCs w:val="20"/>
          <w:color w:val="auto"/>
        </w:rPr>
      </w:pPr>
      <w:r>
        <w:rPr>
          <w:rFonts w:ascii="SimSun" w:cs="SimSun" w:eastAsia="SimSun" w:hAnsi="SimSun"/>
          <w:sz w:val="13"/>
          <w:szCs w:val="13"/>
          <w:color w:val="auto"/>
        </w:rPr>
        <w:t>董事会决议的表决，实行一人一票。董事会作出的决议必须经回避表决后的其他全体董事的二分之一以上同意，与上述第</w:t>
      </w:r>
      <w:r>
        <w:rPr>
          <w:rFonts w:ascii="Arial" w:cs="Arial" w:eastAsia="Arial" w:hAnsi="Arial"/>
          <w:sz w:val="15"/>
          <w:szCs w:val="15"/>
          <w:color w:val="auto"/>
        </w:rPr>
        <w:t xml:space="preserve"> [***]</w:t>
      </w:r>
      <w:r>
        <w:rPr>
          <w:rFonts w:ascii="SimSun" w:cs="SimSun" w:eastAsia="SimSun" w:hAnsi="SimSun"/>
          <w:sz w:val="13"/>
          <w:szCs w:val="13"/>
          <w:color w:val="auto"/>
        </w:rPr>
        <w:t>项至第</w:t>
      </w:r>
      <w:r>
        <w:rPr>
          <w:rFonts w:ascii="Arial" w:cs="Arial" w:eastAsia="Arial" w:hAnsi="Arial"/>
          <w:sz w:val="15"/>
          <w:szCs w:val="15"/>
          <w:color w:val="auto"/>
        </w:rPr>
        <w:t>[***]</w:t>
      </w:r>
      <w:r>
        <w:rPr>
          <w:rFonts w:ascii="SimSun" w:cs="SimSun" w:eastAsia="SimSun" w:hAnsi="SimSun"/>
          <w:sz w:val="13"/>
          <w:szCs w:val="13"/>
          <w:color w:val="auto"/>
        </w:rPr>
        <w:t>项相关的决议须获得极星董事至少一票赞成票。针对经董事会有效表决通过的事项，双方应当配合，并应促使各自提名的董事配合及时采取必要的行动、签署必要的文件，以促使相关事项得到有效的执行和实现。</w:t>
      </w:r>
    </w:p>
    <w:p>
      <w:pPr>
        <w:spacing w:after="0" w:line="35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Board Meeting</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董事会会议</w:t>
      </w:r>
    </w:p>
    <w:p>
      <w:pPr>
        <w:spacing w:after="0" w:line="127" w:lineRule="exact"/>
        <w:rPr>
          <w:sz w:val="20"/>
          <w:szCs w:val="20"/>
          <w:color w:val="auto"/>
        </w:rPr>
      </w:pPr>
    </w:p>
    <w:p>
      <w:pPr>
        <w:ind w:left="1100" w:hanging="553"/>
        <w:spacing w:after="0"/>
        <w:tabs>
          <w:tab w:leader="none" w:pos="11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Convening Meetings</w:t>
      </w:r>
    </w:p>
    <w:p>
      <w:pPr>
        <w:spacing w:after="0" w:line="23"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董事会会议的召集</w:t>
      </w:r>
    </w:p>
    <w:p>
      <w:pPr>
        <w:spacing w:after="0" w:line="127" w:lineRule="exact"/>
        <w:rPr>
          <w:rFonts w:ascii="Arial" w:cs="Arial" w:eastAsia="Arial" w:hAnsi="Arial"/>
          <w:sz w:val="18"/>
          <w:szCs w:val="18"/>
          <w:color w:val="auto"/>
        </w:rPr>
      </w:pPr>
    </w:p>
    <w:p>
      <w:pPr>
        <w:ind w:left="1540" w:right="80" w:hanging="442"/>
        <w:spacing w:after="0" w:line="258" w:lineRule="auto"/>
        <w:tabs>
          <w:tab w:leader="none" w:pos="15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Chairman may call a Board meeting by giving not less than ten (10)Business Days’ notice to all the directors. The meeting of the Board shall be held at least four(4) times every year.</w:t>
      </w:r>
    </w:p>
    <w:p>
      <w:pPr>
        <w:spacing w:after="0" w:line="1" w:lineRule="exact"/>
        <w:rPr>
          <w:rFonts w:ascii="Arial" w:cs="Arial" w:eastAsia="Arial" w:hAnsi="Arial"/>
          <w:sz w:val="18"/>
          <w:szCs w:val="18"/>
          <w:color w:val="auto"/>
        </w:rPr>
      </w:pPr>
    </w:p>
    <w:p>
      <w:pPr>
        <w:ind w:left="1540"/>
        <w:spacing w:after="0" w:line="207" w:lineRule="exact"/>
        <w:rPr>
          <w:rFonts w:ascii="Arial" w:cs="Arial" w:eastAsia="Arial" w:hAnsi="Arial"/>
          <w:sz w:val="18"/>
          <w:szCs w:val="18"/>
          <w:color w:val="auto"/>
        </w:rPr>
      </w:pPr>
      <w:r>
        <w:rPr>
          <w:rFonts w:ascii="SimSun" w:cs="SimSun" w:eastAsia="SimSun" w:hAnsi="SimSun"/>
          <w:sz w:val="16"/>
          <w:szCs w:val="16"/>
          <w:color w:val="auto"/>
        </w:rPr>
        <w:t>董事长可召集董事会会议，并应至少提前十</w:t>
      </w:r>
      <w:r>
        <w:rPr>
          <w:rFonts w:ascii="Arial" w:cs="Arial" w:eastAsia="Arial" w:hAnsi="Arial"/>
          <w:sz w:val="18"/>
          <w:szCs w:val="18"/>
          <w:color w:val="auto"/>
        </w:rPr>
        <w:t>(10)</w:t>
      </w:r>
      <w:r>
        <w:rPr>
          <w:rFonts w:ascii="SimSun" w:cs="SimSun" w:eastAsia="SimSun" w:hAnsi="SimSun"/>
          <w:sz w:val="16"/>
          <w:szCs w:val="16"/>
          <w:color w:val="auto"/>
        </w:rPr>
        <w:t>个工作日向全体董事发出通知。董事会会议应至少每年召开四</w:t>
      </w:r>
      <w:r>
        <w:rPr>
          <w:rFonts w:ascii="Arial" w:cs="Arial" w:eastAsia="Arial" w:hAnsi="Arial"/>
          <w:sz w:val="18"/>
          <w:szCs w:val="18"/>
          <w:color w:val="auto"/>
        </w:rPr>
        <w:t xml:space="preserve"> (4)</w:t>
      </w:r>
      <w:r>
        <w:rPr>
          <w:rFonts w:ascii="SimSun" w:cs="SimSun" w:eastAsia="SimSun" w:hAnsi="SimSun"/>
          <w:sz w:val="16"/>
          <w:szCs w:val="16"/>
          <w:color w:val="auto"/>
        </w:rPr>
        <w:t>次。</w:t>
      </w:r>
    </w:p>
    <w:p>
      <w:pPr>
        <w:spacing w:after="0" w:line="116" w:lineRule="exact"/>
        <w:rPr>
          <w:rFonts w:ascii="Arial" w:cs="Arial" w:eastAsia="Arial" w:hAnsi="Arial"/>
          <w:sz w:val="18"/>
          <w:szCs w:val="18"/>
          <w:color w:val="auto"/>
        </w:rPr>
      </w:pPr>
    </w:p>
    <w:p>
      <w:pPr>
        <w:ind w:left="1540" w:right="760" w:hanging="442"/>
        <w:spacing w:after="0" w:line="258" w:lineRule="auto"/>
        <w:tabs>
          <w:tab w:leader="none" w:pos="15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Two (2) directors or more may call a Board meeting by giving notice to the Chairman who shall, giving not less than ten (10) Business Days’ notice to all other directors, convene a Board meeting.</w:t>
      </w:r>
    </w:p>
    <w:p>
      <w:pPr>
        <w:spacing w:after="0" w:line="1" w:lineRule="exact"/>
        <w:rPr>
          <w:sz w:val="20"/>
          <w:szCs w:val="20"/>
          <w:color w:val="auto"/>
        </w:rPr>
      </w:pPr>
    </w:p>
    <w:p>
      <w:pPr>
        <w:ind w:left="1540"/>
        <w:spacing w:after="0" w:line="207" w:lineRule="exact"/>
        <w:rPr>
          <w:sz w:val="20"/>
          <w:szCs w:val="20"/>
          <w:color w:val="auto"/>
        </w:rPr>
      </w:pPr>
      <w:r>
        <w:rPr>
          <w:rFonts w:ascii="SimSun" w:cs="SimSun" w:eastAsia="SimSun" w:hAnsi="SimSun"/>
          <w:sz w:val="16"/>
          <w:szCs w:val="16"/>
          <w:color w:val="auto"/>
        </w:rPr>
        <w:t>两</w:t>
      </w:r>
      <w:r>
        <w:rPr>
          <w:rFonts w:ascii="Arial" w:cs="Arial" w:eastAsia="Arial" w:hAnsi="Arial"/>
          <w:sz w:val="18"/>
          <w:szCs w:val="18"/>
          <w:color w:val="auto"/>
        </w:rPr>
        <w:t>(2)</w:t>
      </w:r>
      <w:r>
        <w:rPr>
          <w:rFonts w:ascii="SimSun" w:cs="SimSun" w:eastAsia="SimSun" w:hAnsi="SimSun"/>
          <w:sz w:val="16"/>
          <w:szCs w:val="16"/>
          <w:color w:val="auto"/>
        </w:rPr>
        <w:t>名或两</w:t>
      </w:r>
      <w:r>
        <w:rPr>
          <w:rFonts w:ascii="Arial" w:cs="Arial" w:eastAsia="Arial" w:hAnsi="Arial"/>
          <w:sz w:val="18"/>
          <w:szCs w:val="18"/>
          <w:color w:val="auto"/>
        </w:rPr>
        <w:t>(2)</w:t>
      </w:r>
      <w:r>
        <w:rPr>
          <w:rFonts w:ascii="SimSun" w:cs="SimSun" w:eastAsia="SimSun" w:hAnsi="SimSun"/>
          <w:sz w:val="16"/>
          <w:szCs w:val="16"/>
          <w:color w:val="auto"/>
        </w:rPr>
        <w:t>名以上董事可以通知董事长召集董事会会议，董事长应至少提前十</w:t>
      </w:r>
      <w:r>
        <w:rPr>
          <w:rFonts w:ascii="Arial" w:cs="Arial" w:eastAsia="Arial" w:hAnsi="Arial"/>
          <w:sz w:val="18"/>
          <w:szCs w:val="18"/>
          <w:color w:val="auto"/>
        </w:rPr>
        <w:t xml:space="preserve"> (10)</w:t>
      </w:r>
      <w:r>
        <w:rPr>
          <w:rFonts w:ascii="SimSun" w:cs="SimSun" w:eastAsia="SimSun" w:hAnsi="SimSun"/>
          <w:sz w:val="16"/>
          <w:szCs w:val="16"/>
          <w:color w:val="auto"/>
        </w:rPr>
        <w:t>个工作日通知其他董事。</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60"/>
          </w:cols>
          <w:pgMar w:left="440" w:top="490" w:right="499" w:bottom="1440" w:gutter="0" w:footer="0" w:header="0"/>
        </w:sectPr>
      </w:pPr>
    </w:p>
    <w:bookmarkStart w:id="43" w:name="page44"/>
    <w:bookmarkEnd w:id="43"/>
    <w:p>
      <w:pPr>
        <w:ind w:left="993" w:right="180" w:hanging="442"/>
        <w:spacing w:after="0" w:line="258" w:lineRule="auto"/>
        <w:tabs>
          <w:tab w:leader="none" w:pos="993" w:val="left"/>
        </w:tabs>
        <w:numPr>
          <w:ilvl w:val="1"/>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first Board meeting shall be convened within forty-five (45) Business Days of the Establishment Date or any other day upon mutual consent of both Parties, and the Board shall approve resolutions regarding:</w:t>
      </w:r>
    </w:p>
    <w:p>
      <w:pPr>
        <w:spacing w:after="0" w:line="1" w:lineRule="exact"/>
        <w:rPr>
          <w:rFonts w:ascii="Arial" w:cs="Arial" w:eastAsia="Arial" w:hAnsi="Arial"/>
          <w:sz w:val="18"/>
          <w:szCs w:val="18"/>
          <w:color w:val="auto"/>
        </w:rPr>
      </w:pPr>
    </w:p>
    <w:p>
      <w:pPr>
        <w:ind w:left="993"/>
        <w:spacing w:after="0" w:line="207" w:lineRule="exact"/>
        <w:rPr>
          <w:rFonts w:ascii="Arial" w:cs="Arial" w:eastAsia="Arial" w:hAnsi="Arial"/>
          <w:sz w:val="18"/>
          <w:szCs w:val="18"/>
          <w:color w:val="auto"/>
        </w:rPr>
      </w:pPr>
      <w:r>
        <w:rPr>
          <w:rFonts w:ascii="SimSun" w:cs="SimSun" w:eastAsia="SimSun" w:hAnsi="SimSun"/>
          <w:sz w:val="16"/>
          <w:szCs w:val="16"/>
          <w:color w:val="auto"/>
        </w:rPr>
        <w:t>第一次董事会会议应在成立日后的四十五</w:t>
      </w:r>
      <w:r>
        <w:rPr>
          <w:rFonts w:ascii="Arial" w:cs="Arial" w:eastAsia="Arial" w:hAnsi="Arial"/>
          <w:sz w:val="18"/>
          <w:szCs w:val="18"/>
          <w:color w:val="auto"/>
        </w:rPr>
        <w:t>(45)</w:t>
      </w:r>
      <w:r>
        <w:rPr>
          <w:rFonts w:ascii="SimSun" w:cs="SimSun" w:eastAsia="SimSun" w:hAnsi="SimSun"/>
          <w:sz w:val="16"/>
          <w:szCs w:val="16"/>
          <w:color w:val="auto"/>
        </w:rPr>
        <w:t>个工作日内或双方一致同意的任何其他日期召开，并且由董事会通过以下决议：</w:t>
      </w:r>
    </w:p>
    <w:p>
      <w:pPr>
        <w:spacing w:after="0" w:line="116" w:lineRule="exact"/>
        <w:rPr>
          <w:rFonts w:ascii="Arial" w:cs="Arial" w:eastAsia="Arial" w:hAnsi="Arial"/>
          <w:sz w:val="18"/>
          <w:szCs w:val="18"/>
          <w:color w:val="auto"/>
        </w:rPr>
      </w:pPr>
    </w:p>
    <w:p>
      <w:pPr>
        <w:ind w:left="1533" w:hanging="542"/>
        <w:spacing w:after="0" w:line="258" w:lineRule="auto"/>
        <w:tabs>
          <w:tab w:leader="none" w:pos="1533" w:val="left"/>
        </w:tabs>
        <w:numPr>
          <w:ilvl w:val="2"/>
          <w:numId w:val="53"/>
        </w:numPr>
        <w:rPr>
          <w:rFonts w:ascii="Arial" w:cs="Arial" w:eastAsia="Arial" w:hAnsi="Arial"/>
          <w:sz w:val="18"/>
          <w:szCs w:val="18"/>
          <w:color w:val="auto"/>
        </w:rPr>
      </w:pPr>
      <w:r>
        <w:rPr>
          <w:rFonts w:ascii="Arial" w:cs="Arial" w:eastAsia="Arial" w:hAnsi="Arial"/>
          <w:sz w:val="18"/>
          <w:szCs w:val="18"/>
          <w:color w:val="auto"/>
        </w:rPr>
        <w:t>the organizational structure of the Company as agreed by the Parties, as well as the appointment of the Senior Executives in accordance with Section 10.2;</w:t>
      </w:r>
    </w:p>
    <w:p>
      <w:pPr>
        <w:spacing w:after="0" w:line="1" w:lineRule="exact"/>
        <w:rPr>
          <w:rFonts w:ascii="Arial" w:cs="Arial" w:eastAsia="Arial" w:hAnsi="Arial"/>
          <w:sz w:val="18"/>
          <w:szCs w:val="18"/>
          <w:color w:val="auto"/>
        </w:rPr>
      </w:pPr>
    </w:p>
    <w:p>
      <w:pPr>
        <w:ind w:left="1533"/>
        <w:spacing w:after="0" w:line="207" w:lineRule="exact"/>
        <w:rPr>
          <w:rFonts w:ascii="Arial" w:cs="Arial" w:eastAsia="Arial" w:hAnsi="Arial"/>
          <w:sz w:val="18"/>
          <w:szCs w:val="18"/>
          <w:color w:val="auto"/>
        </w:rPr>
      </w:pPr>
      <w:r>
        <w:rPr>
          <w:rFonts w:ascii="SimSun" w:cs="SimSun" w:eastAsia="SimSun" w:hAnsi="SimSun"/>
          <w:sz w:val="16"/>
          <w:szCs w:val="16"/>
          <w:color w:val="auto"/>
        </w:rPr>
        <w:t>双方约定的公司的组织结构，以及根据第</w:t>
      </w:r>
      <w:r>
        <w:rPr>
          <w:rFonts w:ascii="Arial" w:cs="Arial" w:eastAsia="Arial" w:hAnsi="Arial"/>
          <w:sz w:val="18"/>
          <w:szCs w:val="18"/>
          <w:color w:val="auto"/>
        </w:rPr>
        <w:t xml:space="preserve"> 10.2</w:t>
      </w:r>
      <w:r>
        <w:rPr>
          <w:rFonts w:ascii="SimSun" w:cs="SimSun" w:eastAsia="SimSun" w:hAnsi="SimSun"/>
          <w:sz w:val="16"/>
          <w:szCs w:val="16"/>
          <w:color w:val="auto"/>
        </w:rPr>
        <w:t>条对高级管理人员的任命；</w:t>
      </w:r>
    </w:p>
    <w:p>
      <w:pPr>
        <w:spacing w:after="0" w:line="116" w:lineRule="exact"/>
        <w:rPr>
          <w:rFonts w:ascii="Arial" w:cs="Arial" w:eastAsia="Arial" w:hAnsi="Arial"/>
          <w:sz w:val="18"/>
          <w:szCs w:val="18"/>
          <w:color w:val="auto"/>
        </w:rPr>
      </w:pPr>
    </w:p>
    <w:p>
      <w:pPr>
        <w:ind w:left="1533" w:hanging="542"/>
        <w:spacing w:after="0"/>
        <w:tabs>
          <w:tab w:leader="none" w:pos="1533" w:val="left"/>
        </w:tabs>
        <w:numPr>
          <w:ilvl w:val="2"/>
          <w:numId w:val="53"/>
        </w:numPr>
        <w:rPr>
          <w:rFonts w:ascii="Arial" w:cs="Arial" w:eastAsia="Arial" w:hAnsi="Arial"/>
          <w:sz w:val="18"/>
          <w:szCs w:val="18"/>
          <w:color w:val="auto"/>
        </w:rPr>
      </w:pPr>
      <w:r>
        <w:rPr>
          <w:rFonts w:ascii="Arial" w:cs="Arial" w:eastAsia="Arial" w:hAnsi="Arial"/>
          <w:sz w:val="18"/>
          <w:szCs w:val="18"/>
          <w:color w:val="auto"/>
        </w:rPr>
        <w:t>the execution of all of the Ancillary Agreements;</w:t>
      </w:r>
    </w:p>
    <w:p>
      <w:pPr>
        <w:spacing w:after="0" w:line="23" w:lineRule="exact"/>
        <w:rPr>
          <w:rFonts w:ascii="Arial" w:cs="Arial" w:eastAsia="Arial" w:hAnsi="Arial"/>
          <w:sz w:val="18"/>
          <w:szCs w:val="18"/>
          <w:color w:val="auto"/>
        </w:rPr>
      </w:pPr>
    </w:p>
    <w:p>
      <w:pPr>
        <w:ind w:left="1533"/>
        <w:spacing w:after="0" w:line="183" w:lineRule="exact"/>
        <w:rPr>
          <w:rFonts w:ascii="Arial" w:cs="Arial" w:eastAsia="Arial" w:hAnsi="Arial"/>
          <w:sz w:val="18"/>
          <w:szCs w:val="18"/>
          <w:color w:val="auto"/>
        </w:rPr>
      </w:pPr>
      <w:r>
        <w:rPr>
          <w:rFonts w:ascii="SimSun" w:cs="SimSun" w:eastAsia="SimSun" w:hAnsi="SimSun"/>
          <w:sz w:val="16"/>
          <w:szCs w:val="16"/>
          <w:color w:val="auto"/>
        </w:rPr>
        <w:t>所有附属协议的签署；</w:t>
      </w:r>
    </w:p>
    <w:p>
      <w:pPr>
        <w:spacing w:after="0" w:line="127" w:lineRule="exact"/>
        <w:rPr>
          <w:rFonts w:ascii="Arial" w:cs="Arial" w:eastAsia="Arial" w:hAnsi="Arial"/>
          <w:sz w:val="18"/>
          <w:szCs w:val="18"/>
          <w:color w:val="auto"/>
        </w:rPr>
      </w:pPr>
    </w:p>
    <w:p>
      <w:pPr>
        <w:ind w:left="1533" w:hanging="542"/>
        <w:spacing w:after="0"/>
        <w:tabs>
          <w:tab w:leader="none" w:pos="1533" w:val="left"/>
        </w:tabs>
        <w:numPr>
          <w:ilvl w:val="2"/>
          <w:numId w:val="53"/>
        </w:numPr>
        <w:rPr>
          <w:rFonts w:ascii="Arial" w:cs="Arial" w:eastAsia="Arial" w:hAnsi="Arial"/>
          <w:sz w:val="18"/>
          <w:szCs w:val="18"/>
          <w:color w:val="auto"/>
        </w:rPr>
      </w:pPr>
      <w:r>
        <w:rPr>
          <w:rFonts w:ascii="Arial" w:cs="Arial" w:eastAsia="Arial" w:hAnsi="Arial"/>
          <w:sz w:val="18"/>
          <w:szCs w:val="18"/>
          <w:color w:val="auto"/>
        </w:rPr>
        <w:t>the first Business Plan ; and</w:t>
      </w:r>
    </w:p>
    <w:p>
      <w:pPr>
        <w:spacing w:after="0" w:line="23" w:lineRule="exact"/>
        <w:rPr>
          <w:rFonts w:ascii="Arial" w:cs="Arial" w:eastAsia="Arial" w:hAnsi="Arial"/>
          <w:sz w:val="18"/>
          <w:szCs w:val="18"/>
          <w:color w:val="auto"/>
        </w:rPr>
      </w:pPr>
    </w:p>
    <w:p>
      <w:pPr>
        <w:ind w:left="1533"/>
        <w:spacing w:after="0" w:line="183" w:lineRule="exact"/>
        <w:rPr>
          <w:rFonts w:ascii="Arial" w:cs="Arial" w:eastAsia="Arial" w:hAnsi="Arial"/>
          <w:sz w:val="18"/>
          <w:szCs w:val="18"/>
          <w:color w:val="auto"/>
        </w:rPr>
      </w:pPr>
      <w:r>
        <w:rPr>
          <w:rFonts w:ascii="SimSun" w:cs="SimSun" w:eastAsia="SimSun" w:hAnsi="SimSun"/>
          <w:sz w:val="16"/>
          <w:szCs w:val="16"/>
          <w:color w:val="auto"/>
        </w:rPr>
        <w:t>第一次经营计划；以及</w:t>
      </w:r>
    </w:p>
    <w:p>
      <w:pPr>
        <w:spacing w:after="0" w:line="127" w:lineRule="exact"/>
        <w:rPr>
          <w:rFonts w:ascii="Arial" w:cs="Arial" w:eastAsia="Arial" w:hAnsi="Arial"/>
          <w:sz w:val="18"/>
          <w:szCs w:val="18"/>
          <w:color w:val="auto"/>
        </w:rPr>
      </w:pPr>
    </w:p>
    <w:p>
      <w:pPr>
        <w:ind w:left="1533" w:hanging="542"/>
        <w:spacing w:after="0"/>
        <w:tabs>
          <w:tab w:leader="none" w:pos="1533" w:val="left"/>
        </w:tabs>
        <w:numPr>
          <w:ilvl w:val="2"/>
          <w:numId w:val="53"/>
        </w:numPr>
        <w:rPr>
          <w:rFonts w:ascii="Arial" w:cs="Arial" w:eastAsia="Arial" w:hAnsi="Arial"/>
          <w:sz w:val="18"/>
          <w:szCs w:val="18"/>
          <w:color w:val="auto"/>
        </w:rPr>
      </w:pPr>
      <w:r>
        <w:rPr>
          <w:rFonts w:ascii="Arial" w:cs="Arial" w:eastAsia="Arial" w:hAnsi="Arial"/>
          <w:sz w:val="18"/>
          <w:szCs w:val="18"/>
          <w:color w:val="auto"/>
        </w:rPr>
        <w:t>the Delegation of Authority of the Company.</w:t>
      </w:r>
    </w:p>
    <w:p>
      <w:pPr>
        <w:spacing w:after="0" w:line="23" w:lineRule="exact"/>
        <w:rPr>
          <w:rFonts w:ascii="Arial" w:cs="Arial" w:eastAsia="Arial" w:hAnsi="Arial"/>
          <w:sz w:val="18"/>
          <w:szCs w:val="18"/>
          <w:color w:val="auto"/>
        </w:rPr>
      </w:pPr>
    </w:p>
    <w:p>
      <w:pPr>
        <w:ind w:left="1533"/>
        <w:spacing w:after="0" w:line="183" w:lineRule="exact"/>
        <w:rPr>
          <w:rFonts w:ascii="Arial" w:cs="Arial" w:eastAsia="Arial" w:hAnsi="Arial"/>
          <w:sz w:val="18"/>
          <w:szCs w:val="18"/>
          <w:color w:val="auto"/>
        </w:rPr>
      </w:pPr>
      <w:r>
        <w:rPr>
          <w:rFonts w:ascii="SimSun" w:cs="SimSun" w:eastAsia="SimSun" w:hAnsi="SimSun"/>
          <w:sz w:val="16"/>
          <w:szCs w:val="16"/>
          <w:color w:val="auto"/>
        </w:rPr>
        <w:t>公司的授权决策体系。</w:t>
      </w:r>
    </w:p>
    <w:p>
      <w:pPr>
        <w:spacing w:after="0" w:line="370" w:lineRule="exact"/>
        <w:rPr>
          <w:rFonts w:ascii="Arial" w:cs="Arial" w:eastAsia="Arial" w:hAnsi="Arial"/>
          <w:sz w:val="18"/>
          <w:szCs w:val="18"/>
          <w:color w:val="auto"/>
        </w:rPr>
      </w:pPr>
    </w:p>
    <w:p>
      <w:pPr>
        <w:ind w:left="553" w:hanging="553"/>
        <w:spacing w:after="0"/>
        <w:tabs>
          <w:tab w:leader="none" w:pos="553"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Notice</w:t>
      </w:r>
    </w:p>
    <w:p>
      <w:pPr>
        <w:spacing w:after="0" w:line="23" w:lineRule="exact"/>
        <w:rPr>
          <w:rFonts w:ascii="Arial" w:cs="Arial" w:eastAsia="Arial" w:hAnsi="Arial"/>
          <w:sz w:val="18"/>
          <w:szCs w:val="18"/>
          <w:color w:val="auto"/>
        </w:rPr>
      </w:pPr>
    </w:p>
    <w:p>
      <w:pPr>
        <w:ind w:left="553"/>
        <w:spacing w:after="0" w:line="183" w:lineRule="exact"/>
        <w:rPr>
          <w:rFonts w:ascii="Arial" w:cs="Arial" w:eastAsia="Arial" w:hAnsi="Arial"/>
          <w:sz w:val="18"/>
          <w:szCs w:val="18"/>
          <w:color w:val="auto"/>
        </w:rPr>
      </w:pPr>
      <w:r>
        <w:rPr>
          <w:rFonts w:ascii="SimSun" w:cs="SimSun" w:eastAsia="SimSun" w:hAnsi="SimSun"/>
          <w:sz w:val="16"/>
          <w:szCs w:val="16"/>
          <w:color w:val="auto"/>
        </w:rPr>
        <w:t>通知</w:t>
      </w:r>
    </w:p>
    <w:p>
      <w:pPr>
        <w:spacing w:after="0" w:line="127" w:lineRule="exact"/>
        <w:rPr>
          <w:rFonts w:ascii="Arial" w:cs="Arial" w:eastAsia="Arial" w:hAnsi="Arial"/>
          <w:sz w:val="18"/>
          <w:szCs w:val="18"/>
          <w:color w:val="auto"/>
        </w:rPr>
      </w:pPr>
    </w:p>
    <w:p>
      <w:pPr>
        <w:ind w:left="993" w:right="160" w:hanging="442"/>
        <w:spacing w:after="0" w:line="258" w:lineRule="auto"/>
        <w:tabs>
          <w:tab w:leader="none" w:pos="993"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ten (10) Business Days’ notice period referred to in Section 8.4(a)(i) may be waived by the written consent of all directors or may be deemed as waived if all directors (including proxies) are present at the Board meeting.</w:t>
      </w:r>
    </w:p>
    <w:p>
      <w:pPr>
        <w:spacing w:after="0" w:line="1" w:lineRule="exact"/>
        <w:rPr>
          <w:rFonts w:ascii="Arial" w:cs="Arial" w:eastAsia="Arial" w:hAnsi="Arial"/>
          <w:sz w:val="18"/>
          <w:szCs w:val="18"/>
          <w:color w:val="auto"/>
        </w:rPr>
      </w:pPr>
    </w:p>
    <w:p>
      <w:pPr>
        <w:ind w:left="993"/>
        <w:spacing w:after="0" w:line="173" w:lineRule="exact"/>
        <w:rPr>
          <w:rFonts w:ascii="Arial" w:cs="Arial" w:eastAsia="Arial" w:hAnsi="Arial"/>
          <w:sz w:val="18"/>
          <w:szCs w:val="18"/>
          <w:color w:val="auto"/>
        </w:rPr>
      </w:pPr>
      <w:r>
        <w:rPr>
          <w:rFonts w:ascii="SimSun" w:cs="SimSun" w:eastAsia="SimSun" w:hAnsi="SimSun"/>
          <w:sz w:val="13"/>
          <w:szCs w:val="13"/>
          <w:color w:val="auto"/>
        </w:rPr>
        <w:t>第</w:t>
      </w:r>
      <w:r>
        <w:rPr>
          <w:rFonts w:ascii="Arial" w:cs="Arial" w:eastAsia="Arial" w:hAnsi="Arial"/>
          <w:sz w:val="15"/>
          <w:szCs w:val="15"/>
          <w:color w:val="auto"/>
        </w:rPr>
        <w:t>8.4(a)(i)</w:t>
      </w:r>
      <w:r>
        <w:rPr>
          <w:rFonts w:ascii="SimSun" w:cs="SimSun" w:eastAsia="SimSun" w:hAnsi="SimSun"/>
          <w:sz w:val="13"/>
          <w:szCs w:val="13"/>
          <w:color w:val="auto"/>
        </w:rPr>
        <w:t>条所述的十</w:t>
      </w:r>
      <w:r>
        <w:rPr>
          <w:rFonts w:ascii="Arial" w:cs="Arial" w:eastAsia="Arial" w:hAnsi="Arial"/>
          <w:sz w:val="15"/>
          <w:szCs w:val="15"/>
          <w:color w:val="auto"/>
        </w:rPr>
        <w:t>(10)</w:t>
      </w:r>
      <w:r>
        <w:rPr>
          <w:rFonts w:ascii="SimSun" w:cs="SimSun" w:eastAsia="SimSun" w:hAnsi="SimSun"/>
          <w:sz w:val="13"/>
          <w:szCs w:val="13"/>
          <w:color w:val="auto"/>
        </w:rPr>
        <w:t>个工作日的通知期可经全体董事书面同意而予以豁免，或者，如果全体董事</w:t>
      </w:r>
      <w:r>
        <w:rPr>
          <w:rFonts w:ascii="Arial" w:cs="Arial" w:eastAsia="Arial" w:hAnsi="Arial"/>
          <w:sz w:val="15"/>
          <w:szCs w:val="15"/>
          <w:color w:val="auto"/>
        </w:rPr>
        <w:t xml:space="preserve"> (</w:t>
      </w:r>
      <w:r>
        <w:rPr>
          <w:rFonts w:ascii="SimSun" w:cs="SimSun" w:eastAsia="SimSun" w:hAnsi="SimSun"/>
          <w:sz w:val="13"/>
          <w:szCs w:val="13"/>
          <w:color w:val="auto"/>
        </w:rPr>
        <w:t>包括代理人</w:t>
      </w:r>
      <w:r>
        <w:rPr>
          <w:rFonts w:ascii="Arial" w:cs="Arial" w:eastAsia="Arial" w:hAnsi="Arial"/>
          <w:sz w:val="15"/>
          <w:szCs w:val="15"/>
          <w:color w:val="auto"/>
        </w:rPr>
        <w:t>)</w:t>
      </w:r>
      <w:r>
        <w:rPr>
          <w:rFonts w:ascii="SimSun" w:cs="SimSun" w:eastAsia="SimSun" w:hAnsi="SimSun"/>
          <w:sz w:val="13"/>
          <w:szCs w:val="13"/>
          <w:color w:val="auto"/>
        </w:rPr>
        <w:t>均出席董事会会议，则可视为已予以豁免。</w:t>
      </w:r>
    </w:p>
    <w:p>
      <w:pPr>
        <w:spacing w:after="0" w:line="151" w:lineRule="exact"/>
        <w:rPr>
          <w:sz w:val="20"/>
          <w:szCs w:val="20"/>
          <w:color w:val="auto"/>
        </w:rPr>
      </w:pPr>
    </w:p>
    <w:p>
      <w:pPr>
        <w:ind w:left="993" w:hanging="442"/>
        <w:spacing w:after="0" w:line="254" w:lineRule="auto"/>
        <w:tabs>
          <w:tab w:leader="none" w:pos="993"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notice convening a Board meeting must be accompanied by a written agenda specifying in reasonable detail the items to be raised and discussed at the Board meeting as well as the supporting documents (if any). Subject to Section 8.4(b)(iii) below and unless otherwise agreed by all directors, no items shall be discussed or approved at the meeting other than the items specified in the notice.</w:t>
      </w:r>
    </w:p>
    <w:p>
      <w:pPr>
        <w:spacing w:after="0" w:line="2" w:lineRule="exact"/>
        <w:rPr>
          <w:rFonts w:ascii="Arial" w:cs="Arial" w:eastAsia="Arial" w:hAnsi="Arial"/>
          <w:sz w:val="18"/>
          <w:szCs w:val="18"/>
          <w:color w:val="auto"/>
        </w:rPr>
      </w:pPr>
    </w:p>
    <w:p>
      <w:pPr>
        <w:ind w:left="993" w:right="20"/>
        <w:spacing w:after="0" w:line="207" w:lineRule="exact"/>
        <w:rPr>
          <w:rFonts w:ascii="Arial" w:cs="Arial" w:eastAsia="Arial" w:hAnsi="Arial"/>
          <w:sz w:val="18"/>
          <w:szCs w:val="18"/>
          <w:color w:val="auto"/>
        </w:rPr>
      </w:pPr>
      <w:r>
        <w:rPr>
          <w:rFonts w:ascii="SimSun" w:cs="SimSun" w:eastAsia="SimSun" w:hAnsi="SimSun"/>
          <w:sz w:val="16"/>
          <w:szCs w:val="16"/>
          <w:color w:val="auto"/>
        </w:rPr>
        <w:t>召开董事会会议的通知必须附有书面议程，合理详细地列明将在董事会会议上提出和讨论的事项及其支持文件</w:t>
      </w:r>
      <w:r>
        <w:rPr>
          <w:rFonts w:ascii="Arial" w:cs="Arial" w:eastAsia="Arial" w:hAnsi="Arial"/>
          <w:sz w:val="18"/>
          <w:szCs w:val="18"/>
          <w:color w:val="auto"/>
        </w:rPr>
        <w:t xml:space="preserve"> (</w:t>
      </w:r>
      <w:r>
        <w:rPr>
          <w:rFonts w:ascii="SimSun" w:cs="SimSun" w:eastAsia="SimSun" w:hAnsi="SimSun"/>
          <w:sz w:val="16"/>
          <w:szCs w:val="16"/>
          <w:color w:val="auto"/>
        </w:rPr>
        <w:t>如有</w:t>
      </w:r>
      <w:r>
        <w:rPr>
          <w:rFonts w:ascii="Arial" w:cs="Arial" w:eastAsia="Arial" w:hAnsi="Arial"/>
          <w:sz w:val="18"/>
          <w:szCs w:val="18"/>
          <w:color w:val="auto"/>
        </w:rPr>
        <w:t>)</w:t>
      </w:r>
      <w:r>
        <w:rPr>
          <w:rFonts w:ascii="SimSun" w:cs="SimSun" w:eastAsia="SimSun" w:hAnsi="SimSun"/>
          <w:sz w:val="16"/>
          <w:szCs w:val="16"/>
          <w:color w:val="auto"/>
        </w:rPr>
        <w:t>。在遵守以下第</w:t>
      </w:r>
      <w:r>
        <w:rPr>
          <w:rFonts w:ascii="Arial" w:cs="Arial" w:eastAsia="Arial" w:hAnsi="Arial"/>
          <w:sz w:val="18"/>
          <w:szCs w:val="18"/>
          <w:color w:val="auto"/>
        </w:rPr>
        <w:t>8.4(b)(iii)</w:t>
      </w:r>
      <w:r>
        <w:rPr>
          <w:rFonts w:ascii="SimSun" w:cs="SimSun" w:eastAsia="SimSun" w:hAnsi="SimSun"/>
          <w:sz w:val="16"/>
          <w:szCs w:val="16"/>
          <w:color w:val="auto"/>
        </w:rPr>
        <w:t>条规定的前提下，除非全体董事另行同意，除通知中列明的事项外，董事会会议不得讨论或批准任何其他事项。</w:t>
      </w:r>
    </w:p>
    <w:p>
      <w:pPr>
        <w:spacing w:after="0" w:line="140" w:lineRule="exact"/>
        <w:rPr>
          <w:sz w:val="20"/>
          <w:szCs w:val="20"/>
          <w:color w:val="auto"/>
        </w:rPr>
      </w:pPr>
    </w:p>
    <w:p>
      <w:pPr>
        <w:ind w:left="487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453"/>
          </w:cols>
          <w:pgMar w:left="987" w:top="490" w:right="459" w:bottom="1440" w:gutter="0" w:footer="0" w:header="0"/>
        </w:sectPr>
      </w:pPr>
    </w:p>
    <w:bookmarkStart w:id="44" w:name="page45"/>
    <w:bookmarkEnd w:id="44"/>
    <w:p>
      <w:pPr>
        <w:jc w:val="both"/>
        <w:ind w:left="1000" w:right="140" w:hanging="442"/>
        <w:spacing w:after="0" w:line="255" w:lineRule="auto"/>
        <w:tabs>
          <w:tab w:leader="none" w:pos="1000" w:val="left"/>
        </w:tabs>
        <w:numPr>
          <w:ilvl w:val="1"/>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Each director may by at least five (5) Business Days’ notice to all other directors before the date scheduled for the Board meeting require additional proposals to be discussed at the scheduled meeting by specifying such additional items in reasonable detail and providing supporting documents (if any).</w:t>
      </w:r>
    </w:p>
    <w:p>
      <w:pPr>
        <w:spacing w:after="0" w:line="2" w:lineRule="exact"/>
        <w:rPr>
          <w:rFonts w:ascii="Arial" w:cs="Arial" w:eastAsia="Arial" w:hAnsi="Arial"/>
          <w:sz w:val="18"/>
          <w:szCs w:val="18"/>
          <w:color w:val="auto"/>
        </w:rPr>
      </w:pPr>
    </w:p>
    <w:p>
      <w:pPr>
        <w:ind w:left="1000" w:right="20"/>
        <w:spacing w:after="0" w:line="250" w:lineRule="exact"/>
        <w:rPr>
          <w:rFonts w:ascii="Arial" w:cs="Arial" w:eastAsia="Arial" w:hAnsi="Arial"/>
          <w:sz w:val="18"/>
          <w:szCs w:val="18"/>
          <w:color w:val="auto"/>
        </w:rPr>
      </w:pPr>
      <w:r>
        <w:rPr>
          <w:rFonts w:ascii="SimSun" w:cs="SimSun" w:eastAsia="SimSun" w:hAnsi="SimSun"/>
          <w:sz w:val="16"/>
          <w:szCs w:val="16"/>
          <w:color w:val="auto"/>
        </w:rPr>
        <w:t>每位董事可在计划召开董事会会议日期前至少提前五</w:t>
      </w:r>
      <w:r>
        <w:rPr>
          <w:rFonts w:ascii="Arial" w:cs="Arial" w:eastAsia="Arial" w:hAnsi="Arial"/>
          <w:sz w:val="18"/>
          <w:szCs w:val="18"/>
          <w:color w:val="auto"/>
        </w:rPr>
        <w:t xml:space="preserve"> (5)</w:t>
      </w:r>
      <w:r>
        <w:rPr>
          <w:rFonts w:ascii="SimSun" w:cs="SimSun" w:eastAsia="SimSun" w:hAnsi="SimSun"/>
          <w:sz w:val="16"/>
          <w:szCs w:val="16"/>
          <w:color w:val="auto"/>
        </w:rPr>
        <w:t>个工作日向其他董事发出通知，要求在计划召开的董事会会议上讨论额外的提案，该等额外提案应合理详细地列明该等额外事项并提供相关支持文件</w:t>
      </w:r>
      <w:r>
        <w:rPr>
          <w:rFonts w:ascii="Arial" w:cs="Arial" w:eastAsia="Arial" w:hAnsi="Arial"/>
          <w:sz w:val="18"/>
          <w:szCs w:val="18"/>
          <w:color w:val="auto"/>
        </w:rPr>
        <w:t xml:space="preserve"> (</w:t>
      </w:r>
      <w:r>
        <w:rPr>
          <w:rFonts w:ascii="SimSun" w:cs="SimSun" w:eastAsia="SimSun" w:hAnsi="SimSun"/>
          <w:sz w:val="16"/>
          <w:szCs w:val="16"/>
          <w:color w:val="auto"/>
        </w:rPr>
        <w:t>如有</w:t>
      </w:r>
      <w:r>
        <w:rPr>
          <w:rFonts w:ascii="Arial" w:cs="Arial" w:eastAsia="Arial" w:hAnsi="Arial"/>
          <w:sz w:val="18"/>
          <w:szCs w:val="18"/>
          <w:color w:val="auto"/>
        </w:rPr>
        <w:t>)</w:t>
      </w:r>
      <w:r>
        <w:rPr>
          <w:rFonts w:ascii="SimSun" w:cs="SimSun" w:eastAsia="SimSun" w:hAnsi="SimSun"/>
          <w:sz w:val="16"/>
          <w:szCs w:val="16"/>
          <w:b w:val="1"/>
          <w:bCs w:val="1"/>
          <w:color w:val="auto"/>
        </w:rPr>
        <w:t>。</w:t>
      </w:r>
    </w:p>
    <w:p>
      <w:pPr>
        <w:spacing w:after="0" w:line="108" w:lineRule="exact"/>
        <w:rPr>
          <w:rFonts w:ascii="Arial" w:cs="Arial" w:eastAsia="Arial" w:hAnsi="Arial"/>
          <w:sz w:val="18"/>
          <w:szCs w:val="18"/>
          <w:color w:val="auto"/>
        </w:rPr>
      </w:pPr>
    </w:p>
    <w:p>
      <w:pPr>
        <w:ind w:left="1000" w:right="340" w:hanging="442"/>
        <w:spacing w:after="0" w:line="258" w:lineRule="auto"/>
        <w:tabs>
          <w:tab w:leader="none" w:pos="10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notices, meeting agenda and supporting documents (if any) given under this Section 8.4 shall be given in both Chinese and English.</w:t>
      </w:r>
    </w:p>
    <w:p>
      <w:pPr>
        <w:spacing w:after="0" w:line="1" w:lineRule="exact"/>
        <w:rPr>
          <w:rFonts w:ascii="Arial" w:cs="Arial" w:eastAsia="Arial" w:hAnsi="Arial"/>
          <w:sz w:val="18"/>
          <w:szCs w:val="18"/>
          <w:color w:val="auto"/>
        </w:rPr>
      </w:pPr>
    </w:p>
    <w:p>
      <w:pPr>
        <w:ind w:left="1000"/>
        <w:spacing w:after="0" w:line="207" w:lineRule="exact"/>
        <w:rPr>
          <w:rFonts w:ascii="Arial" w:cs="Arial" w:eastAsia="Arial" w:hAnsi="Arial"/>
          <w:sz w:val="18"/>
          <w:szCs w:val="18"/>
          <w:color w:val="auto"/>
        </w:rPr>
      </w:pPr>
      <w:r>
        <w:rPr>
          <w:rFonts w:ascii="SimSun" w:cs="SimSun" w:eastAsia="SimSun" w:hAnsi="SimSun"/>
          <w:sz w:val="16"/>
          <w:szCs w:val="16"/>
          <w:color w:val="auto"/>
        </w:rPr>
        <w:t>本第</w:t>
      </w:r>
      <w:r>
        <w:rPr>
          <w:rFonts w:ascii="Arial" w:cs="Arial" w:eastAsia="Arial" w:hAnsi="Arial"/>
          <w:sz w:val="18"/>
          <w:szCs w:val="18"/>
          <w:color w:val="auto"/>
        </w:rPr>
        <w:t>8.4</w:t>
      </w:r>
      <w:r>
        <w:rPr>
          <w:rFonts w:ascii="SimSun" w:cs="SimSun" w:eastAsia="SimSun" w:hAnsi="SimSun"/>
          <w:sz w:val="16"/>
          <w:szCs w:val="16"/>
          <w:color w:val="auto"/>
        </w:rPr>
        <w:t>条项下发出的所有通知、会议议程和支持文件</w:t>
      </w:r>
      <w:r>
        <w:rPr>
          <w:rFonts w:ascii="Arial" w:cs="Arial" w:eastAsia="Arial" w:hAnsi="Arial"/>
          <w:sz w:val="18"/>
          <w:szCs w:val="18"/>
          <w:color w:val="auto"/>
        </w:rPr>
        <w:t xml:space="preserve"> (</w:t>
      </w:r>
      <w:r>
        <w:rPr>
          <w:rFonts w:ascii="SimSun" w:cs="SimSun" w:eastAsia="SimSun" w:hAnsi="SimSun"/>
          <w:sz w:val="16"/>
          <w:szCs w:val="16"/>
          <w:color w:val="auto"/>
        </w:rPr>
        <w:t>如有</w:t>
      </w:r>
      <w:r>
        <w:rPr>
          <w:rFonts w:ascii="Arial" w:cs="Arial" w:eastAsia="Arial" w:hAnsi="Arial"/>
          <w:sz w:val="18"/>
          <w:szCs w:val="18"/>
          <w:color w:val="auto"/>
        </w:rPr>
        <w:t>)</w:t>
      </w:r>
      <w:r>
        <w:rPr>
          <w:rFonts w:ascii="SimSun" w:cs="SimSun" w:eastAsia="SimSun" w:hAnsi="SimSun"/>
          <w:sz w:val="16"/>
          <w:szCs w:val="16"/>
          <w:color w:val="auto"/>
        </w:rPr>
        <w:t>应为中文和英文两种语言。</w:t>
      </w:r>
    </w:p>
    <w:p>
      <w:pPr>
        <w:spacing w:after="0" w:line="359" w:lineRule="exact"/>
        <w:rPr>
          <w:rFonts w:ascii="Arial" w:cs="Arial" w:eastAsia="Arial" w:hAnsi="Arial"/>
          <w:sz w:val="18"/>
          <w:szCs w:val="18"/>
          <w:color w:val="auto"/>
        </w:rPr>
      </w:pPr>
    </w:p>
    <w:p>
      <w:pPr>
        <w:ind w:left="560" w:hanging="553"/>
        <w:spacing w:after="0"/>
        <w:tabs>
          <w:tab w:leader="none" w:pos="5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Proxy</w:t>
      </w:r>
    </w:p>
    <w:p>
      <w:pPr>
        <w:spacing w:after="0" w:line="23" w:lineRule="exact"/>
        <w:rPr>
          <w:rFonts w:ascii="Arial" w:cs="Arial" w:eastAsia="Arial" w:hAnsi="Arial"/>
          <w:sz w:val="18"/>
          <w:szCs w:val="18"/>
          <w:color w:val="auto"/>
        </w:rPr>
      </w:pPr>
    </w:p>
    <w:p>
      <w:pPr>
        <w:ind w:left="560"/>
        <w:spacing w:after="0" w:line="183" w:lineRule="exact"/>
        <w:rPr>
          <w:rFonts w:ascii="Arial" w:cs="Arial" w:eastAsia="Arial" w:hAnsi="Arial"/>
          <w:sz w:val="18"/>
          <w:szCs w:val="18"/>
          <w:color w:val="auto"/>
        </w:rPr>
      </w:pPr>
      <w:r>
        <w:rPr>
          <w:rFonts w:ascii="SimSun" w:cs="SimSun" w:eastAsia="SimSun" w:hAnsi="SimSun"/>
          <w:sz w:val="16"/>
          <w:szCs w:val="16"/>
          <w:color w:val="auto"/>
        </w:rPr>
        <w:t>代理人</w:t>
      </w:r>
    </w:p>
    <w:p>
      <w:pPr>
        <w:spacing w:after="0" w:line="127" w:lineRule="exact"/>
        <w:rPr>
          <w:rFonts w:ascii="Arial" w:cs="Arial" w:eastAsia="Arial" w:hAnsi="Arial"/>
          <w:sz w:val="18"/>
          <w:szCs w:val="18"/>
          <w:color w:val="auto"/>
        </w:rPr>
      </w:pPr>
    </w:p>
    <w:p>
      <w:pPr>
        <w:ind w:left="1000" w:right="20" w:hanging="442"/>
        <w:spacing w:after="0" w:line="254" w:lineRule="auto"/>
        <w:tabs>
          <w:tab w:leader="none" w:pos="10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director may appoint other director as his proxy for the purpose of voting at a Board meeting provided that the appointment is made in writing and produced at or before the Board meeting to the chairman of the meeting. The director acting as a proxy has the right to count towards the quorum and to exercise the vote of his appointer in addition to the voting rights of the proxy as a director.</w:t>
      </w:r>
    </w:p>
    <w:p>
      <w:pPr>
        <w:spacing w:after="0" w:line="2" w:lineRule="exact"/>
        <w:rPr>
          <w:rFonts w:ascii="Arial" w:cs="Arial" w:eastAsia="Arial" w:hAnsi="Arial"/>
          <w:sz w:val="18"/>
          <w:szCs w:val="18"/>
          <w:color w:val="auto"/>
        </w:rPr>
      </w:pPr>
    </w:p>
    <w:p>
      <w:pPr>
        <w:ind w:left="1000"/>
        <w:spacing w:after="0" w:line="200" w:lineRule="exact"/>
        <w:rPr>
          <w:rFonts w:ascii="Arial" w:cs="Arial" w:eastAsia="Arial" w:hAnsi="Arial"/>
          <w:sz w:val="18"/>
          <w:szCs w:val="18"/>
          <w:color w:val="auto"/>
        </w:rPr>
      </w:pPr>
      <w:r>
        <w:rPr>
          <w:rFonts w:ascii="SimSun" w:cs="SimSun" w:eastAsia="SimSun" w:hAnsi="SimSun"/>
          <w:sz w:val="16"/>
          <w:szCs w:val="16"/>
          <w:color w:val="auto"/>
        </w:rPr>
        <w:t>任何董事均可以书面委托其他董事作为其代理人在董事会会议上投票，但该委托必须以书面形式作出，并应在董事会会议上或会议前提交给董事会会议主席。除其作为董事的投票权外，代理人有权计入法定人数并行使其委派董事的投票权。</w:t>
      </w:r>
    </w:p>
    <w:p>
      <w:pPr>
        <w:spacing w:after="0" w:line="113" w:lineRule="exact"/>
        <w:rPr>
          <w:rFonts w:ascii="Arial" w:cs="Arial" w:eastAsia="Arial" w:hAnsi="Arial"/>
          <w:sz w:val="18"/>
          <w:szCs w:val="18"/>
          <w:color w:val="auto"/>
        </w:rPr>
      </w:pPr>
    </w:p>
    <w:p>
      <w:pPr>
        <w:ind w:left="1000" w:right="80" w:hanging="442"/>
        <w:spacing w:after="0" w:line="258" w:lineRule="auto"/>
        <w:tabs>
          <w:tab w:leader="none" w:pos="10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Each proxy of an absent director shall have full power and authority to represent and bind his appointer in all items decided by the Board within the scope of the functions of the appointer.</w:t>
      </w:r>
    </w:p>
    <w:p>
      <w:pPr>
        <w:spacing w:after="0" w:line="1" w:lineRule="exact"/>
        <w:rPr>
          <w:rFonts w:ascii="Arial" w:cs="Arial" w:eastAsia="Arial" w:hAnsi="Arial"/>
          <w:sz w:val="18"/>
          <w:szCs w:val="18"/>
          <w:color w:val="auto"/>
        </w:rPr>
      </w:pPr>
    </w:p>
    <w:p>
      <w:pPr>
        <w:ind w:left="1000"/>
        <w:spacing w:after="0" w:line="160" w:lineRule="exact"/>
        <w:rPr>
          <w:rFonts w:ascii="Arial" w:cs="Arial" w:eastAsia="Arial" w:hAnsi="Arial"/>
          <w:sz w:val="18"/>
          <w:szCs w:val="18"/>
          <w:color w:val="auto"/>
        </w:rPr>
      </w:pPr>
      <w:r>
        <w:rPr>
          <w:rFonts w:ascii="SimSun" w:cs="SimSun" w:eastAsia="SimSun" w:hAnsi="SimSun"/>
          <w:sz w:val="14"/>
          <w:szCs w:val="14"/>
          <w:color w:val="auto"/>
        </w:rPr>
        <w:t>每一位缺席董事的代理人均应有充分的权力和权限对董事会在其职权范围内决定的所有事项中代表其委派的董事，并对其委派的董事具有约束力。</w:t>
      </w:r>
    </w:p>
    <w:p>
      <w:pPr>
        <w:spacing w:after="0" w:line="392" w:lineRule="exact"/>
        <w:rPr>
          <w:rFonts w:ascii="Arial" w:cs="Arial" w:eastAsia="Arial" w:hAnsi="Arial"/>
          <w:sz w:val="18"/>
          <w:szCs w:val="18"/>
          <w:color w:val="auto"/>
        </w:rPr>
      </w:pPr>
    </w:p>
    <w:p>
      <w:pPr>
        <w:ind w:left="560" w:hanging="553"/>
        <w:spacing w:after="0"/>
        <w:tabs>
          <w:tab w:leader="none" w:pos="5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Location and Telephone Meetings</w:t>
      </w:r>
    </w:p>
    <w:p>
      <w:pPr>
        <w:spacing w:after="0" w:line="23" w:lineRule="exact"/>
        <w:rPr>
          <w:rFonts w:ascii="Arial" w:cs="Arial" w:eastAsia="Arial" w:hAnsi="Arial"/>
          <w:sz w:val="18"/>
          <w:szCs w:val="18"/>
          <w:color w:val="auto"/>
        </w:rPr>
      </w:pPr>
    </w:p>
    <w:p>
      <w:pPr>
        <w:ind w:left="560"/>
        <w:spacing w:after="0" w:line="183" w:lineRule="exact"/>
        <w:rPr>
          <w:rFonts w:ascii="Arial" w:cs="Arial" w:eastAsia="Arial" w:hAnsi="Arial"/>
          <w:sz w:val="18"/>
          <w:szCs w:val="18"/>
          <w:color w:val="auto"/>
        </w:rPr>
      </w:pPr>
      <w:r>
        <w:rPr>
          <w:rFonts w:ascii="SimSun" w:cs="SimSun" w:eastAsia="SimSun" w:hAnsi="SimSun"/>
          <w:sz w:val="16"/>
          <w:szCs w:val="16"/>
          <w:color w:val="auto"/>
        </w:rPr>
        <w:t>地点和电话会议</w:t>
      </w:r>
    </w:p>
    <w:p>
      <w:pPr>
        <w:spacing w:after="0" w:line="113" w:lineRule="exact"/>
        <w:rPr>
          <w:rFonts w:ascii="Arial" w:cs="Arial" w:eastAsia="Arial" w:hAnsi="Arial"/>
          <w:sz w:val="18"/>
          <w:szCs w:val="18"/>
          <w:color w:val="auto"/>
        </w:rPr>
      </w:pPr>
    </w:p>
    <w:p>
      <w:pPr>
        <w:ind w:left="560"/>
        <w:spacing w:after="0" w:line="255" w:lineRule="auto"/>
        <w:rPr>
          <w:rFonts w:ascii="Arial" w:cs="Arial" w:eastAsia="Arial" w:hAnsi="Arial"/>
          <w:sz w:val="18"/>
          <w:szCs w:val="18"/>
          <w:color w:val="auto"/>
        </w:rPr>
      </w:pPr>
      <w:r>
        <w:rPr>
          <w:rFonts w:ascii="Arial" w:cs="Arial" w:eastAsia="Arial" w:hAnsi="Arial"/>
          <w:sz w:val="18"/>
          <w:szCs w:val="18"/>
          <w:color w:val="auto"/>
        </w:rPr>
        <w:t>Any Board meeting shall be held at the principal place of business of the Company or such other venue as may be agreed by all directors. A meeting may be held by telephone, video-conferencing or other electronic means, provided that all participants can hear and be heard and are present from the commencement to the close of the meeting.</w:t>
      </w:r>
    </w:p>
    <w:p>
      <w:pPr>
        <w:spacing w:after="0" w:line="2" w:lineRule="exact"/>
        <w:rPr>
          <w:rFonts w:ascii="Arial" w:cs="Arial" w:eastAsia="Arial" w:hAnsi="Arial"/>
          <w:sz w:val="18"/>
          <w:szCs w:val="18"/>
          <w:color w:val="auto"/>
        </w:rPr>
      </w:pPr>
    </w:p>
    <w:p>
      <w:pPr>
        <w:ind w:left="560" w:right="80"/>
        <w:spacing w:after="0" w:line="200" w:lineRule="exact"/>
        <w:rPr>
          <w:rFonts w:ascii="Arial" w:cs="Arial" w:eastAsia="Arial" w:hAnsi="Arial"/>
          <w:sz w:val="18"/>
          <w:szCs w:val="18"/>
          <w:color w:val="auto"/>
        </w:rPr>
      </w:pPr>
      <w:r>
        <w:rPr>
          <w:rFonts w:ascii="SimSun" w:cs="SimSun" w:eastAsia="SimSun" w:hAnsi="SimSun"/>
          <w:sz w:val="16"/>
          <w:szCs w:val="16"/>
          <w:color w:val="auto"/>
        </w:rPr>
        <w:t>任何董事会会议应在公司的主要营业地或全体董事一致同意的其他地点举行。董事会会议可通过电话、视频会议或其他电子方式举行，但前提是所有与会者均能相互听清，且自始至终出席会议。</w:t>
      </w:r>
    </w:p>
    <w:p>
      <w:pPr>
        <w:spacing w:after="0" w:line="14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460"/>
          </w:cols>
          <w:pgMar w:left="980" w:top="490" w:right="459" w:bottom="1440" w:gutter="0" w:footer="0" w:header="0"/>
        </w:sectPr>
      </w:pPr>
    </w:p>
    <w:bookmarkStart w:id="45" w:name="page46"/>
    <w:bookmarkEnd w:id="45"/>
    <w:p>
      <w:pPr>
        <w:ind w:left="1100" w:hanging="553"/>
        <w:spacing w:after="0"/>
        <w:tabs>
          <w:tab w:leader="none" w:pos="1100" w:val="left"/>
        </w:tabs>
        <w:numPr>
          <w:ilvl w:val="0"/>
          <w:numId w:val="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Written Resolutions</w:t>
      </w:r>
    </w:p>
    <w:p>
      <w:pPr>
        <w:spacing w:after="0" w:line="23"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书面决议</w:t>
      </w:r>
    </w:p>
    <w:p>
      <w:pPr>
        <w:spacing w:after="0" w:line="11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In lieu of a Board meeting, resolutions may be adopted by the Board in writing if the resolution is signed by all the directors.</w:t>
      </w:r>
    </w:p>
    <w:p>
      <w:pPr>
        <w:spacing w:after="0" w:line="23"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董事会可通过书面决议来代替召开董事会会议，但应由全体董事签署该决议。</w:t>
      </w:r>
    </w:p>
    <w:p>
      <w:pPr>
        <w:spacing w:after="0" w:line="370" w:lineRule="exact"/>
        <w:rPr>
          <w:rFonts w:ascii="Arial" w:cs="Arial" w:eastAsia="Arial" w:hAnsi="Arial"/>
          <w:sz w:val="18"/>
          <w:szCs w:val="18"/>
          <w:color w:val="auto"/>
        </w:rPr>
      </w:pPr>
    </w:p>
    <w:p>
      <w:pPr>
        <w:ind w:left="1100" w:hanging="553"/>
        <w:spacing w:after="0"/>
        <w:tabs>
          <w:tab w:leader="none" w:pos="11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Minutes</w:t>
      </w:r>
    </w:p>
    <w:p>
      <w:pPr>
        <w:spacing w:after="0" w:line="23"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会议记录</w:t>
      </w:r>
    </w:p>
    <w:p>
      <w:pPr>
        <w:spacing w:after="0" w:line="113" w:lineRule="exact"/>
        <w:rPr>
          <w:rFonts w:ascii="Arial" w:cs="Arial" w:eastAsia="Arial" w:hAnsi="Arial"/>
          <w:sz w:val="18"/>
          <w:szCs w:val="18"/>
          <w:color w:val="auto"/>
        </w:rPr>
      </w:pPr>
    </w:p>
    <w:p>
      <w:pPr>
        <w:ind w:left="1100" w:right="40"/>
        <w:spacing w:after="0" w:line="253" w:lineRule="auto"/>
        <w:rPr>
          <w:rFonts w:ascii="Arial" w:cs="Arial" w:eastAsia="Arial" w:hAnsi="Arial"/>
          <w:sz w:val="18"/>
          <w:szCs w:val="18"/>
          <w:color w:val="auto"/>
        </w:rPr>
      </w:pPr>
      <w:r>
        <w:rPr>
          <w:rFonts w:ascii="Arial" w:cs="Arial" w:eastAsia="Arial" w:hAnsi="Arial"/>
          <w:sz w:val="18"/>
          <w:szCs w:val="18"/>
          <w:color w:val="auto"/>
        </w:rPr>
        <w:t>The Board meeting shall be conducted in both English and Chinese, and the minutes shall be produced and maintained in both English and Chinese. The English and Chinese versions of the minutes shall be of equal effect. The Board shall cause complete and accurate minutes to be prepared. Minutes of any Board meeting shall be signed by all the directors or their proxies and be distributed to all the directors promptly after the meeting but no later than twenty (20) Business Days after the Board meeting. The minutes book shall be kept at the Company’s head office and shall be available for inspection during business hours by any director and/or representatives of either Party.</w:t>
      </w:r>
    </w:p>
    <w:p>
      <w:pPr>
        <w:spacing w:after="0" w:line="1" w:lineRule="exact"/>
        <w:rPr>
          <w:rFonts w:ascii="Arial" w:cs="Arial" w:eastAsia="Arial" w:hAnsi="Arial"/>
          <w:sz w:val="18"/>
          <w:szCs w:val="18"/>
          <w:color w:val="auto"/>
        </w:rPr>
      </w:pPr>
    </w:p>
    <w:p>
      <w:pPr>
        <w:jc w:val="both"/>
        <w:ind w:left="1100" w:right="40"/>
        <w:spacing w:after="0" w:line="210" w:lineRule="exact"/>
        <w:rPr>
          <w:rFonts w:ascii="Arial" w:cs="Arial" w:eastAsia="Arial" w:hAnsi="Arial"/>
          <w:sz w:val="18"/>
          <w:szCs w:val="18"/>
          <w:color w:val="auto"/>
        </w:rPr>
      </w:pPr>
      <w:r>
        <w:rPr>
          <w:rFonts w:ascii="SimSun" w:cs="SimSun" w:eastAsia="SimSun" w:hAnsi="SimSun"/>
          <w:sz w:val="12"/>
          <w:szCs w:val="12"/>
          <w:color w:val="auto"/>
        </w:rPr>
        <w:t>董事会会议应以中英文进行。会议记录应以中英文制作和保存。中英文版本的会议记录应具有同等效力。董事会应促使制定完整和准确的会议 记录。任何董事会会议记录应由全体董事或其代表签署，并应在会后及时</w:t>
      </w:r>
      <w:r>
        <w:rPr>
          <w:rFonts w:ascii="Arial" w:cs="Arial" w:eastAsia="Arial" w:hAnsi="Arial"/>
          <w:sz w:val="13"/>
          <w:szCs w:val="13"/>
          <w:color w:val="auto"/>
        </w:rPr>
        <w:t xml:space="preserve"> (</w:t>
      </w:r>
      <w:r>
        <w:rPr>
          <w:rFonts w:ascii="SimSun" w:cs="SimSun" w:eastAsia="SimSun" w:hAnsi="SimSun"/>
          <w:sz w:val="12"/>
          <w:szCs w:val="12"/>
          <w:color w:val="auto"/>
        </w:rPr>
        <w:t>但不得晚于会后二十</w:t>
      </w:r>
      <w:r>
        <w:rPr>
          <w:rFonts w:ascii="Arial" w:cs="Arial" w:eastAsia="Arial" w:hAnsi="Arial"/>
          <w:sz w:val="13"/>
          <w:szCs w:val="13"/>
          <w:color w:val="auto"/>
        </w:rPr>
        <w:t>(20)</w:t>
      </w:r>
      <w:r>
        <w:rPr>
          <w:rFonts w:ascii="SimSun" w:cs="SimSun" w:eastAsia="SimSun" w:hAnsi="SimSun"/>
          <w:sz w:val="12"/>
          <w:szCs w:val="12"/>
          <w:color w:val="auto"/>
        </w:rPr>
        <w:t>个工作日</w:t>
      </w:r>
      <w:r>
        <w:rPr>
          <w:rFonts w:ascii="Arial" w:cs="Arial" w:eastAsia="Arial" w:hAnsi="Arial"/>
          <w:sz w:val="13"/>
          <w:szCs w:val="13"/>
          <w:color w:val="auto"/>
        </w:rPr>
        <w:t>)</w:t>
      </w:r>
      <w:r>
        <w:rPr>
          <w:rFonts w:ascii="SimSun" w:cs="SimSun" w:eastAsia="SimSun" w:hAnsi="SimSun"/>
          <w:sz w:val="12"/>
          <w:szCs w:val="12"/>
          <w:color w:val="auto"/>
        </w:rPr>
        <w:t>分发给全体董事。董事会会议记录簿应保存在公司总部，供任何一方的董事和</w:t>
      </w:r>
      <w:r>
        <w:rPr>
          <w:rFonts w:ascii="Arial" w:cs="Arial" w:eastAsia="Arial" w:hAnsi="Arial"/>
          <w:sz w:val="13"/>
          <w:szCs w:val="13"/>
          <w:color w:val="auto"/>
        </w:rPr>
        <w:t xml:space="preserve"> /</w:t>
      </w:r>
      <w:r>
        <w:rPr>
          <w:rFonts w:ascii="SimSun" w:cs="SimSun" w:eastAsia="SimSun" w:hAnsi="SimSun"/>
          <w:sz w:val="12"/>
          <w:szCs w:val="12"/>
          <w:color w:val="auto"/>
        </w:rPr>
        <w:t>或代表在工作时间查阅。</w:t>
      </w:r>
    </w:p>
    <w:p>
      <w:pPr>
        <w:spacing w:after="0" w:line="35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color w:val="auto"/>
        </w:rPr>
        <w:t>Deadlock</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僵局</w:t>
      </w:r>
    </w:p>
    <w:p>
      <w:pPr>
        <w:spacing w:after="0" w:line="123" w:lineRule="exact"/>
        <w:rPr>
          <w:sz w:val="20"/>
          <w:szCs w:val="20"/>
          <w:color w:val="auto"/>
        </w:rPr>
      </w:pPr>
    </w:p>
    <w:p>
      <w:pPr>
        <w:ind w:left="1100" w:right="40" w:hanging="553"/>
        <w:spacing w:after="0" w:line="255" w:lineRule="auto"/>
        <w:tabs>
          <w:tab w:leader="none" w:pos="11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deadlock shall be deemed to have occurred in relation to a matter (the “</w:t>
      </w:r>
      <w:r>
        <w:rPr>
          <w:rFonts w:ascii="Arial" w:cs="Arial" w:eastAsia="Arial" w:hAnsi="Arial"/>
          <w:sz w:val="18"/>
          <w:szCs w:val="18"/>
          <w:b w:val="1"/>
          <w:bCs w:val="1"/>
          <w:color w:val="auto"/>
        </w:rPr>
        <w:t>Deadlock</w:t>
      </w:r>
      <w:r>
        <w:rPr>
          <w:rFonts w:ascii="Arial" w:cs="Arial" w:eastAsia="Arial" w:hAnsi="Arial"/>
          <w:sz w:val="18"/>
          <w:szCs w:val="18"/>
          <w:color w:val="auto"/>
        </w:rPr>
        <w:t>”) if the Board fails to adopt a resolution in respect of any reserved matter set out in paragraphs (n) through (s) of Section 8.3 and fail to adopt a resolution in respect of any such matter at a second Board meeting to be held within fifteen (15) Business Days after the date of the first Board meeting at which the matter is first raised for discussion and the Board meeting is unable to adopt a resolution.</w:t>
      </w:r>
    </w:p>
    <w:p>
      <w:pPr>
        <w:spacing w:after="0" w:line="2" w:lineRule="exact"/>
        <w:rPr>
          <w:rFonts w:ascii="Arial" w:cs="Arial" w:eastAsia="Arial" w:hAnsi="Arial"/>
          <w:sz w:val="18"/>
          <w:szCs w:val="18"/>
          <w:color w:val="auto"/>
        </w:rPr>
      </w:pPr>
    </w:p>
    <w:p>
      <w:pPr>
        <w:ind w:left="1100"/>
        <w:spacing w:after="0" w:line="250" w:lineRule="exact"/>
        <w:rPr>
          <w:rFonts w:ascii="Arial" w:cs="Arial" w:eastAsia="Arial" w:hAnsi="Arial"/>
          <w:sz w:val="18"/>
          <w:szCs w:val="18"/>
          <w:color w:val="auto"/>
        </w:rPr>
      </w:pPr>
      <w:r>
        <w:rPr>
          <w:rFonts w:ascii="SimSun" w:cs="SimSun" w:eastAsia="SimSun" w:hAnsi="SimSun"/>
          <w:sz w:val="16"/>
          <w:szCs w:val="16"/>
          <w:color w:val="auto"/>
        </w:rPr>
        <w:t>如董事会未能就第</w:t>
      </w:r>
      <w:r>
        <w:rPr>
          <w:rFonts w:ascii="Arial" w:cs="Arial" w:eastAsia="Arial" w:hAnsi="Arial"/>
          <w:sz w:val="18"/>
          <w:szCs w:val="18"/>
          <w:color w:val="auto"/>
        </w:rPr>
        <w:t>8.3</w:t>
      </w:r>
      <w:r>
        <w:rPr>
          <w:rFonts w:ascii="SimSun" w:cs="SimSun" w:eastAsia="SimSun" w:hAnsi="SimSun"/>
          <w:sz w:val="16"/>
          <w:szCs w:val="16"/>
          <w:color w:val="auto"/>
        </w:rPr>
        <w:t>条第</w:t>
      </w:r>
      <w:r>
        <w:rPr>
          <w:rFonts w:ascii="Arial" w:cs="Arial" w:eastAsia="Arial" w:hAnsi="Arial"/>
          <w:sz w:val="18"/>
          <w:szCs w:val="18"/>
          <w:color w:val="auto"/>
        </w:rPr>
        <w:t>(n)</w:t>
      </w:r>
      <w:r>
        <w:rPr>
          <w:rFonts w:ascii="SimSun" w:cs="SimSun" w:eastAsia="SimSun" w:hAnsi="SimSun"/>
          <w:sz w:val="16"/>
          <w:szCs w:val="16"/>
          <w:color w:val="auto"/>
        </w:rPr>
        <w:t>项至第</w:t>
      </w:r>
      <w:r>
        <w:rPr>
          <w:rFonts w:ascii="Arial" w:cs="Arial" w:eastAsia="Arial" w:hAnsi="Arial"/>
          <w:sz w:val="18"/>
          <w:szCs w:val="18"/>
          <w:color w:val="auto"/>
        </w:rPr>
        <w:t>(s)</w:t>
      </w:r>
      <w:r>
        <w:rPr>
          <w:rFonts w:ascii="SimSun" w:cs="SimSun" w:eastAsia="SimSun" w:hAnsi="SimSun"/>
          <w:sz w:val="16"/>
          <w:szCs w:val="16"/>
          <w:color w:val="auto"/>
        </w:rPr>
        <w:t>项所列的任何保留事项通过决议，且在该事项首次被提交董事会会议讨论之日后的十五</w:t>
      </w:r>
      <w:r>
        <w:rPr>
          <w:rFonts w:ascii="Arial" w:cs="Arial" w:eastAsia="Arial" w:hAnsi="Arial"/>
          <w:sz w:val="18"/>
          <w:szCs w:val="18"/>
          <w:color w:val="auto"/>
        </w:rPr>
        <w:t xml:space="preserve"> (15)</w:t>
      </w:r>
      <w:r>
        <w:rPr>
          <w:rFonts w:ascii="SimSun" w:cs="SimSun" w:eastAsia="SimSun" w:hAnsi="SimSun"/>
          <w:sz w:val="16"/>
          <w:szCs w:val="16"/>
          <w:color w:val="auto"/>
        </w:rPr>
        <w:t>个工作日内召开的第二次董事会会议仍未能就该事项通过决议，则应视为有关事项已发生僵局</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MS PGothic" w:cs="MS PGothic" w:eastAsia="MS PGothic" w:hAnsi="MS PGothic"/>
          <w:sz w:val="16"/>
          <w:szCs w:val="16"/>
          <w:b w:val="1"/>
          <w:bCs w:val="1"/>
          <w:color w:val="auto"/>
        </w:rPr>
        <w:t>僵局</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SimSun" w:cs="SimSun" w:eastAsia="SimSun" w:hAnsi="SimSun"/>
          <w:sz w:val="16"/>
          <w:szCs w:val="16"/>
          <w:b w:val="1"/>
          <w:bCs w:val="1"/>
          <w:color w:val="auto"/>
        </w:rPr>
        <w: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440" w:top="490" w:right="439" w:bottom="1440" w:gutter="0" w:footer="0" w:header="0"/>
        </w:sectPr>
      </w:pPr>
    </w:p>
    <w:bookmarkStart w:id="46" w:name="page47"/>
    <w:bookmarkEnd w:id="46"/>
    <w:p>
      <w:pPr>
        <w:ind w:left="1104" w:right="160" w:hanging="553"/>
        <w:spacing w:after="0" w:line="268" w:lineRule="auto"/>
        <w:tabs>
          <w:tab w:leader="none" w:pos="1104" w:val="left"/>
        </w:tabs>
        <w:numPr>
          <w:ilvl w:val="0"/>
          <w:numId w:val="6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If a Deadlock occurs, the Board shall immediately refer it to the respective chief executive officer or executives of similar level of each Party for their discussion and resolution. The Parties shall procure the chief executive officers of DreamSmart Group and PSNY to endeavor to agree on a resolution of the Deadlock within fifteen (15) Business Days after the Deadlock is referred to them. If an agreement is reached by such chief executive officers within fifteen (15) Business Days upon referral, each Party shall procure the directors appointed by it to vote in favor of resolution in relation to the Deadlock at the following Board meeting.</w:t>
      </w:r>
    </w:p>
    <w:p>
      <w:pPr>
        <w:spacing w:after="0" w:line="2" w:lineRule="exact"/>
        <w:rPr>
          <w:rFonts w:ascii="Arial" w:cs="Arial" w:eastAsia="Arial" w:hAnsi="Arial"/>
          <w:sz w:val="17"/>
          <w:szCs w:val="17"/>
          <w:color w:val="auto"/>
        </w:rPr>
      </w:pPr>
    </w:p>
    <w:p>
      <w:pPr>
        <w:ind w:left="1104"/>
        <w:spacing w:after="0" w:line="216" w:lineRule="exact"/>
        <w:rPr>
          <w:rFonts w:ascii="Arial" w:cs="Arial" w:eastAsia="Arial" w:hAnsi="Arial"/>
          <w:sz w:val="17"/>
          <w:szCs w:val="17"/>
          <w:color w:val="auto"/>
        </w:rPr>
      </w:pPr>
      <w:r>
        <w:rPr>
          <w:rFonts w:ascii="SimSun" w:cs="SimSun" w:eastAsia="SimSun" w:hAnsi="SimSun"/>
          <w:sz w:val="12"/>
          <w:szCs w:val="12"/>
          <w:color w:val="auto"/>
        </w:rPr>
        <w:t>如出现僵局，董事会应立即将僵局提交双方各自的首席执行官或同等级别的管理人员讨论解决。双方应促使</w:t>
      </w:r>
      <w:r>
        <w:rPr>
          <w:rFonts w:ascii="Arial" w:cs="Arial" w:eastAsia="Arial" w:hAnsi="Arial"/>
          <w:sz w:val="13"/>
          <w:szCs w:val="13"/>
          <w:color w:val="auto"/>
        </w:rPr>
        <w:t xml:space="preserve"> DreamSmart</w:t>
      </w:r>
      <w:r>
        <w:rPr>
          <w:rFonts w:ascii="SimSun" w:cs="SimSun" w:eastAsia="SimSun" w:hAnsi="SimSun"/>
          <w:sz w:val="12"/>
          <w:szCs w:val="12"/>
          <w:color w:val="auto"/>
        </w:rPr>
        <w:t>集团和</w:t>
      </w:r>
      <w:r>
        <w:rPr>
          <w:rFonts w:ascii="Arial" w:cs="Arial" w:eastAsia="Arial" w:hAnsi="Arial"/>
          <w:sz w:val="13"/>
          <w:szCs w:val="13"/>
          <w:color w:val="auto"/>
        </w:rPr>
        <w:t>PSNY</w:t>
      </w:r>
      <w:r>
        <w:rPr>
          <w:rFonts w:ascii="SimSun" w:cs="SimSun" w:eastAsia="SimSun" w:hAnsi="SimSun"/>
          <w:sz w:val="12"/>
          <w:szCs w:val="12"/>
          <w:color w:val="auto"/>
        </w:rPr>
        <w:t>的首席执行官在僵局提交后十五</w:t>
      </w:r>
      <w:r>
        <w:rPr>
          <w:rFonts w:ascii="Arial" w:cs="Arial" w:eastAsia="Arial" w:hAnsi="Arial"/>
          <w:sz w:val="13"/>
          <w:szCs w:val="13"/>
          <w:color w:val="auto"/>
        </w:rPr>
        <w:t>(15)</w:t>
      </w:r>
      <w:r>
        <w:rPr>
          <w:rFonts w:ascii="SimSun" w:cs="SimSun" w:eastAsia="SimSun" w:hAnsi="SimSun"/>
          <w:sz w:val="12"/>
          <w:szCs w:val="12"/>
          <w:color w:val="auto"/>
        </w:rPr>
        <w:t>个工作日内努力就僵局的解决达成一致。如该等首席执行官在被提交后的十五</w:t>
      </w:r>
      <w:r>
        <w:rPr>
          <w:rFonts w:ascii="Arial" w:cs="Arial" w:eastAsia="Arial" w:hAnsi="Arial"/>
          <w:sz w:val="13"/>
          <w:szCs w:val="13"/>
          <w:color w:val="auto"/>
        </w:rPr>
        <w:t xml:space="preserve"> (15)</w:t>
      </w:r>
      <w:r>
        <w:rPr>
          <w:rFonts w:ascii="SimSun" w:cs="SimSun" w:eastAsia="SimSun" w:hAnsi="SimSun"/>
          <w:sz w:val="12"/>
          <w:szCs w:val="12"/>
          <w:color w:val="auto"/>
        </w:rPr>
        <w:t>个工作日内达成一致，每一方应促使其委派的董事在随后的董事会会议上投票赞成解决僵局。</w:t>
      </w:r>
    </w:p>
    <w:p>
      <w:pPr>
        <w:spacing w:after="0" w:line="108" w:lineRule="exact"/>
        <w:rPr>
          <w:rFonts w:ascii="Arial" w:cs="Arial" w:eastAsia="Arial" w:hAnsi="Arial"/>
          <w:sz w:val="17"/>
          <w:szCs w:val="17"/>
          <w:color w:val="auto"/>
        </w:rPr>
      </w:pPr>
    </w:p>
    <w:p>
      <w:pPr>
        <w:ind w:left="1104" w:right="420" w:hanging="553"/>
        <w:spacing w:after="0" w:line="258" w:lineRule="auto"/>
        <w:tabs>
          <w:tab w:leader="none" w:pos="1104"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an agreement cannot be reached between the chief executive officers within fifteen (15) Business Days pursuant to Section 8.5(b) above, the relevant proposal shall be deemed as not approved by the Board.</w:t>
      </w:r>
    </w:p>
    <w:p>
      <w:pPr>
        <w:spacing w:after="0" w:line="1" w:lineRule="exact"/>
        <w:rPr>
          <w:rFonts w:ascii="Arial" w:cs="Arial" w:eastAsia="Arial" w:hAnsi="Arial"/>
          <w:sz w:val="18"/>
          <w:szCs w:val="18"/>
          <w:color w:val="auto"/>
        </w:rPr>
      </w:pPr>
    </w:p>
    <w:p>
      <w:pPr>
        <w:ind w:left="1104"/>
        <w:spacing w:after="0" w:line="207" w:lineRule="exact"/>
        <w:rPr>
          <w:rFonts w:ascii="Arial" w:cs="Arial" w:eastAsia="Arial" w:hAnsi="Arial"/>
          <w:sz w:val="18"/>
          <w:szCs w:val="18"/>
          <w:color w:val="auto"/>
        </w:rPr>
      </w:pPr>
      <w:r>
        <w:rPr>
          <w:rFonts w:ascii="SimSun" w:cs="SimSun" w:eastAsia="SimSun" w:hAnsi="SimSun"/>
          <w:sz w:val="16"/>
          <w:szCs w:val="16"/>
          <w:color w:val="auto"/>
        </w:rPr>
        <w:t>如首席执行官未能根据上文第</w:t>
      </w:r>
      <w:r>
        <w:rPr>
          <w:rFonts w:ascii="Arial" w:cs="Arial" w:eastAsia="Arial" w:hAnsi="Arial"/>
          <w:sz w:val="18"/>
          <w:szCs w:val="18"/>
          <w:color w:val="auto"/>
        </w:rPr>
        <w:t>8.5(b)</w:t>
      </w:r>
      <w:r>
        <w:rPr>
          <w:rFonts w:ascii="SimSun" w:cs="SimSun" w:eastAsia="SimSun" w:hAnsi="SimSun"/>
          <w:sz w:val="16"/>
          <w:szCs w:val="16"/>
          <w:color w:val="auto"/>
        </w:rPr>
        <w:t>条在十五</w:t>
      </w:r>
      <w:r>
        <w:rPr>
          <w:rFonts w:ascii="Arial" w:cs="Arial" w:eastAsia="Arial" w:hAnsi="Arial"/>
          <w:sz w:val="18"/>
          <w:szCs w:val="18"/>
          <w:color w:val="auto"/>
        </w:rPr>
        <w:t>(15)</w:t>
      </w:r>
      <w:r>
        <w:rPr>
          <w:rFonts w:ascii="SimSun" w:cs="SimSun" w:eastAsia="SimSun" w:hAnsi="SimSun"/>
          <w:sz w:val="16"/>
          <w:szCs w:val="16"/>
          <w:color w:val="auto"/>
        </w:rPr>
        <w:t>个工作日内达成一致，相关提议应视为未获得董事会通过。</w:t>
      </w:r>
    </w:p>
    <w:p>
      <w:pPr>
        <w:spacing w:after="0" w:line="355" w:lineRule="exact"/>
        <w:rPr>
          <w:sz w:val="20"/>
          <w:szCs w:val="20"/>
          <w:color w:val="auto"/>
        </w:rPr>
      </w:pPr>
    </w:p>
    <w:p>
      <w:pPr>
        <w:ind w:left="544" w:hanging="544"/>
        <w:spacing w:after="0"/>
        <w:tabs>
          <w:tab w:leader="none" w:pos="544"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Supervisor</w:t>
      </w:r>
    </w:p>
    <w:p>
      <w:pPr>
        <w:spacing w:after="0" w:line="27" w:lineRule="exact"/>
        <w:rPr>
          <w:rFonts w:ascii="Arial" w:cs="Arial" w:eastAsia="Arial" w:hAnsi="Arial"/>
          <w:sz w:val="18"/>
          <w:szCs w:val="18"/>
          <w:b w:val="1"/>
          <w:bCs w:val="1"/>
          <w:color w:val="auto"/>
        </w:rPr>
      </w:pPr>
    </w:p>
    <w:p>
      <w:pPr>
        <w:ind w:left="544"/>
        <w:spacing w:after="0" w:line="183" w:lineRule="exact"/>
        <w:rPr>
          <w:rFonts w:ascii="Arial" w:cs="Arial" w:eastAsia="Arial" w:hAnsi="Arial"/>
          <w:sz w:val="18"/>
          <w:szCs w:val="18"/>
          <w:b w:val="1"/>
          <w:bCs w:val="1"/>
          <w:color w:val="auto"/>
        </w:rPr>
      </w:pPr>
      <w:r>
        <w:rPr>
          <w:rFonts w:ascii="SimSun" w:cs="SimSun" w:eastAsia="SimSun" w:hAnsi="SimSun"/>
          <w:sz w:val="16"/>
          <w:szCs w:val="16"/>
          <w:b w:val="1"/>
          <w:bCs w:val="1"/>
          <w:color w:val="auto"/>
        </w:rPr>
        <w:t>监事</w:t>
      </w:r>
    </w:p>
    <w:p>
      <w:pPr>
        <w:spacing w:after="0" w:line="127" w:lineRule="exact"/>
        <w:rPr>
          <w:sz w:val="20"/>
          <w:szCs w:val="20"/>
          <w:color w:val="auto"/>
        </w:rPr>
      </w:pPr>
    </w:p>
    <w:p>
      <w:pPr>
        <w:ind w:left="544" w:right="200" w:hanging="550"/>
        <w:spacing w:after="0" w:line="258" w:lineRule="auto"/>
        <w:tabs>
          <w:tab w:leader="none" w:pos="524"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The Company shall have one (1) supervisor, which shall be appointed by Xingji Meizu. Polestar shall vote in favor of supervisor appointed by Xingji Meizu in a duly convened Shareholders’ meeting.</w:t>
      </w:r>
    </w:p>
    <w:p>
      <w:pPr>
        <w:spacing w:after="0" w:line="1" w:lineRule="exact"/>
        <w:rPr>
          <w:sz w:val="20"/>
          <w:szCs w:val="20"/>
          <w:color w:val="auto"/>
        </w:rPr>
      </w:pPr>
    </w:p>
    <w:p>
      <w:pPr>
        <w:ind w:left="544"/>
        <w:spacing w:after="0" w:line="207" w:lineRule="exact"/>
        <w:rPr>
          <w:sz w:val="20"/>
          <w:szCs w:val="20"/>
          <w:color w:val="auto"/>
        </w:rPr>
      </w:pPr>
      <w:r>
        <w:rPr>
          <w:rFonts w:ascii="SimSun" w:cs="SimSun" w:eastAsia="SimSun" w:hAnsi="SimSun"/>
          <w:sz w:val="16"/>
          <w:szCs w:val="16"/>
          <w:color w:val="auto"/>
        </w:rPr>
        <w:t>公司应设一</w:t>
      </w:r>
      <w:r>
        <w:rPr>
          <w:rFonts w:ascii="Arial" w:cs="Arial" w:eastAsia="Arial" w:hAnsi="Arial"/>
          <w:sz w:val="18"/>
          <w:szCs w:val="18"/>
          <w:color w:val="auto"/>
        </w:rPr>
        <w:t>(1)</w:t>
      </w:r>
      <w:r>
        <w:rPr>
          <w:rFonts w:ascii="SimSun" w:cs="SimSun" w:eastAsia="SimSun" w:hAnsi="SimSun"/>
          <w:sz w:val="16"/>
          <w:szCs w:val="16"/>
          <w:color w:val="auto"/>
        </w:rPr>
        <w:t>名监事，由星纪魅族委派。极星应在经适当召开的股东会上应当对星纪魅族委派的监事投赞成票。</w:t>
      </w:r>
    </w:p>
    <w:p>
      <w:pPr>
        <w:spacing w:after="0" w:line="11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Xingji Meizu shall notify Polestar and the Company when appointing supervisor of the Company.</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星纪魅族委派公司监事时应当通知公司和极星。</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The term of each supervisor shall be three (3) years and can be renewable upon reappointment by Xingji Meizu.</w:t>
      </w:r>
    </w:p>
    <w:p>
      <w:pPr>
        <w:spacing w:after="0" w:line="23" w:lineRule="exact"/>
        <w:rPr>
          <w:sz w:val="20"/>
          <w:szCs w:val="20"/>
          <w:color w:val="auto"/>
        </w:rPr>
      </w:pPr>
    </w:p>
    <w:p>
      <w:pPr>
        <w:ind w:left="544"/>
        <w:spacing w:after="0" w:line="207" w:lineRule="exact"/>
        <w:rPr>
          <w:sz w:val="20"/>
          <w:szCs w:val="20"/>
          <w:color w:val="auto"/>
        </w:rPr>
      </w:pPr>
      <w:r>
        <w:rPr>
          <w:rFonts w:ascii="SimSun" w:cs="SimSun" w:eastAsia="SimSun" w:hAnsi="SimSun"/>
          <w:sz w:val="16"/>
          <w:szCs w:val="16"/>
          <w:color w:val="auto"/>
        </w:rPr>
        <w:t>监事的任期为三</w:t>
      </w:r>
      <w:r>
        <w:rPr>
          <w:rFonts w:ascii="Arial" w:cs="Arial" w:eastAsia="Arial" w:hAnsi="Arial"/>
          <w:sz w:val="18"/>
          <w:szCs w:val="18"/>
          <w:color w:val="auto"/>
        </w:rPr>
        <w:t>(3)</w:t>
      </w:r>
      <w:r>
        <w:rPr>
          <w:rFonts w:ascii="SimSun" w:cs="SimSun" w:eastAsia="SimSun" w:hAnsi="SimSun"/>
          <w:sz w:val="16"/>
          <w:szCs w:val="16"/>
          <w:color w:val="auto"/>
        </w:rPr>
        <w:t>年，经星纪魅族重新委派可以连任。</w:t>
      </w:r>
    </w:p>
    <w:p>
      <w:pPr>
        <w:spacing w:after="0" w:line="11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color w:val="auto"/>
        </w:rPr>
        <w:t>The supervisor shall have the powers and functions as provided under the PRC Laws, including without limitation:</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监事应具有中国法律规定的职权，包括但不限于：</w:t>
      </w:r>
    </w:p>
    <w:p>
      <w:pPr>
        <w:spacing w:after="0" w:line="127" w:lineRule="exact"/>
        <w:rPr>
          <w:sz w:val="20"/>
          <w:szCs w:val="20"/>
          <w:color w:val="auto"/>
        </w:rPr>
      </w:pPr>
    </w:p>
    <w:p>
      <w:pPr>
        <w:ind w:left="1104" w:hanging="553"/>
        <w:spacing w:after="0"/>
        <w:tabs>
          <w:tab w:leader="none" w:pos="1104"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inspecting the financial accounts and books of the Company;</w:t>
      </w:r>
    </w:p>
    <w:p>
      <w:pPr>
        <w:spacing w:after="0" w:line="23" w:lineRule="exact"/>
        <w:rPr>
          <w:rFonts w:ascii="Arial" w:cs="Arial" w:eastAsia="Arial" w:hAnsi="Arial"/>
          <w:sz w:val="18"/>
          <w:szCs w:val="18"/>
          <w:color w:val="auto"/>
        </w:rPr>
      </w:pPr>
    </w:p>
    <w:p>
      <w:pPr>
        <w:ind w:left="1104"/>
        <w:spacing w:after="0" w:line="183" w:lineRule="exact"/>
        <w:rPr>
          <w:rFonts w:ascii="Arial" w:cs="Arial" w:eastAsia="Arial" w:hAnsi="Arial"/>
          <w:sz w:val="18"/>
          <w:szCs w:val="18"/>
          <w:color w:val="auto"/>
        </w:rPr>
      </w:pPr>
      <w:r>
        <w:rPr>
          <w:rFonts w:ascii="SimSun" w:cs="SimSun" w:eastAsia="SimSun" w:hAnsi="SimSun"/>
          <w:sz w:val="16"/>
          <w:szCs w:val="16"/>
          <w:color w:val="auto"/>
        </w:rPr>
        <w:t>检查公司财务和会计账簿；</w:t>
      </w:r>
    </w:p>
    <w:p>
      <w:pPr>
        <w:spacing w:after="0" w:line="15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4"/>
          </w:cols>
          <w:pgMar w:left="436" w:top="490" w:right="459" w:bottom="1440" w:gutter="0" w:footer="0" w:header="0"/>
        </w:sectPr>
      </w:pPr>
    </w:p>
    <w:bookmarkStart w:id="47" w:name="page48"/>
    <w:bookmarkEnd w:id="47"/>
    <w:p>
      <w:pPr>
        <w:ind w:left="1080" w:hanging="553"/>
        <w:spacing w:after="0" w:line="274" w:lineRule="auto"/>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supervising the performance of duties by directors and senior management and proposing to remove directors or senior management who violate the provision of laws, administrative regulations, the AOA or the resolutions of the Shareholders’ meeting;</w:t>
      </w:r>
    </w:p>
    <w:p>
      <w:pPr>
        <w:ind w:left="1080"/>
        <w:spacing w:after="0" w:line="172" w:lineRule="exact"/>
        <w:rPr>
          <w:rFonts w:ascii="Arial" w:cs="Arial" w:eastAsia="Arial" w:hAnsi="Arial"/>
          <w:sz w:val="17"/>
          <w:szCs w:val="17"/>
          <w:color w:val="auto"/>
        </w:rPr>
      </w:pPr>
      <w:r>
        <w:rPr>
          <w:rFonts w:ascii="SimSun" w:cs="SimSun" w:eastAsia="SimSun" w:hAnsi="SimSun"/>
          <w:sz w:val="15"/>
          <w:szCs w:val="15"/>
          <w:color w:val="auto"/>
        </w:rPr>
        <w:t>对董事、高级管理人员执行公司职务的行为进行监督，对违反法律、行政法规、公司章程或者股东会决议的董事、高级管理人员提出罢免的建议；</w:t>
      </w:r>
    </w:p>
    <w:p>
      <w:pPr>
        <w:spacing w:after="0" w:line="138" w:lineRule="exact"/>
        <w:rPr>
          <w:rFonts w:ascii="Arial" w:cs="Arial" w:eastAsia="Arial" w:hAnsi="Arial"/>
          <w:sz w:val="17"/>
          <w:szCs w:val="17"/>
          <w:color w:val="auto"/>
        </w:rPr>
      </w:pPr>
    </w:p>
    <w:p>
      <w:pPr>
        <w:ind w:left="1080" w:hanging="553"/>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requiring directors or senior management who act against the interests of the Company to make corrections;</w:t>
      </w:r>
    </w:p>
    <w:p>
      <w:pPr>
        <w:spacing w:after="0" w:line="23" w:lineRule="exact"/>
        <w:rPr>
          <w:rFonts w:ascii="Arial" w:cs="Arial" w:eastAsia="Arial" w:hAnsi="Arial"/>
          <w:sz w:val="18"/>
          <w:szCs w:val="18"/>
          <w:color w:val="auto"/>
        </w:rPr>
      </w:pPr>
    </w:p>
    <w:p>
      <w:pPr>
        <w:ind w:left="1080"/>
        <w:spacing w:after="0" w:line="183" w:lineRule="exact"/>
        <w:rPr>
          <w:rFonts w:ascii="Arial" w:cs="Arial" w:eastAsia="Arial" w:hAnsi="Arial"/>
          <w:sz w:val="18"/>
          <w:szCs w:val="18"/>
          <w:color w:val="auto"/>
        </w:rPr>
      </w:pPr>
      <w:r>
        <w:rPr>
          <w:rFonts w:ascii="SimSun" w:cs="SimSun" w:eastAsia="SimSun" w:hAnsi="SimSun"/>
          <w:sz w:val="16"/>
          <w:szCs w:val="16"/>
          <w:color w:val="auto"/>
        </w:rPr>
        <w:t>当董事、高级管理人员的行为损害公司的利益时，要求董事、高级管理人员予以纠正；</w:t>
      </w:r>
    </w:p>
    <w:p>
      <w:pPr>
        <w:spacing w:after="0" w:line="127" w:lineRule="exact"/>
        <w:rPr>
          <w:rFonts w:ascii="Arial" w:cs="Arial" w:eastAsia="Arial" w:hAnsi="Arial"/>
          <w:sz w:val="18"/>
          <w:szCs w:val="18"/>
          <w:color w:val="auto"/>
        </w:rPr>
      </w:pPr>
    </w:p>
    <w:p>
      <w:pPr>
        <w:ind w:left="1080" w:right="20" w:hanging="553"/>
        <w:spacing w:after="0" w:line="25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proposing to convene ad hoc Shareholders’ meeting, convening and presiding the Shareholders’ meeting when the Board fails to convene and preside the Shareholders’ meeting;</w:t>
      </w:r>
    </w:p>
    <w:p>
      <w:pPr>
        <w:spacing w:after="0" w:line="1" w:lineRule="exact"/>
        <w:rPr>
          <w:rFonts w:ascii="Arial" w:cs="Arial" w:eastAsia="Arial" w:hAnsi="Arial"/>
          <w:sz w:val="18"/>
          <w:szCs w:val="18"/>
          <w:color w:val="auto"/>
        </w:rPr>
      </w:pPr>
    </w:p>
    <w:p>
      <w:pPr>
        <w:ind w:left="1080"/>
        <w:spacing w:after="0" w:line="183" w:lineRule="exact"/>
        <w:rPr>
          <w:rFonts w:ascii="Arial" w:cs="Arial" w:eastAsia="Arial" w:hAnsi="Arial"/>
          <w:sz w:val="18"/>
          <w:szCs w:val="18"/>
          <w:color w:val="auto"/>
        </w:rPr>
      </w:pPr>
      <w:r>
        <w:rPr>
          <w:rFonts w:ascii="SimSun" w:cs="SimSun" w:eastAsia="SimSun" w:hAnsi="SimSun"/>
          <w:sz w:val="16"/>
          <w:szCs w:val="16"/>
          <w:color w:val="auto"/>
        </w:rPr>
        <w:t>提议召开临时股东会会议，在董事会不履行召集和主持股东会会议职责时召集和主持股东会会议；</w:t>
      </w:r>
    </w:p>
    <w:p>
      <w:pPr>
        <w:spacing w:after="0" w:line="127" w:lineRule="exact"/>
        <w:rPr>
          <w:rFonts w:ascii="Arial" w:cs="Arial" w:eastAsia="Arial" w:hAnsi="Arial"/>
          <w:sz w:val="18"/>
          <w:szCs w:val="18"/>
          <w:color w:val="auto"/>
        </w:rPr>
      </w:pPr>
    </w:p>
    <w:p>
      <w:pPr>
        <w:ind w:left="1080" w:hanging="553"/>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making proposals at the Shareholders’ meetings;</w:t>
      </w:r>
    </w:p>
    <w:p>
      <w:pPr>
        <w:spacing w:after="0" w:line="23" w:lineRule="exact"/>
        <w:rPr>
          <w:rFonts w:ascii="Arial" w:cs="Arial" w:eastAsia="Arial" w:hAnsi="Arial"/>
          <w:sz w:val="18"/>
          <w:szCs w:val="18"/>
          <w:color w:val="auto"/>
        </w:rPr>
      </w:pPr>
    </w:p>
    <w:p>
      <w:pPr>
        <w:ind w:left="1080"/>
        <w:spacing w:after="0" w:line="183" w:lineRule="exact"/>
        <w:rPr>
          <w:rFonts w:ascii="Arial" w:cs="Arial" w:eastAsia="Arial" w:hAnsi="Arial"/>
          <w:sz w:val="18"/>
          <w:szCs w:val="18"/>
          <w:color w:val="auto"/>
        </w:rPr>
      </w:pPr>
      <w:r>
        <w:rPr>
          <w:rFonts w:ascii="SimSun" w:cs="SimSun" w:eastAsia="SimSun" w:hAnsi="SimSun"/>
          <w:sz w:val="16"/>
          <w:szCs w:val="16"/>
          <w:color w:val="auto"/>
        </w:rPr>
        <w:t>向股东会会议提出提案；</w:t>
      </w:r>
    </w:p>
    <w:p>
      <w:pPr>
        <w:spacing w:after="0" w:line="127" w:lineRule="exact"/>
        <w:rPr>
          <w:rFonts w:ascii="Arial" w:cs="Arial" w:eastAsia="Arial" w:hAnsi="Arial"/>
          <w:sz w:val="18"/>
          <w:szCs w:val="18"/>
          <w:color w:val="auto"/>
        </w:rPr>
      </w:pPr>
    </w:p>
    <w:p>
      <w:pPr>
        <w:ind w:left="1080" w:hanging="553"/>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filing lawsuits against directors or senior management; and</w:t>
      </w:r>
    </w:p>
    <w:p>
      <w:pPr>
        <w:spacing w:after="0" w:line="23" w:lineRule="exact"/>
        <w:rPr>
          <w:rFonts w:ascii="Arial" w:cs="Arial" w:eastAsia="Arial" w:hAnsi="Arial"/>
          <w:sz w:val="18"/>
          <w:szCs w:val="18"/>
          <w:color w:val="auto"/>
        </w:rPr>
      </w:pPr>
    </w:p>
    <w:p>
      <w:pPr>
        <w:ind w:left="1080"/>
        <w:spacing w:after="0" w:line="183" w:lineRule="exact"/>
        <w:rPr>
          <w:rFonts w:ascii="Arial" w:cs="Arial" w:eastAsia="Arial" w:hAnsi="Arial"/>
          <w:sz w:val="18"/>
          <w:szCs w:val="18"/>
          <w:color w:val="auto"/>
        </w:rPr>
      </w:pPr>
      <w:r>
        <w:rPr>
          <w:rFonts w:ascii="SimSun" w:cs="SimSun" w:eastAsia="SimSun" w:hAnsi="SimSun"/>
          <w:sz w:val="16"/>
          <w:szCs w:val="16"/>
          <w:color w:val="auto"/>
        </w:rPr>
        <w:t>对董事、高级管理人员提起诉讼；及</w:t>
      </w:r>
    </w:p>
    <w:p>
      <w:pPr>
        <w:spacing w:after="0" w:line="127" w:lineRule="exact"/>
        <w:rPr>
          <w:rFonts w:ascii="Arial" w:cs="Arial" w:eastAsia="Arial" w:hAnsi="Arial"/>
          <w:sz w:val="18"/>
          <w:szCs w:val="18"/>
          <w:color w:val="auto"/>
        </w:rPr>
      </w:pPr>
    </w:p>
    <w:p>
      <w:pPr>
        <w:ind w:left="1080" w:hanging="553"/>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other powers and functions as stipulated in the AOA.</w:t>
      </w:r>
    </w:p>
    <w:p>
      <w:pPr>
        <w:spacing w:after="0" w:line="23" w:lineRule="exact"/>
        <w:rPr>
          <w:rFonts w:ascii="Arial" w:cs="Arial" w:eastAsia="Arial" w:hAnsi="Arial"/>
          <w:sz w:val="18"/>
          <w:szCs w:val="18"/>
          <w:color w:val="auto"/>
        </w:rPr>
      </w:pPr>
    </w:p>
    <w:p>
      <w:pPr>
        <w:ind w:left="1080"/>
        <w:spacing w:after="0" w:line="183" w:lineRule="exact"/>
        <w:rPr>
          <w:rFonts w:ascii="Arial" w:cs="Arial" w:eastAsia="Arial" w:hAnsi="Arial"/>
          <w:sz w:val="18"/>
          <w:szCs w:val="18"/>
          <w:color w:val="auto"/>
        </w:rPr>
      </w:pPr>
      <w:r>
        <w:rPr>
          <w:rFonts w:ascii="SimSun" w:cs="SimSun" w:eastAsia="SimSun" w:hAnsi="SimSun"/>
          <w:sz w:val="16"/>
          <w:szCs w:val="16"/>
          <w:color w:val="auto"/>
        </w:rPr>
        <w:t>公司章程规定的其他职权。</w:t>
      </w:r>
    </w:p>
    <w:p>
      <w:pPr>
        <w:spacing w:after="0" w:line="127" w:lineRule="exact"/>
        <w:rPr>
          <w:sz w:val="20"/>
          <w:szCs w:val="20"/>
          <w:color w:val="auto"/>
        </w:rPr>
      </w:pPr>
    </w:p>
    <w:p>
      <w:pPr>
        <w:ind w:left="520" w:right="140" w:hanging="550"/>
        <w:spacing w:after="0" w:line="255" w:lineRule="auto"/>
        <w:tabs>
          <w:tab w:leader="none" w:pos="50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color w:val="auto"/>
        </w:rPr>
        <w:t>The supervisor shall have the right to attend the Board meetings as a non-voting member and raise inquiries or suggestions on resolutions to be adopted by the Board. The supervisor may carry out investigations upon discovering abnormalities in the operation of the Company and, if necessary, engage an accounting firm to provide assistance at the expense of the Company.</w:t>
      </w:r>
    </w:p>
    <w:p>
      <w:pPr>
        <w:spacing w:after="0" w:line="3" w:lineRule="exact"/>
        <w:rPr>
          <w:sz w:val="20"/>
          <w:szCs w:val="20"/>
          <w:color w:val="auto"/>
        </w:rPr>
      </w:pPr>
    </w:p>
    <w:p>
      <w:pPr>
        <w:jc w:val="center"/>
        <w:ind w:right="-419"/>
        <w:spacing w:after="0" w:line="150" w:lineRule="exact"/>
        <w:rPr>
          <w:sz w:val="20"/>
          <w:szCs w:val="20"/>
          <w:color w:val="auto"/>
        </w:rPr>
      </w:pPr>
      <w:r>
        <w:rPr>
          <w:rFonts w:ascii="SimSun" w:cs="SimSun" w:eastAsia="SimSun" w:hAnsi="SimSun"/>
          <w:sz w:val="12"/>
          <w:szCs w:val="12"/>
          <w:color w:val="auto"/>
        </w:rPr>
        <w:t>监事有权列席董事会会议</w:t>
      </w:r>
      <w:r>
        <w:rPr>
          <w:rFonts w:ascii="Arial" w:cs="Arial" w:eastAsia="Arial" w:hAnsi="Arial"/>
          <w:sz w:val="13"/>
          <w:szCs w:val="13"/>
          <w:color w:val="auto"/>
        </w:rPr>
        <w:t>(</w:t>
      </w:r>
      <w:r>
        <w:rPr>
          <w:rFonts w:ascii="SimSun" w:cs="SimSun" w:eastAsia="SimSun" w:hAnsi="SimSun"/>
          <w:sz w:val="12"/>
          <w:szCs w:val="12"/>
          <w:color w:val="auto"/>
        </w:rPr>
        <w:t>但无投票权</w:t>
      </w:r>
      <w:r>
        <w:rPr>
          <w:rFonts w:ascii="Arial" w:cs="Arial" w:eastAsia="Arial" w:hAnsi="Arial"/>
          <w:sz w:val="13"/>
          <w:szCs w:val="13"/>
          <w:color w:val="auto"/>
        </w:rPr>
        <w:t>)</w:t>
      </w:r>
      <w:r>
        <w:rPr>
          <w:rFonts w:ascii="SimSun" w:cs="SimSun" w:eastAsia="SimSun" w:hAnsi="SimSun"/>
          <w:sz w:val="12"/>
          <w:szCs w:val="12"/>
          <w:color w:val="auto"/>
        </w:rPr>
        <w:t>并对董事会决议事项提出质询或者建议。监事发现公司经营情况异常可以进行调查；必要时可以聘请会计师事务所等协助其工作，费用由公司承担。</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60"/>
          </w:cols>
          <w:pgMar w:left="460" w:top="490" w:right="479" w:bottom="1440" w:gutter="0" w:footer="0" w:header="0"/>
        </w:sectPr>
      </w:pPr>
    </w:p>
    <w:bookmarkStart w:id="48" w:name="page49"/>
    <w:bookmarkEnd w:id="48"/>
    <w:p>
      <w:pPr>
        <w:ind w:left="544" w:right="380" w:hanging="550"/>
        <w:spacing w:after="0" w:line="258"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9.6</w:t>
      </w:r>
      <w:r>
        <w:rPr>
          <w:sz w:val="20"/>
          <w:szCs w:val="20"/>
          <w:color w:val="auto"/>
        </w:rPr>
        <w:tab/>
      </w:r>
      <w:r>
        <w:rPr>
          <w:rFonts w:ascii="Arial" w:cs="Arial" w:eastAsia="Arial" w:hAnsi="Arial"/>
          <w:sz w:val="18"/>
          <w:szCs w:val="18"/>
          <w:color w:val="auto"/>
        </w:rPr>
        <w:t>The supervisor shall serve without remuneration or reimbursement by the Company in his capacity as supervisor, except that all reasonable expenses incurred for the performance of his duties as supervisor, shall be borne by the Company.</w:t>
      </w:r>
    </w:p>
    <w:p>
      <w:pPr>
        <w:spacing w:after="0" w:line="1"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监事任职期间不获得报酬，公司也不向监事支付任何费用，但因履行监事职责而发生的合理费用应由公司承担。</w:t>
      </w:r>
    </w:p>
    <w:p>
      <w:pPr>
        <w:spacing w:after="0" w:line="127" w:lineRule="exact"/>
        <w:rPr>
          <w:sz w:val="20"/>
          <w:szCs w:val="20"/>
          <w:color w:val="auto"/>
        </w:rPr>
      </w:pPr>
    </w:p>
    <w:p>
      <w:pPr>
        <w:ind w:left="544" w:right="80" w:hanging="550"/>
        <w:spacing w:after="0" w:line="255" w:lineRule="auto"/>
        <w:tabs>
          <w:tab w:leader="none" w:pos="524"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8"/>
          <w:szCs w:val="18"/>
          <w:color w:val="auto"/>
        </w:rPr>
        <w:t>The Company shall indemnify the supervisor against all claims and liabilities incurred pursuant to the performance of his duties as a supervisor of the Company, provided that any acts or omissions of a supervisor which give rise to such claims and liabilities do not constitute intentional misconduct, gross negligence or violations of criminal laws.</w:t>
      </w:r>
    </w:p>
    <w:p>
      <w:pPr>
        <w:spacing w:after="0" w:line="3" w:lineRule="exact"/>
        <w:rPr>
          <w:sz w:val="20"/>
          <w:szCs w:val="20"/>
          <w:color w:val="auto"/>
        </w:rPr>
      </w:pPr>
    </w:p>
    <w:p>
      <w:pPr>
        <w:ind w:left="544"/>
        <w:spacing w:after="0" w:line="137" w:lineRule="exact"/>
        <w:rPr>
          <w:sz w:val="20"/>
          <w:szCs w:val="20"/>
          <w:color w:val="auto"/>
        </w:rPr>
      </w:pPr>
      <w:r>
        <w:rPr>
          <w:rFonts w:ascii="SimSun" w:cs="SimSun" w:eastAsia="SimSun" w:hAnsi="SimSun"/>
          <w:sz w:val="12"/>
          <w:szCs w:val="12"/>
          <w:color w:val="auto"/>
        </w:rPr>
        <w:t>公司将就监事因履行其作为公司监事的职责而发生的一切索赔和责任向监事进行补偿，前提是引起该等索赔和责任的监事的任何作为或不作为不构成故意渎职、严重过失或触犯刑法。</w:t>
      </w:r>
    </w:p>
    <w:p>
      <w:pPr>
        <w:spacing w:after="0" w:line="200" w:lineRule="exact"/>
        <w:rPr>
          <w:sz w:val="20"/>
          <w:szCs w:val="20"/>
          <w:color w:val="auto"/>
        </w:rPr>
      </w:pPr>
    </w:p>
    <w:p>
      <w:pPr>
        <w:spacing w:after="0" w:line="212" w:lineRule="exact"/>
        <w:rPr>
          <w:sz w:val="20"/>
          <w:szCs w:val="20"/>
          <w:color w:val="auto"/>
        </w:rPr>
      </w:pPr>
    </w:p>
    <w:p>
      <w:pPr>
        <w:ind w:left="544" w:hanging="544"/>
        <w:spacing w:after="0"/>
        <w:tabs>
          <w:tab w:leader="none" w:pos="544"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w:t>
      </w:r>
    </w:p>
    <w:p>
      <w:pPr>
        <w:spacing w:after="0" w:line="27" w:lineRule="exact"/>
        <w:rPr>
          <w:rFonts w:ascii="Arial" w:cs="Arial" w:eastAsia="Arial" w:hAnsi="Arial"/>
          <w:sz w:val="18"/>
          <w:szCs w:val="18"/>
          <w:b w:val="1"/>
          <w:bCs w:val="1"/>
          <w:color w:val="auto"/>
        </w:rPr>
      </w:pPr>
    </w:p>
    <w:p>
      <w:pPr>
        <w:ind w:left="544"/>
        <w:spacing w:after="0" w:line="183" w:lineRule="exact"/>
        <w:rPr>
          <w:rFonts w:ascii="Arial" w:cs="Arial" w:eastAsia="Arial" w:hAnsi="Arial"/>
          <w:sz w:val="18"/>
          <w:szCs w:val="18"/>
          <w:b w:val="1"/>
          <w:bCs w:val="1"/>
          <w:color w:val="auto"/>
        </w:rPr>
      </w:pPr>
      <w:r>
        <w:rPr>
          <w:rFonts w:ascii="SimSun" w:cs="SimSun" w:eastAsia="SimSun" w:hAnsi="SimSun"/>
          <w:sz w:val="16"/>
          <w:szCs w:val="16"/>
          <w:b w:val="1"/>
          <w:bCs w:val="1"/>
          <w:color w:val="auto"/>
        </w:rPr>
        <w:t>管理层</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Management Team</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管理团队</w:t>
      </w:r>
    </w:p>
    <w:p>
      <w:pPr>
        <w:spacing w:after="0" w:line="123" w:lineRule="exact"/>
        <w:rPr>
          <w:sz w:val="20"/>
          <w:szCs w:val="20"/>
          <w:color w:val="auto"/>
        </w:rPr>
      </w:pPr>
    </w:p>
    <w:p>
      <w:pPr>
        <w:ind w:left="1104" w:hanging="553"/>
        <w:spacing w:after="0"/>
        <w:tabs>
          <w:tab w:leader="none" w:pos="1104"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Company’s management comprises the following positions (the “</w:t>
      </w:r>
      <w:r>
        <w:rPr>
          <w:rFonts w:ascii="Arial" w:cs="Arial" w:eastAsia="Arial" w:hAnsi="Arial"/>
          <w:sz w:val="18"/>
          <w:szCs w:val="18"/>
          <w:b w:val="1"/>
          <w:bCs w:val="1"/>
          <w:color w:val="auto"/>
        </w:rPr>
        <w:t>Senior Executives</w:t>
      </w:r>
      <w:r>
        <w:rPr>
          <w:rFonts w:ascii="Arial" w:cs="Arial" w:eastAsia="Arial" w:hAnsi="Arial"/>
          <w:sz w:val="18"/>
          <w:szCs w:val="18"/>
          <w:color w:val="auto"/>
        </w:rPr>
        <w:t>”):</w:t>
      </w:r>
    </w:p>
    <w:p>
      <w:pPr>
        <w:spacing w:after="0" w:line="27" w:lineRule="exact"/>
        <w:rPr>
          <w:rFonts w:ascii="Arial" w:cs="Arial" w:eastAsia="Arial" w:hAnsi="Arial"/>
          <w:sz w:val="18"/>
          <w:szCs w:val="18"/>
          <w:color w:val="auto"/>
        </w:rPr>
      </w:pPr>
    </w:p>
    <w:p>
      <w:pPr>
        <w:ind w:left="1104"/>
        <w:spacing w:after="0" w:line="207" w:lineRule="exact"/>
        <w:rPr>
          <w:rFonts w:ascii="Arial" w:cs="Arial" w:eastAsia="Arial" w:hAnsi="Arial"/>
          <w:sz w:val="18"/>
          <w:szCs w:val="18"/>
          <w:color w:val="auto"/>
        </w:rPr>
      </w:pPr>
      <w:r>
        <w:rPr>
          <w:rFonts w:ascii="SimSun" w:cs="SimSun" w:eastAsia="SimSun" w:hAnsi="SimSun"/>
          <w:sz w:val="16"/>
          <w:szCs w:val="16"/>
          <w:color w:val="auto"/>
        </w:rPr>
        <w:t>公司的管理层包括以下职位</w:t>
      </w:r>
      <w:r>
        <w:rPr>
          <w:rFonts w:ascii="Arial" w:cs="Arial" w:eastAsia="Arial" w:hAnsi="Arial"/>
          <w:sz w:val="18"/>
          <w:szCs w:val="18"/>
          <w:color w:val="auto"/>
        </w:rPr>
        <w:t xml:space="preserve"> (“</w:t>
      </w:r>
      <w:r>
        <w:rPr>
          <w:rFonts w:ascii="SimSun" w:cs="SimSun" w:eastAsia="SimSun" w:hAnsi="SimSun"/>
          <w:sz w:val="16"/>
          <w:szCs w:val="16"/>
          <w:color w:val="auto"/>
        </w:rPr>
        <w:t>高级管理人员</w:t>
      </w:r>
      <w:r>
        <w:rPr>
          <w:rFonts w:ascii="Arial" w:cs="Arial" w:eastAsia="Arial" w:hAnsi="Arial"/>
          <w:sz w:val="18"/>
          <w:szCs w:val="18"/>
          <w:color w:val="auto"/>
        </w:rPr>
        <w:t xml:space="preserve">”) </w:t>
      </w:r>
      <w:r>
        <w:rPr>
          <w:rFonts w:ascii="SimSun" w:cs="SimSun" w:eastAsia="SimSun" w:hAnsi="SimSun"/>
          <w:sz w:val="16"/>
          <w:szCs w:val="16"/>
          <w:color w:val="auto"/>
        </w:rPr>
        <w:t>：</w:t>
      </w:r>
    </w:p>
    <w:p>
      <w:pPr>
        <w:spacing w:after="0" w:line="112" w:lineRule="exact"/>
        <w:rPr>
          <w:rFonts w:ascii="Arial" w:cs="Arial" w:eastAsia="Arial" w:hAnsi="Arial"/>
          <w:sz w:val="18"/>
          <w:szCs w:val="18"/>
          <w:color w:val="auto"/>
        </w:rPr>
      </w:pPr>
    </w:p>
    <w:p>
      <w:pPr>
        <w:jc w:val="both"/>
        <w:ind w:left="1544" w:right="40" w:hanging="442"/>
        <w:spacing w:after="0" w:line="257" w:lineRule="auto"/>
        <w:tabs>
          <w:tab w:leader="none" w:pos="1544" w:val="left"/>
        </w:tabs>
        <w:numPr>
          <w:ilvl w:val="1"/>
          <w:numId w:val="65"/>
        </w:numPr>
        <w:rPr>
          <w:rFonts w:ascii="Arial" w:cs="Arial" w:eastAsia="Arial" w:hAnsi="Arial"/>
          <w:sz w:val="18"/>
          <w:szCs w:val="18"/>
          <w:color w:val="auto"/>
        </w:rPr>
      </w:pPr>
      <w:r>
        <w:rPr>
          <w:rFonts w:ascii="Arial" w:cs="Arial" w:eastAsia="Arial" w:hAnsi="Arial"/>
          <w:sz w:val="18"/>
          <w:szCs w:val="18"/>
          <w:color w:val="auto"/>
        </w:rPr>
        <w:t>One (1) Chief Executive Officer (“</w:t>
      </w:r>
      <w:r>
        <w:rPr>
          <w:rFonts w:ascii="Arial" w:cs="Arial" w:eastAsia="Arial" w:hAnsi="Arial"/>
          <w:sz w:val="18"/>
          <w:szCs w:val="18"/>
          <w:b w:val="1"/>
          <w:bCs w:val="1"/>
          <w:color w:val="auto"/>
        </w:rPr>
        <w:t>CEO</w:t>
      </w:r>
      <w:r>
        <w:rPr>
          <w:rFonts w:ascii="Arial" w:cs="Arial" w:eastAsia="Arial" w:hAnsi="Arial"/>
          <w:sz w:val="18"/>
          <w:szCs w:val="18"/>
          <w:color w:val="auto"/>
        </w:rPr>
        <w:t>”) (the general manager of the Company) to be nominated by Xingji Meizu, who shall be responsible for the day-to-day management of the Company other than those which require approval of the Shareholders’ meeting and the Board;</w:t>
      </w:r>
    </w:p>
    <w:p>
      <w:pPr>
        <w:spacing w:after="0" w:line="1" w:lineRule="exact"/>
        <w:rPr>
          <w:rFonts w:ascii="Arial" w:cs="Arial" w:eastAsia="Arial" w:hAnsi="Arial"/>
          <w:sz w:val="18"/>
          <w:szCs w:val="18"/>
          <w:color w:val="auto"/>
        </w:rPr>
      </w:pPr>
    </w:p>
    <w:p>
      <w:pPr>
        <w:ind w:left="1544"/>
        <w:spacing w:after="0" w:line="207" w:lineRule="exact"/>
        <w:rPr>
          <w:rFonts w:ascii="Arial" w:cs="Arial" w:eastAsia="Arial" w:hAnsi="Arial"/>
          <w:sz w:val="18"/>
          <w:szCs w:val="18"/>
          <w:color w:val="auto"/>
        </w:rPr>
      </w:pPr>
      <w:r>
        <w:rPr>
          <w:rFonts w:ascii="SimSun" w:cs="SimSun" w:eastAsia="SimSun" w:hAnsi="SimSun"/>
          <w:sz w:val="16"/>
          <w:szCs w:val="16"/>
          <w:color w:val="auto"/>
        </w:rPr>
        <w:t>一</w:t>
      </w:r>
      <w:r>
        <w:rPr>
          <w:rFonts w:ascii="Arial" w:cs="Arial" w:eastAsia="Arial" w:hAnsi="Arial"/>
          <w:sz w:val="18"/>
          <w:szCs w:val="18"/>
          <w:color w:val="auto"/>
        </w:rPr>
        <w:t>(1)</w:t>
      </w:r>
      <w:r>
        <w:rPr>
          <w:rFonts w:ascii="SimSun" w:cs="SimSun" w:eastAsia="SimSun" w:hAnsi="SimSun"/>
          <w:sz w:val="16"/>
          <w:szCs w:val="16"/>
          <w:color w:val="auto"/>
        </w:rPr>
        <w:t>名由星纪魅族提名的</w:t>
      </w:r>
      <w:r>
        <w:rPr>
          <w:rFonts w:ascii="Arial" w:cs="Arial" w:eastAsia="Arial" w:hAnsi="Arial"/>
          <w:sz w:val="18"/>
          <w:szCs w:val="18"/>
          <w:color w:val="auto"/>
        </w:rPr>
        <w:t xml:space="preserve">CEO( </w:t>
      </w:r>
      <w:r>
        <w:rPr>
          <w:rFonts w:ascii="Arial" w:cs="Arial" w:eastAsia="Arial" w:hAnsi="Arial"/>
          <w:sz w:val="18"/>
          <w:szCs w:val="18"/>
          <w:b w:val="1"/>
          <w:bCs w:val="1"/>
          <w:color w:val="auto"/>
        </w:rPr>
        <w:t>“CEO”</w:t>
      </w:r>
      <w:r>
        <w:rPr>
          <w:rFonts w:ascii="Arial" w:cs="Arial" w:eastAsia="Arial" w:hAnsi="Arial"/>
          <w:sz w:val="18"/>
          <w:szCs w:val="18"/>
          <w:color w:val="auto"/>
        </w:rPr>
        <w:t>)(</w:t>
      </w:r>
      <w:r>
        <w:rPr>
          <w:rFonts w:ascii="SimSun" w:cs="SimSun" w:eastAsia="SimSun" w:hAnsi="SimSun"/>
          <w:sz w:val="16"/>
          <w:szCs w:val="16"/>
          <w:color w:val="auto"/>
        </w:rPr>
        <w:t>即总经理</w:t>
      </w:r>
      <w:r>
        <w:rPr>
          <w:rFonts w:ascii="Arial" w:cs="Arial" w:eastAsia="Arial" w:hAnsi="Arial"/>
          <w:sz w:val="18"/>
          <w:szCs w:val="18"/>
          <w:color w:val="auto"/>
        </w:rPr>
        <w:t>)</w:t>
      </w:r>
      <w:r>
        <w:rPr>
          <w:rFonts w:ascii="SimSun" w:cs="SimSun" w:eastAsia="SimSun" w:hAnsi="SimSun"/>
          <w:sz w:val="16"/>
          <w:szCs w:val="16"/>
          <w:color w:val="auto"/>
        </w:rPr>
        <w:t>，负责公司的日常管理，但需要股东会和董事会批准的事项除外；</w:t>
      </w:r>
    </w:p>
    <w:p>
      <w:pPr>
        <w:spacing w:after="0" w:line="125" w:lineRule="exact"/>
        <w:rPr>
          <w:rFonts w:ascii="Arial" w:cs="Arial" w:eastAsia="Arial" w:hAnsi="Arial"/>
          <w:sz w:val="18"/>
          <w:szCs w:val="18"/>
          <w:color w:val="auto"/>
        </w:rPr>
      </w:pPr>
    </w:p>
    <w:p>
      <w:pPr>
        <w:ind w:left="1544" w:hanging="442"/>
        <w:spacing w:after="0" w:line="261" w:lineRule="auto"/>
        <w:tabs>
          <w:tab w:leader="none" w:pos="1544" w:val="left"/>
        </w:tabs>
        <w:numPr>
          <w:ilvl w:val="1"/>
          <w:numId w:val="65"/>
        </w:numPr>
        <w:rPr>
          <w:rFonts w:ascii="Arial" w:cs="Arial" w:eastAsia="Arial" w:hAnsi="Arial"/>
          <w:sz w:val="18"/>
          <w:szCs w:val="18"/>
          <w:color w:val="auto"/>
        </w:rPr>
      </w:pPr>
      <w:r>
        <w:rPr>
          <w:rFonts w:ascii="Arial" w:cs="Arial" w:eastAsia="Arial" w:hAnsi="Arial"/>
          <w:sz w:val="18"/>
          <w:szCs w:val="18"/>
          <w:color w:val="auto"/>
        </w:rPr>
        <w:t>One (1) Chief Financial Officer (“</w:t>
      </w:r>
      <w:r>
        <w:rPr>
          <w:rFonts w:ascii="Arial" w:cs="Arial" w:eastAsia="Arial" w:hAnsi="Arial"/>
          <w:sz w:val="18"/>
          <w:szCs w:val="18"/>
          <w:b w:val="1"/>
          <w:bCs w:val="1"/>
          <w:color w:val="auto"/>
        </w:rPr>
        <w:t>CFO</w:t>
      </w:r>
      <w:r>
        <w:rPr>
          <w:rFonts w:ascii="Arial" w:cs="Arial" w:eastAsia="Arial" w:hAnsi="Arial"/>
          <w:sz w:val="18"/>
          <w:szCs w:val="18"/>
          <w:color w:val="auto"/>
        </w:rPr>
        <w:t>”) to be nominated by Xingji Meizu, who shall be responsible for the financial, accounting, internal control and taxes of the Company;</w:t>
      </w:r>
    </w:p>
    <w:p>
      <w:pPr>
        <w:ind w:left="1544"/>
        <w:spacing w:after="0" w:line="207" w:lineRule="exact"/>
        <w:rPr>
          <w:rFonts w:ascii="Arial" w:cs="Arial" w:eastAsia="Arial" w:hAnsi="Arial"/>
          <w:sz w:val="18"/>
          <w:szCs w:val="18"/>
          <w:color w:val="auto"/>
        </w:rPr>
      </w:pPr>
      <w:r>
        <w:rPr>
          <w:rFonts w:ascii="SimSun" w:cs="SimSun" w:eastAsia="SimSun" w:hAnsi="SimSun"/>
          <w:sz w:val="16"/>
          <w:szCs w:val="16"/>
          <w:color w:val="auto"/>
        </w:rPr>
        <w:t>星纪魅族提名的一</w:t>
      </w:r>
      <w:r>
        <w:rPr>
          <w:rFonts w:ascii="Arial" w:cs="Arial" w:eastAsia="Arial" w:hAnsi="Arial"/>
          <w:sz w:val="18"/>
          <w:szCs w:val="18"/>
          <w:color w:val="auto"/>
        </w:rPr>
        <w:t>(1)</w:t>
      </w:r>
      <w:r>
        <w:rPr>
          <w:rFonts w:ascii="SimSun" w:cs="SimSun" w:eastAsia="SimSun" w:hAnsi="SimSun"/>
          <w:sz w:val="16"/>
          <w:szCs w:val="16"/>
          <w:color w:val="auto"/>
        </w:rPr>
        <w:t>名首席财务官</w:t>
      </w:r>
      <w:r>
        <w:rPr>
          <w:rFonts w:ascii="Arial" w:cs="Arial" w:eastAsia="Arial" w:hAnsi="Arial"/>
          <w:sz w:val="18"/>
          <w:szCs w:val="18"/>
          <w:color w:val="auto"/>
        </w:rPr>
        <w:t xml:space="preserve"> (</w:t>
      </w:r>
      <w:r>
        <w:rPr>
          <w:rFonts w:ascii="Arial" w:cs="Arial" w:eastAsia="Arial" w:hAnsi="Arial"/>
          <w:sz w:val="18"/>
          <w:szCs w:val="18"/>
          <w:b w:val="1"/>
          <w:bCs w:val="1"/>
          <w:color w:val="auto"/>
        </w:rPr>
        <w:t>“CFO”</w:t>
      </w:r>
      <w:r>
        <w:rPr>
          <w:rFonts w:ascii="Arial" w:cs="Arial" w:eastAsia="Arial" w:hAnsi="Arial"/>
          <w:sz w:val="18"/>
          <w:szCs w:val="18"/>
          <w:color w:val="auto"/>
        </w:rPr>
        <w:t>)</w:t>
      </w:r>
      <w:r>
        <w:rPr>
          <w:rFonts w:ascii="SimSun" w:cs="SimSun" w:eastAsia="SimSun" w:hAnsi="SimSun"/>
          <w:sz w:val="16"/>
          <w:szCs w:val="16"/>
          <w:color w:val="auto"/>
        </w:rPr>
        <w:t>，负责公司的财务、会计、内部控制和税务；</w:t>
      </w:r>
    </w:p>
    <w:p>
      <w:pPr>
        <w:spacing w:after="0" w:line="116" w:lineRule="exact"/>
        <w:rPr>
          <w:rFonts w:ascii="Arial" w:cs="Arial" w:eastAsia="Arial" w:hAnsi="Arial"/>
          <w:sz w:val="18"/>
          <w:szCs w:val="18"/>
          <w:color w:val="auto"/>
        </w:rPr>
      </w:pPr>
    </w:p>
    <w:p>
      <w:pPr>
        <w:ind w:left="1104" w:right="40" w:hanging="553"/>
        <w:spacing w:after="0" w:line="258" w:lineRule="auto"/>
        <w:tabs>
          <w:tab w:leader="none" w:pos="1104" w:val="left"/>
        </w:tabs>
        <w:numPr>
          <w:ilvl w:val="0"/>
          <w:numId w:val="65"/>
        </w:numPr>
        <w:rPr>
          <w:rFonts w:ascii="Arial" w:cs="Arial" w:eastAsia="Arial" w:hAnsi="Arial"/>
          <w:sz w:val="18"/>
          <w:szCs w:val="18"/>
          <w:color w:val="auto"/>
        </w:rPr>
      </w:pPr>
      <w:r>
        <w:rPr>
          <w:rFonts w:ascii="Arial" w:cs="Arial" w:eastAsia="Arial" w:hAnsi="Arial"/>
          <w:sz w:val="18"/>
          <w:szCs w:val="18"/>
          <w:color w:val="auto"/>
        </w:rPr>
        <w:t>Unless otherwise specified in the PRC Company Law or the AOA, powers and functions not granted to the Shareholders’ meeting or the Board shall be determined and exercised by the CEO, including without limitation:</w:t>
      </w:r>
    </w:p>
    <w:p>
      <w:pPr>
        <w:spacing w:after="0" w:line="1" w:lineRule="exact"/>
        <w:rPr>
          <w:rFonts w:ascii="Arial" w:cs="Arial" w:eastAsia="Arial" w:hAnsi="Arial"/>
          <w:sz w:val="18"/>
          <w:szCs w:val="18"/>
          <w:color w:val="auto"/>
        </w:rPr>
      </w:pPr>
    </w:p>
    <w:p>
      <w:pPr>
        <w:ind w:left="1104"/>
        <w:spacing w:after="0" w:line="207" w:lineRule="exact"/>
        <w:rPr>
          <w:rFonts w:ascii="Arial" w:cs="Arial" w:eastAsia="Arial" w:hAnsi="Arial"/>
          <w:sz w:val="18"/>
          <w:szCs w:val="18"/>
          <w:color w:val="auto"/>
        </w:rPr>
      </w:pPr>
      <w:r>
        <w:rPr>
          <w:rFonts w:ascii="SimSun" w:cs="SimSun" w:eastAsia="SimSun" w:hAnsi="SimSun"/>
          <w:sz w:val="16"/>
          <w:szCs w:val="16"/>
          <w:color w:val="auto"/>
        </w:rPr>
        <w:t>除中国公司法或公司章程另有规定外，未授予股东会或董事会的职权由</w:t>
      </w:r>
      <w:r>
        <w:rPr>
          <w:rFonts w:ascii="Arial" w:cs="Arial" w:eastAsia="Arial" w:hAnsi="Arial"/>
          <w:sz w:val="18"/>
          <w:szCs w:val="18"/>
          <w:color w:val="auto"/>
        </w:rPr>
        <w:t xml:space="preserve"> CEO</w:t>
      </w:r>
      <w:r>
        <w:rPr>
          <w:rFonts w:ascii="SimSun" w:cs="SimSun" w:eastAsia="SimSun" w:hAnsi="SimSun"/>
          <w:sz w:val="16"/>
          <w:szCs w:val="16"/>
          <w:color w:val="auto"/>
        </w:rPr>
        <w:t>决定并行使，包括但不限于：</w:t>
      </w:r>
    </w:p>
    <w:p>
      <w:pPr>
        <w:spacing w:after="0" w:line="116" w:lineRule="exact"/>
        <w:rPr>
          <w:rFonts w:ascii="Arial" w:cs="Arial" w:eastAsia="Arial" w:hAnsi="Arial"/>
          <w:sz w:val="18"/>
          <w:szCs w:val="18"/>
          <w:color w:val="auto"/>
        </w:rPr>
      </w:pPr>
    </w:p>
    <w:p>
      <w:pPr>
        <w:ind w:left="1544" w:right="280" w:hanging="442"/>
        <w:spacing w:after="0" w:line="258" w:lineRule="auto"/>
        <w:tabs>
          <w:tab w:leader="none" w:pos="1544" w:val="left"/>
        </w:tabs>
        <w:numPr>
          <w:ilvl w:val="1"/>
          <w:numId w:val="65"/>
        </w:numPr>
        <w:rPr>
          <w:rFonts w:ascii="Arial" w:cs="Arial" w:eastAsia="Arial" w:hAnsi="Arial"/>
          <w:sz w:val="18"/>
          <w:szCs w:val="18"/>
          <w:color w:val="auto"/>
        </w:rPr>
      </w:pPr>
      <w:r>
        <w:rPr>
          <w:rFonts w:ascii="Arial" w:cs="Arial" w:eastAsia="Arial" w:hAnsi="Arial"/>
          <w:sz w:val="18"/>
          <w:szCs w:val="18"/>
          <w:color w:val="auto"/>
        </w:rPr>
        <w:t>presiding over the production and management of the Company, organizing and implementing resolutions of the Shareholders’ meeting and the Board;</w:t>
      </w:r>
    </w:p>
    <w:p>
      <w:pPr>
        <w:spacing w:after="0" w:line="1" w:lineRule="exact"/>
        <w:rPr>
          <w:rFonts w:ascii="Arial" w:cs="Arial" w:eastAsia="Arial" w:hAnsi="Arial"/>
          <w:sz w:val="18"/>
          <w:szCs w:val="18"/>
          <w:color w:val="auto"/>
        </w:rPr>
      </w:pPr>
    </w:p>
    <w:p>
      <w:pPr>
        <w:ind w:left="1544"/>
        <w:spacing w:after="0" w:line="183" w:lineRule="exact"/>
        <w:rPr>
          <w:rFonts w:ascii="Arial" w:cs="Arial" w:eastAsia="Arial" w:hAnsi="Arial"/>
          <w:sz w:val="18"/>
          <w:szCs w:val="18"/>
          <w:color w:val="auto"/>
        </w:rPr>
      </w:pPr>
      <w:r>
        <w:rPr>
          <w:rFonts w:ascii="SimSun" w:cs="SimSun" w:eastAsia="SimSun" w:hAnsi="SimSun"/>
          <w:sz w:val="16"/>
          <w:szCs w:val="16"/>
          <w:color w:val="auto"/>
        </w:rPr>
        <w:t>主持公司的生产经营管理工作，组织实施股东会和董事会决议；</w:t>
      </w:r>
    </w:p>
    <w:p>
      <w:pPr>
        <w:spacing w:after="0" w:line="154"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44"/>
          </w:cols>
          <w:pgMar w:left="436" w:top="490" w:right="519" w:bottom="1440" w:gutter="0" w:footer="0" w:header="0"/>
        </w:sectPr>
      </w:pPr>
    </w:p>
    <w:bookmarkStart w:id="49" w:name="page50"/>
    <w:bookmarkEnd w:id="49"/>
    <w:p>
      <w:pPr>
        <w:ind w:left="540" w:hanging="442"/>
        <w:spacing w:after="0"/>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organizing and implementing the annual Business Plans and investment plans of the Company;</w:t>
      </w:r>
    </w:p>
    <w:p>
      <w:pPr>
        <w:spacing w:after="0" w:line="23" w:lineRule="exact"/>
        <w:rPr>
          <w:rFonts w:ascii="Arial" w:cs="Arial" w:eastAsia="Arial" w:hAnsi="Arial"/>
          <w:sz w:val="18"/>
          <w:szCs w:val="18"/>
          <w:color w:val="auto"/>
        </w:rPr>
      </w:pPr>
    </w:p>
    <w:p>
      <w:pPr>
        <w:ind w:left="540"/>
        <w:spacing w:after="0" w:line="183" w:lineRule="exact"/>
        <w:rPr>
          <w:rFonts w:ascii="Arial" w:cs="Arial" w:eastAsia="Arial" w:hAnsi="Arial"/>
          <w:sz w:val="18"/>
          <w:szCs w:val="18"/>
          <w:color w:val="auto"/>
        </w:rPr>
      </w:pPr>
      <w:r>
        <w:rPr>
          <w:rFonts w:ascii="SimSun" w:cs="SimSun" w:eastAsia="SimSun" w:hAnsi="SimSun"/>
          <w:sz w:val="16"/>
          <w:szCs w:val="16"/>
          <w:color w:val="auto"/>
        </w:rPr>
        <w:t>组织实施公司年度经营计划和投资方案；</w:t>
      </w:r>
    </w:p>
    <w:p>
      <w:pPr>
        <w:spacing w:after="0" w:line="127" w:lineRule="exact"/>
        <w:rPr>
          <w:rFonts w:ascii="Arial" w:cs="Arial" w:eastAsia="Arial" w:hAnsi="Arial"/>
          <w:sz w:val="18"/>
          <w:szCs w:val="18"/>
          <w:color w:val="auto"/>
        </w:rPr>
      </w:pPr>
    </w:p>
    <w:p>
      <w:pPr>
        <w:ind w:left="540" w:hanging="442"/>
        <w:spacing w:after="0"/>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formulating plans for the establishment of the internal management structure of the Company;</w:t>
      </w:r>
    </w:p>
    <w:p>
      <w:pPr>
        <w:spacing w:after="0" w:line="23" w:lineRule="exact"/>
        <w:rPr>
          <w:rFonts w:ascii="Arial" w:cs="Arial" w:eastAsia="Arial" w:hAnsi="Arial"/>
          <w:sz w:val="18"/>
          <w:szCs w:val="18"/>
          <w:color w:val="auto"/>
        </w:rPr>
      </w:pPr>
    </w:p>
    <w:p>
      <w:pPr>
        <w:ind w:left="540"/>
        <w:spacing w:after="0" w:line="183" w:lineRule="exact"/>
        <w:rPr>
          <w:rFonts w:ascii="Arial" w:cs="Arial" w:eastAsia="Arial" w:hAnsi="Arial"/>
          <w:sz w:val="18"/>
          <w:szCs w:val="18"/>
          <w:color w:val="auto"/>
        </w:rPr>
      </w:pPr>
      <w:r>
        <w:rPr>
          <w:rFonts w:ascii="SimSun" w:cs="SimSun" w:eastAsia="SimSun" w:hAnsi="SimSun"/>
          <w:sz w:val="16"/>
          <w:szCs w:val="16"/>
          <w:color w:val="auto"/>
        </w:rPr>
        <w:t>拟订公司内部管理机构设置方案；</w:t>
      </w:r>
    </w:p>
    <w:p>
      <w:pPr>
        <w:spacing w:after="0" w:line="127" w:lineRule="exact"/>
        <w:rPr>
          <w:rFonts w:ascii="Arial" w:cs="Arial" w:eastAsia="Arial" w:hAnsi="Arial"/>
          <w:sz w:val="18"/>
          <w:szCs w:val="18"/>
          <w:color w:val="auto"/>
        </w:rPr>
      </w:pPr>
    </w:p>
    <w:p>
      <w:pPr>
        <w:ind w:left="540" w:hanging="442"/>
        <w:spacing w:after="0"/>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formulating the basic management rules of the Company;</w:t>
      </w:r>
    </w:p>
    <w:p>
      <w:pPr>
        <w:spacing w:after="0" w:line="23" w:lineRule="exact"/>
        <w:rPr>
          <w:rFonts w:ascii="Arial" w:cs="Arial" w:eastAsia="Arial" w:hAnsi="Arial"/>
          <w:sz w:val="18"/>
          <w:szCs w:val="18"/>
          <w:color w:val="auto"/>
        </w:rPr>
      </w:pPr>
    </w:p>
    <w:p>
      <w:pPr>
        <w:ind w:left="540"/>
        <w:spacing w:after="0" w:line="183" w:lineRule="exact"/>
        <w:rPr>
          <w:rFonts w:ascii="Arial" w:cs="Arial" w:eastAsia="Arial" w:hAnsi="Arial"/>
          <w:sz w:val="18"/>
          <w:szCs w:val="18"/>
          <w:color w:val="auto"/>
        </w:rPr>
      </w:pPr>
      <w:r>
        <w:rPr>
          <w:rFonts w:ascii="SimSun" w:cs="SimSun" w:eastAsia="SimSun" w:hAnsi="SimSun"/>
          <w:sz w:val="16"/>
          <w:szCs w:val="16"/>
          <w:color w:val="auto"/>
        </w:rPr>
        <w:t>拟定公司的基本管理制度；</w:t>
      </w:r>
    </w:p>
    <w:p>
      <w:pPr>
        <w:spacing w:after="0" w:line="127" w:lineRule="exact"/>
        <w:rPr>
          <w:rFonts w:ascii="Arial" w:cs="Arial" w:eastAsia="Arial" w:hAnsi="Arial"/>
          <w:sz w:val="18"/>
          <w:szCs w:val="18"/>
          <w:color w:val="auto"/>
        </w:rPr>
      </w:pPr>
    </w:p>
    <w:p>
      <w:pPr>
        <w:ind w:left="540" w:hanging="442"/>
        <w:spacing w:after="0"/>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formulating specific rules of the Company;</w:t>
      </w:r>
    </w:p>
    <w:p>
      <w:pPr>
        <w:spacing w:after="0" w:line="23" w:lineRule="exact"/>
        <w:rPr>
          <w:rFonts w:ascii="Arial" w:cs="Arial" w:eastAsia="Arial" w:hAnsi="Arial"/>
          <w:sz w:val="18"/>
          <w:szCs w:val="18"/>
          <w:color w:val="auto"/>
        </w:rPr>
      </w:pPr>
    </w:p>
    <w:p>
      <w:pPr>
        <w:ind w:left="540"/>
        <w:spacing w:after="0" w:line="183" w:lineRule="exact"/>
        <w:rPr>
          <w:rFonts w:ascii="Arial" w:cs="Arial" w:eastAsia="Arial" w:hAnsi="Arial"/>
          <w:sz w:val="18"/>
          <w:szCs w:val="18"/>
          <w:color w:val="auto"/>
        </w:rPr>
      </w:pPr>
      <w:r>
        <w:rPr>
          <w:rFonts w:ascii="SimSun" w:cs="SimSun" w:eastAsia="SimSun" w:hAnsi="SimSun"/>
          <w:sz w:val="16"/>
          <w:szCs w:val="16"/>
          <w:color w:val="auto"/>
        </w:rPr>
        <w:t>制定公司的具体规章；</w:t>
      </w:r>
    </w:p>
    <w:p>
      <w:pPr>
        <w:spacing w:after="0" w:line="127" w:lineRule="exact"/>
        <w:rPr>
          <w:rFonts w:ascii="Arial" w:cs="Arial" w:eastAsia="Arial" w:hAnsi="Arial"/>
          <w:sz w:val="18"/>
          <w:szCs w:val="18"/>
          <w:color w:val="auto"/>
        </w:rPr>
      </w:pPr>
    </w:p>
    <w:p>
      <w:pPr>
        <w:ind w:left="540" w:right="60" w:hanging="442"/>
        <w:spacing w:after="0" w:line="258"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approval of the engagement or dismissal of any management staff other than those who are required to be appointed or dismissed by the Board;</w:t>
      </w:r>
    </w:p>
    <w:p>
      <w:pPr>
        <w:spacing w:after="0" w:line="1" w:lineRule="exact"/>
        <w:rPr>
          <w:rFonts w:ascii="Arial" w:cs="Arial" w:eastAsia="Arial" w:hAnsi="Arial"/>
          <w:sz w:val="18"/>
          <w:szCs w:val="18"/>
          <w:color w:val="auto"/>
        </w:rPr>
      </w:pPr>
    </w:p>
    <w:p>
      <w:pPr>
        <w:ind w:left="540"/>
        <w:spacing w:after="0" w:line="183" w:lineRule="exact"/>
        <w:rPr>
          <w:rFonts w:ascii="Arial" w:cs="Arial" w:eastAsia="Arial" w:hAnsi="Arial"/>
          <w:sz w:val="18"/>
          <w:szCs w:val="18"/>
          <w:color w:val="auto"/>
        </w:rPr>
      </w:pPr>
      <w:r>
        <w:rPr>
          <w:rFonts w:ascii="SimSun" w:cs="SimSun" w:eastAsia="SimSun" w:hAnsi="SimSun"/>
          <w:sz w:val="16"/>
          <w:szCs w:val="16"/>
          <w:color w:val="auto"/>
        </w:rPr>
        <w:t>决定聘任或者解聘除应由董事会聘任或者解聘以外的负责管理人员；</w:t>
      </w:r>
    </w:p>
    <w:p>
      <w:pPr>
        <w:spacing w:after="0" w:line="127" w:lineRule="exact"/>
        <w:rPr>
          <w:rFonts w:ascii="Arial" w:cs="Arial" w:eastAsia="Arial" w:hAnsi="Arial"/>
          <w:sz w:val="18"/>
          <w:szCs w:val="18"/>
          <w:color w:val="auto"/>
        </w:rPr>
      </w:pPr>
    </w:p>
    <w:p>
      <w:pPr>
        <w:ind w:left="540" w:hanging="442"/>
        <w:spacing w:after="0" w:line="258"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approval of any purchase, acquisition, sale, transfer, lease or disposition of the assets of the Company, except for those required to be adopted by the Shareholders’ meeting or the Board pursuant to this Agreement;</w:t>
      </w:r>
    </w:p>
    <w:p>
      <w:pPr>
        <w:spacing w:after="0" w:line="1" w:lineRule="exact"/>
        <w:rPr>
          <w:rFonts w:ascii="Arial" w:cs="Arial" w:eastAsia="Arial" w:hAnsi="Arial"/>
          <w:sz w:val="18"/>
          <w:szCs w:val="18"/>
          <w:color w:val="auto"/>
        </w:rPr>
      </w:pPr>
    </w:p>
    <w:p>
      <w:pPr>
        <w:ind w:left="540"/>
        <w:spacing w:after="0" w:line="183" w:lineRule="exact"/>
        <w:rPr>
          <w:rFonts w:ascii="Arial" w:cs="Arial" w:eastAsia="Arial" w:hAnsi="Arial"/>
          <w:sz w:val="18"/>
          <w:szCs w:val="18"/>
          <w:color w:val="auto"/>
        </w:rPr>
      </w:pPr>
      <w:r>
        <w:rPr>
          <w:rFonts w:ascii="SimSun" w:cs="SimSun" w:eastAsia="SimSun" w:hAnsi="SimSun"/>
          <w:sz w:val="16"/>
          <w:szCs w:val="16"/>
          <w:color w:val="auto"/>
        </w:rPr>
        <w:t>批准购买、收购、出售、转让、租赁或处置公司资产，但根据本协议需要股东会或董事会通过的除外；</w:t>
      </w:r>
    </w:p>
    <w:p>
      <w:pPr>
        <w:spacing w:after="0" w:line="127" w:lineRule="exact"/>
        <w:rPr>
          <w:rFonts w:ascii="Arial" w:cs="Arial" w:eastAsia="Arial" w:hAnsi="Arial"/>
          <w:sz w:val="18"/>
          <w:szCs w:val="18"/>
          <w:color w:val="auto"/>
        </w:rPr>
      </w:pPr>
    </w:p>
    <w:p>
      <w:pPr>
        <w:ind w:left="540" w:right="80" w:hanging="442"/>
        <w:spacing w:after="0" w:line="258"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approval of any capital expenditure by the Company, except for those required to be adopted by the Shareholders’ meeting or the Board pursuant to this Agreement;</w:t>
      </w:r>
    </w:p>
    <w:p>
      <w:pPr>
        <w:spacing w:after="0" w:line="1" w:lineRule="exact"/>
        <w:rPr>
          <w:rFonts w:ascii="Arial" w:cs="Arial" w:eastAsia="Arial" w:hAnsi="Arial"/>
          <w:sz w:val="18"/>
          <w:szCs w:val="18"/>
          <w:color w:val="auto"/>
        </w:rPr>
      </w:pPr>
    </w:p>
    <w:p>
      <w:pPr>
        <w:ind w:left="540"/>
        <w:spacing w:after="0" w:line="183" w:lineRule="exact"/>
        <w:rPr>
          <w:rFonts w:ascii="Arial" w:cs="Arial" w:eastAsia="Arial" w:hAnsi="Arial"/>
          <w:sz w:val="18"/>
          <w:szCs w:val="18"/>
          <w:color w:val="auto"/>
        </w:rPr>
      </w:pPr>
      <w:r>
        <w:rPr>
          <w:rFonts w:ascii="SimSun" w:cs="SimSun" w:eastAsia="SimSun" w:hAnsi="SimSun"/>
          <w:sz w:val="16"/>
          <w:szCs w:val="16"/>
          <w:color w:val="auto"/>
        </w:rPr>
        <w:t>批准公司的任何资本支出，但根据本协议需要股东会或董事会通过的除外；</w:t>
      </w:r>
    </w:p>
    <w:p>
      <w:pPr>
        <w:spacing w:after="0" w:line="127" w:lineRule="exact"/>
        <w:rPr>
          <w:rFonts w:ascii="Arial" w:cs="Arial" w:eastAsia="Arial" w:hAnsi="Arial"/>
          <w:sz w:val="18"/>
          <w:szCs w:val="18"/>
          <w:color w:val="auto"/>
        </w:rPr>
      </w:pPr>
    </w:p>
    <w:p>
      <w:pPr>
        <w:ind w:left="540" w:right="400" w:hanging="442"/>
        <w:spacing w:after="0" w:line="291" w:lineRule="auto"/>
        <w:tabs>
          <w:tab w:leader="none" w:pos="5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execution, substantial modification to or termination of the sales contracts and any other commercial contract binding on the Company, except for those required to be adopted by the Shareholders’ meeting or the Board pursuant to this Agreement;</w:t>
      </w:r>
    </w:p>
    <w:p>
      <w:pPr>
        <w:ind w:left="540"/>
        <w:spacing w:after="0" w:line="183" w:lineRule="exact"/>
        <w:rPr>
          <w:rFonts w:ascii="Arial" w:cs="Arial" w:eastAsia="Arial" w:hAnsi="Arial"/>
          <w:sz w:val="16"/>
          <w:szCs w:val="16"/>
          <w:color w:val="auto"/>
        </w:rPr>
      </w:pPr>
      <w:r>
        <w:rPr>
          <w:rFonts w:ascii="SimSun" w:cs="SimSun" w:eastAsia="SimSun" w:hAnsi="SimSun"/>
          <w:sz w:val="16"/>
          <w:szCs w:val="16"/>
          <w:color w:val="auto"/>
        </w:rPr>
        <w:t>签署、实质性修改或终止销售合同和其他对公司具有约束力的任何商业合同，但根据本协议需要股东会或董事会通过的除外；</w:t>
      </w:r>
    </w:p>
    <w:p>
      <w:pPr>
        <w:spacing w:after="0" w:line="15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9900"/>
          </w:cols>
          <w:pgMar w:left="1440" w:top="490" w:right="559" w:bottom="1440" w:gutter="0" w:footer="0" w:header="0"/>
        </w:sectPr>
      </w:pPr>
    </w:p>
    <w:bookmarkStart w:id="50" w:name="page51"/>
    <w:bookmarkEnd w:id="50"/>
    <w:p>
      <w:pPr>
        <w:ind w:left="1540" w:right="40" w:hanging="442"/>
        <w:spacing w:after="0" w:line="258" w:lineRule="auto"/>
        <w:tabs>
          <w:tab w:leader="none" w:pos="1540" w:val="left"/>
        </w:tabs>
        <w:numPr>
          <w:ilvl w:val="1"/>
          <w:numId w:val="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approval of the initiation or settlement of any litigation, arbitration or other legal proceedings or claim, except for those required to be adopted by the Shareholders’ meeting or the Board pursuant to this Agreement;</w:t>
      </w:r>
    </w:p>
    <w:p>
      <w:pPr>
        <w:spacing w:after="0" w:line="1" w:lineRule="exact"/>
        <w:rPr>
          <w:rFonts w:ascii="Arial" w:cs="Arial" w:eastAsia="Arial" w:hAnsi="Arial"/>
          <w:sz w:val="18"/>
          <w:szCs w:val="18"/>
          <w:color w:val="auto"/>
        </w:rPr>
      </w:pPr>
    </w:p>
    <w:p>
      <w:pPr>
        <w:ind w:left="1540"/>
        <w:spacing w:after="0" w:line="183" w:lineRule="exact"/>
        <w:rPr>
          <w:rFonts w:ascii="Arial" w:cs="Arial" w:eastAsia="Arial" w:hAnsi="Arial"/>
          <w:sz w:val="18"/>
          <w:szCs w:val="18"/>
          <w:color w:val="auto"/>
        </w:rPr>
      </w:pPr>
      <w:r>
        <w:rPr>
          <w:rFonts w:ascii="SimSun" w:cs="SimSun" w:eastAsia="SimSun" w:hAnsi="SimSun"/>
          <w:sz w:val="16"/>
          <w:szCs w:val="16"/>
          <w:color w:val="auto"/>
        </w:rPr>
        <w:t>批准提起或和解任何诉讼、仲裁或其他法律程序或索赔，但根据 本协议需要股东会或董事会通过的除外；</w:t>
      </w:r>
    </w:p>
    <w:p>
      <w:pPr>
        <w:spacing w:after="0" w:line="127" w:lineRule="exact"/>
        <w:rPr>
          <w:rFonts w:ascii="Arial" w:cs="Arial" w:eastAsia="Arial" w:hAnsi="Arial"/>
          <w:sz w:val="18"/>
          <w:szCs w:val="18"/>
          <w:color w:val="auto"/>
        </w:rPr>
      </w:pPr>
    </w:p>
    <w:p>
      <w:pPr>
        <w:ind w:left="1540" w:right="120" w:hanging="442"/>
        <w:spacing w:after="0" w:line="255" w:lineRule="auto"/>
        <w:tabs>
          <w:tab w:leader="none" w:pos="15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approval of establishment or dissolution of subsidiaries relating to the ordinary course of sales and retail business; approval of the subsidiaries’ articles of association, disposal of all or part of their equity interest, increase or decrease in their registered capital, merger, division, dissolution or change of corporate structure of such subsidiaries;</w:t>
      </w:r>
    </w:p>
    <w:p>
      <w:pPr>
        <w:spacing w:after="0" w:line="2" w:lineRule="exact"/>
        <w:rPr>
          <w:rFonts w:ascii="Arial" w:cs="Arial" w:eastAsia="Arial" w:hAnsi="Arial"/>
          <w:sz w:val="18"/>
          <w:szCs w:val="18"/>
          <w:color w:val="auto"/>
        </w:rPr>
      </w:pPr>
    </w:p>
    <w:p>
      <w:pPr>
        <w:ind w:left="1540"/>
        <w:spacing w:after="0" w:line="200" w:lineRule="exact"/>
        <w:rPr>
          <w:rFonts w:ascii="Arial" w:cs="Arial" w:eastAsia="Arial" w:hAnsi="Arial"/>
          <w:sz w:val="18"/>
          <w:szCs w:val="18"/>
          <w:color w:val="auto"/>
        </w:rPr>
      </w:pPr>
      <w:r>
        <w:rPr>
          <w:rFonts w:ascii="SimSun" w:cs="SimSun" w:eastAsia="SimSun" w:hAnsi="SimSun"/>
          <w:sz w:val="16"/>
          <w:szCs w:val="16"/>
          <w:color w:val="auto"/>
        </w:rPr>
        <w:t>批准在正常销售和零售业务经营范围内设立、解散子公司，批准修改子公司的章程，决定出售其全部或者部分股权，对该等子公司增加或者减少注册资本、合并、分立、解散或者变更公司形式的事项作出决议；</w:t>
      </w:r>
    </w:p>
    <w:p>
      <w:pPr>
        <w:spacing w:after="0" w:line="113" w:lineRule="exact"/>
        <w:rPr>
          <w:rFonts w:ascii="Arial" w:cs="Arial" w:eastAsia="Arial" w:hAnsi="Arial"/>
          <w:sz w:val="18"/>
          <w:szCs w:val="18"/>
          <w:color w:val="auto"/>
        </w:rPr>
      </w:pPr>
    </w:p>
    <w:p>
      <w:pPr>
        <w:ind w:left="1540" w:hanging="442"/>
        <w:spacing w:after="0"/>
        <w:tabs>
          <w:tab w:leader="none" w:pos="1540" w:val="left"/>
        </w:tabs>
        <w:numPr>
          <w:ilvl w:val="1"/>
          <w:numId w:val="67"/>
        </w:numPr>
        <w:rPr>
          <w:rFonts w:ascii="Arial" w:cs="Arial" w:eastAsia="Arial" w:hAnsi="Arial"/>
          <w:sz w:val="16"/>
          <w:szCs w:val="16"/>
          <w:color w:val="auto"/>
        </w:rPr>
      </w:pPr>
      <w:r>
        <w:rPr>
          <w:rFonts w:ascii="Arial" w:cs="Arial" w:eastAsia="Arial" w:hAnsi="Arial"/>
          <w:sz w:val="16"/>
          <w:szCs w:val="16"/>
          <w:color w:val="auto"/>
        </w:rPr>
        <w:t>approval of establishment or dissolution of, branches or other types of branch offices of the Company and the Group Members; and</w:t>
      </w:r>
    </w:p>
    <w:p>
      <w:pPr>
        <w:spacing w:after="0" w:line="46" w:lineRule="exact"/>
        <w:rPr>
          <w:rFonts w:ascii="Arial" w:cs="Arial" w:eastAsia="Arial" w:hAnsi="Arial"/>
          <w:sz w:val="16"/>
          <w:szCs w:val="16"/>
          <w:color w:val="auto"/>
        </w:rPr>
      </w:pPr>
    </w:p>
    <w:p>
      <w:pPr>
        <w:ind w:left="1540"/>
        <w:spacing w:after="0" w:line="183" w:lineRule="exact"/>
        <w:rPr>
          <w:rFonts w:ascii="Arial" w:cs="Arial" w:eastAsia="Arial" w:hAnsi="Arial"/>
          <w:sz w:val="16"/>
          <w:szCs w:val="16"/>
          <w:color w:val="auto"/>
        </w:rPr>
      </w:pPr>
      <w:r>
        <w:rPr>
          <w:rFonts w:ascii="SimSun" w:cs="SimSun" w:eastAsia="SimSun" w:hAnsi="SimSun"/>
          <w:sz w:val="16"/>
          <w:szCs w:val="16"/>
          <w:color w:val="auto"/>
        </w:rPr>
        <w:t>批准设立或取消公司和集团公司的分公司或其他类型的分支机构；以及</w:t>
      </w:r>
    </w:p>
    <w:p>
      <w:pPr>
        <w:spacing w:after="0" w:line="127" w:lineRule="exact"/>
        <w:rPr>
          <w:rFonts w:ascii="Arial" w:cs="Arial" w:eastAsia="Arial" w:hAnsi="Arial"/>
          <w:sz w:val="16"/>
          <w:szCs w:val="16"/>
          <w:color w:val="auto"/>
        </w:rPr>
      </w:pPr>
    </w:p>
    <w:p>
      <w:pPr>
        <w:ind w:left="1540" w:hanging="442"/>
        <w:spacing w:after="0"/>
        <w:tabs>
          <w:tab w:leader="none" w:pos="15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other matters stipulated in the AOA or this Agreement or authorized by the Shareholders’ meeting or the Board.</w:t>
      </w:r>
    </w:p>
    <w:p>
      <w:pPr>
        <w:spacing w:after="0" w:line="23" w:lineRule="exact"/>
        <w:rPr>
          <w:rFonts w:ascii="Arial" w:cs="Arial" w:eastAsia="Arial" w:hAnsi="Arial"/>
          <w:sz w:val="18"/>
          <w:szCs w:val="18"/>
          <w:color w:val="auto"/>
        </w:rPr>
      </w:pPr>
    </w:p>
    <w:p>
      <w:pPr>
        <w:ind w:left="1540"/>
        <w:spacing w:after="0" w:line="183" w:lineRule="exact"/>
        <w:rPr>
          <w:rFonts w:ascii="Arial" w:cs="Arial" w:eastAsia="Arial" w:hAnsi="Arial"/>
          <w:sz w:val="18"/>
          <w:szCs w:val="18"/>
          <w:color w:val="auto"/>
        </w:rPr>
      </w:pPr>
      <w:r>
        <w:rPr>
          <w:rFonts w:ascii="SimSun" w:cs="SimSun" w:eastAsia="SimSun" w:hAnsi="SimSun"/>
          <w:sz w:val="16"/>
          <w:szCs w:val="16"/>
          <w:color w:val="auto"/>
        </w:rPr>
        <w:t>章程规定或本协议规定的或股东会或董事会授权决定的其他事项。</w:t>
      </w:r>
    </w:p>
    <w:p>
      <w:pPr>
        <w:spacing w:after="0" w:line="127" w:lineRule="exact"/>
        <w:rPr>
          <w:rFonts w:ascii="Arial" w:cs="Arial" w:eastAsia="Arial" w:hAnsi="Arial"/>
          <w:sz w:val="18"/>
          <w:szCs w:val="18"/>
          <w:color w:val="auto"/>
        </w:rPr>
      </w:pPr>
    </w:p>
    <w:p>
      <w:pPr>
        <w:ind w:left="1100" w:right="280" w:hanging="553"/>
        <w:spacing w:after="0" w:line="258" w:lineRule="auto"/>
        <w:tabs>
          <w:tab w:leader="none" w:pos="11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CEO may delegate his powers and functions to other senior management or personnel in charge of relevant business departments according to the Delegation of Authorities.</w:t>
      </w:r>
    </w:p>
    <w:p>
      <w:pPr>
        <w:spacing w:after="0" w:line="1" w:lineRule="exact"/>
        <w:rPr>
          <w:rFonts w:ascii="Arial" w:cs="Arial" w:eastAsia="Arial" w:hAnsi="Arial"/>
          <w:sz w:val="18"/>
          <w:szCs w:val="18"/>
          <w:color w:val="auto"/>
        </w:rPr>
      </w:pPr>
    </w:p>
    <w:p>
      <w:pPr>
        <w:ind w:left="1100"/>
        <w:spacing w:after="0" w:line="207" w:lineRule="exact"/>
        <w:rPr>
          <w:rFonts w:ascii="Arial" w:cs="Arial" w:eastAsia="Arial" w:hAnsi="Arial"/>
          <w:sz w:val="18"/>
          <w:szCs w:val="18"/>
          <w:color w:val="auto"/>
        </w:rPr>
      </w:pPr>
      <w:r>
        <w:rPr>
          <w:rFonts w:ascii="Arial" w:cs="Arial" w:eastAsia="Arial" w:hAnsi="Arial"/>
          <w:sz w:val="18"/>
          <w:szCs w:val="18"/>
          <w:color w:val="auto"/>
        </w:rPr>
        <w:t>CEO</w:t>
      </w:r>
      <w:r>
        <w:rPr>
          <w:rFonts w:ascii="SimSun" w:cs="SimSun" w:eastAsia="SimSun" w:hAnsi="SimSun"/>
          <w:sz w:val="16"/>
          <w:szCs w:val="16"/>
          <w:color w:val="auto"/>
        </w:rPr>
        <w:t>可以根据授权决策体系将其职权授予其他高级管理人员或相关业务部门的负责人。</w:t>
      </w:r>
    </w:p>
    <w:p>
      <w:pPr>
        <w:spacing w:after="0" w:line="116" w:lineRule="exact"/>
        <w:rPr>
          <w:rFonts w:ascii="Arial" w:cs="Arial" w:eastAsia="Arial" w:hAnsi="Arial"/>
          <w:sz w:val="18"/>
          <w:szCs w:val="18"/>
          <w:color w:val="auto"/>
        </w:rPr>
      </w:pPr>
    </w:p>
    <w:p>
      <w:pPr>
        <w:ind w:left="1100" w:hanging="553"/>
        <w:spacing w:after="0"/>
        <w:tabs>
          <w:tab w:leader="none" w:pos="11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Each Senior Executive may attend the Board meeting as a non-voting observer.</w:t>
      </w:r>
    </w:p>
    <w:p>
      <w:pPr>
        <w:spacing w:after="0" w:line="23"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每一高级管理人员均可以列席董事会会议。</w:t>
      </w:r>
    </w:p>
    <w:p>
      <w:pPr>
        <w:spacing w:after="0" w:line="3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Appointment of Senior Executives</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高级管理人员的聘任</w:t>
      </w:r>
    </w:p>
    <w:p>
      <w:pPr>
        <w:spacing w:after="0" w:line="127" w:lineRule="exact"/>
        <w:rPr>
          <w:sz w:val="20"/>
          <w:szCs w:val="20"/>
          <w:color w:val="auto"/>
        </w:rPr>
      </w:pPr>
    </w:p>
    <w:p>
      <w:pPr>
        <w:ind w:left="1100" w:right="540" w:hanging="553"/>
        <w:spacing w:after="0" w:line="258" w:lineRule="auto"/>
        <w:tabs>
          <w:tab w:leader="none" w:pos="11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Xingji Meizu shall be entitled to, by notice to the Board, nominate qualified candidates for appointment by the Board as the CEO, provided that (i) Mr. Dan Feng shall serve as the CEO of the Company upon its establishment; [***].</w:t>
      </w:r>
    </w:p>
    <w:p>
      <w:pPr>
        <w:spacing w:after="0" w:line="1" w:lineRule="exact"/>
        <w:rPr>
          <w:rFonts w:ascii="Arial" w:cs="Arial" w:eastAsia="Arial" w:hAnsi="Arial"/>
          <w:sz w:val="18"/>
          <w:szCs w:val="18"/>
          <w:color w:val="auto"/>
        </w:rPr>
      </w:pPr>
    </w:p>
    <w:p>
      <w:pPr>
        <w:ind w:left="1100"/>
        <w:spacing w:after="0" w:line="207" w:lineRule="exact"/>
        <w:rPr>
          <w:rFonts w:ascii="Arial" w:cs="Arial" w:eastAsia="Arial" w:hAnsi="Arial"/>
          <w:sz w:val="18"/>
          <w:szCs w:val="18"/>
          <w:color w:val="auto"/>
        </w:rPr>
      </w:pPr>
      <w:r>
        <w:rPr>
          <w:rFonts w:ascii="SimSun" w:cs="SimSun" w:eastAsia="SimSun" w:hAnsi="SimSun"/>
          <w:sz w:val="16"/>
          <w:szCs w:val="16"/>
          <w:color w:val="auto"/>
        </w:rPr>
        <w:t>星纪魅族有权经通知董事会提名合格的候选人，并由董事会任命为</w:t>
      </w:r>
      <w:r>
        <w:rPr>
          <w:rFonts w:ascii="Arial" w:cs="Arial" w:eastAsia="Arial" w:hAnsi="Arial"/>
          <w:sz w:val="18"/>
          <w:szCs w:val="18"/>
          <w:color w:val="auto"/>
        </w:rPr>
        <w:t xml:space="preserve"> CEO</w:t>
      </w:r>
      <w:r>
        <w:rPr>
          <w:rFonts w:ascii="SimSun" w:cs="SimSun" w:eastAsia="SimSun" w:hAnsi="SimSun"/>
          <w:sz w:val="16"/>
          <w:szCs w:val="16"/>
          <w:color w:val="auto"/>
        </w:rPr>
        <w:t>，但是</w:t>
      </w:r>
      <w:r>
        <w:rPr>
          <w:rFonts w:ascii="Arial" w:cs="Arial" w:eastAsia="Arial" w:hAnsi="Arial"/>
          <w:sz w:val="18"/>
          <w:szCs w:val="18"/>
          <w:color w:val="auto"/>
        </w:rPr>
        <w:t>(i)</w:t>
      </w:r>
      <w:r>
        <w:rPr>
          <w:rFonts w:ascii="SimSun" w:cs="SimSun" w:eastAsia="SimSun" w:hAnsi="SimSun"/>
          <w:sz w:val="16"/>
          <w:szCs w:val="16"/>
          <w:color w:val="auto"/>
        </w:rPr>
        <w:t>冯旦先生应在公司成立时担任</w:t>
      </w:r>
      <w:r>
        <w:rPr>
          <w:rFonts w:ascii="Arial" w:cs="Arial" w:eastAsia="Arial" w:hAnsi="Arial"/>
          <w:sz w:val="18"/>
          <w:szCs w:val="18"/>
          <w:color w:val="auto"/>
        </w:rPr>
        <w:t>CEO</w:t>
      </w:r>
      <w:r>
        <w:rPr>
          <w:rFonts w:ascii="SimSun" w:cs="SimSun" w:eastAsia="SimSun" w:hAnsi="SimSun"/>
          <w:sz w:val="16"/>
          <w:szCs w:val="16"/>
          <w:color w:val="auto"/>
        </w:rPr>
        <w:t>；</w:t>
      </w:r>
      <w:r>
        <w:rPr>
          <w:rFonts w:ascii="Arial" w:cs="Arial" w:eastAsia="Arial" w:hAnsi="Arial"/>
          <w:sz w:val="18"/>
          <w:szCs w:val="18"/>
          <w:color w:val="auto"/>
        </w:rPr>
        <w:t>[***]</w:t>
      </w:r>
      <w:r>
        <w:rPr>
          <w:rFonts w:ascii="SimSun" w:cs="SimSun" w:eastAsia="SimSun" w:hAnsi="SimSun"/>
          <w:sz w:val="16"/>
          <w:szCs w:val="16"/>
          <w:b w:val="1"/>
          <w:bCs w:val="1"/>
          <w:color w:val="auto"/>
        </w:rPr>
        <w:t>。</w:t>
      </w:r>
    </w:p>
    <w:p>
      <w:pPr>
        <w:spacing w:after="0" w:line="183" w:lineRule="exact"/>
        <w:rPr>
          <w:rFonts w:ascii="Arial" w:cs="Arial" w:eastAsia="Arial" w:hAnsi="Arial"/>
          <w:sz w:val="18"/>
          <w:szCs w:val="18"/>
          <w:color w:val="auto"/>
        </w:rPr>
      </w:pPr>
    </w:p>
    <w:p>
      <w:pPr>
        <w:ind w:left="1100" w:hanging="553"/>
        <w:spacing w:after="0"/>
        <w:tabs>
          <w:tab w:leader="none" w:pos="11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Xingji Meizu shall be entitled to, by notice to the Board, nominate qualified candidates for appointment by the Board as the CFO.</w:t>
      </w:r>
    </w:p>
    <w:p>
      <w:pPr>
        <w:spacing w:after="0" w:line="34" w:lineRule="exact"/>
        <w:rPr>
          <w:rFonts w:ascii="Arial" w:cs="Arial" w:eastAsia="Arial" w:hAnsi="Arial"/>
          <w:sz w:val="17"/>
          <w:szCs w:val="17"/>
          <w:color w:val="auto"/>
        </w:rPr>
      </w:pPr>
    </w:p>
    <w:p>
      <w:pPr>
        <w:ind w:left="1100"/>
        <w:spacing w:after="0" w:line="207" w:lineRule="exact"/>
        <w:rPr>
          <w:rFonts w:ascii="Arial" w:cs="Arial" w:eastAsia="Arial" w:hAnsi="Arial"/>
          <w:sz w:val="17"/>
          <w:szCs w:val="17"/>
          <w:color w:val="auto"/>
        </w:rPr>
      </w:pPr>
      <w:r>
        <w:rPr>
          <w:rFonts w:ascii="SimSun" w:cs="SimSun" w:eastAsia="SimSun" w:hAnsi="SimSun"/>
          <w:sz w:val="16"/>
          <w:szCs w:val="16"/>
          <w:color w:val="auto"/>
        </w:rPr>
        <w:t>星纪魅族有权经通知董事会提名合格的候选人，并由董事会任命为</w:t>
      </w:r>
      <w:r>
        <w:rPr>
          <w:rFonts w:ascii="Arial" w:cs="Arial" w:eastAsia="Arial" w:hAnsi="Arial"/>
          <w:sz w:val="18"/>
          <w:szCs w:val="18"/>
          <w:color w:val="auto"/>
        </w:rPr>
        <w:t xml:space="preserve"> CFO</w:t>
      </w:r>
      <w:r>
        <w:rPr>
          <w:rFonts w:ascii="SimSun" w:cs="SimSun" w:eastAsia="SimSun" w:hAnsi="SimSun"/>
          <w:sz w:val="16"/>
          <w:szCs w:val="16"/>
          <w:b w:val="1"/>
          <w:bCs w:val="1"/>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490" w:right="459" w:bottom="1440" w:gutter="0" w:footer="0" w:header="0"/>
        </w:sectPr>
      </w:pPr>
    </w:p>
    <w:bookmarkStart w:id="51" w:name="page52"/>
    <w:bookmarkEnd w:id="51"/>
    <w:p>
      <w:pPr>
        <w:ind w:left="1100" w:hanging="553"/>
        <w:spacing w:after="0"/>
        <w:tabs>
          <w:tab w:leader="none" w:pos="1100" w:val="left"/>
        </w:tabs>
        <w:numPr>
          <w:ilvl w:val="0"/>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All of the Senior Executives shall be appointed subject to the approval by the Board pursuant to Sections 8.3 and 8.4.</w:t>
      </w:r>
    </w:p>
    <w:p>
      <w:pPr>
        <w:spacing w:after="0" w:line="23" w:lineRule="exact"/>
        <w:rPr>
          <w:rFonts w:ascii="Arial" w:cs="Arial" w:eastAsia="Arial" w:hAnsi="Arial"/>
          <w:sz w:val="18"/>
          <w:szCs w:val="18"/>
          <w:color w:val="auto"/>
        </w:rPr>
      </w:pPr>
    </w:p>
    <w:p>
      <w:pPr>
        <w:ind w:left="1100"/>
        <w:spacing w:after="0" w:line="207" w:lineRule="exact"/>
        <w:rPr>
          <w:rFonts w:ascii="Arial" w:cs="Arial" w:eastAsia="Arial" w:hAnsi="Arial"/>
          <w:sz w:val="18"/>
          <w:szCs w:val="18"/>
          <w:color w:val="auto"/>
        </w:rPr>
      </w:pPr>
      <w:r>
        <w:rPr>
          <w:rFonts w:ascii="SimSun" w:cs="SimSun" w:eastAsia="SimSun" w:hAnsi="SimSun"/>
          <w:sz w:val="16"/>
          <w:szCs w:val="16"/>
          <w:color w:val="auto"/>
        </w:rPr>
        <w:t>所有高级管理人员应经董事会根据第</w:t>
      </w:r>
      <w:r>
        <w:rPr>
          <w:rFonts w:ascii="Arial" w:cs="Arial" w:eastAsia="Arial" w:hAnsi="Arial"/>
          <w:sz w:val="18"/>
          <w:szCs w:val="18"/>
          <w:color w:val="auto"/>
        </w:rPr>
        <w:t xml:space="preserve"> 8.3</w:t>
      </w:r>
      <w:r>
        <w:rPr>
          <w:rFonts w:ascii="SimSun" w:cs="SimSun" w:eastAsia="SimSun" w:hAnsi="SimSun"/>
          <w:sz w:val="16"/>
          <w:szCs w:val="16"/>
          <w:color w:val="auto"/>
        </w:rPr>
        <w:t>条和第</w:t>
      </w:r>
      <w:r>
        <w:rPr>
          <w:rFonts w:ascii="Arial" w:cs="Arial" w:eastAsia="Arial" w:hAnsi="Arial"/>
          <w:sz w:val="18"/>
          <w:szCs w:val="18"/>
          <w:color w:val="auto"/>
        </w:rPr>
        <w:t>8.4</w:t>
      </w:r>
      <w:r>
        <w:rPr>
          <w:rFonts w:ascii="SimSun" w:cs="SimSun" w:eastAsia="SimSun" w:hAnsi="SimSun"/>
          <w:sz w:val="16"/>
          <w:szCs w:val="16"/>
          <w:color w:val="auto"/>
        </w:rPr>
        <w:t>条批准任命。</w:t>
      </w:r>
    </w:p>
    <w:p>
      <w:pPr>
        <w:spacing w:after="0" w:line="35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7"/>
          <w:szCs w:val="17"/>
          <w:color w:val="auto"/>
        </w:rPr>
        <w:t>Term of Office</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任期</w:t>
      </w:r>
    </w:p>
    <w:p>
      <w:pPr>
        <w:spacing w:after="0" w:line="127" w:lineRule="exact"/>
        <w:rPr>
          <w:sz w:val="20"/>
          <w:szCs w:val="20"/>
          <w:color w:val="auto"/>
        </w:rPr>
      </w:pPr>
    </w:p>
    <w:p>
      <w:pPr>
        <w:ind w:left="1100" w:hanging="553"/>
        <w:spacing w:after="0"/>
        <w:tabs>
          <w:tab w:leader="none" w:pos="11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term of office for each of the Senior Executives shall be three (3) years and may be renewable upon reappointment by the Board.</w:t>
      </w:r>
    </w:p>
    <w:p>
      <w:pPr>
        <w:spacing w:after="0" w:line="46" w:lineRule="exact"/>
        <w:rPr>
          <w:rFonts w:ascii="Arial" w:cs="Arial" w:eastAsia="Arial" w:hAnsi="Arial"/>
          <w:sz w:val="16"/>
          <w:szCs w:val="16"/>
          <w:color w:val="auto"/>
        </w:rPr>
      </w:pPr>
    </w:p>
    <w:p>
      <w:pPr>
        <w:ind w:left="1100"/>
        <w:spacing w:after="0" w:line="207" w:lineRule="exact"/>
        <w:rPr>
          <w:rFonts w:ascii="Arial" w:cs="Arial" w:eastAsia="Arial" w:hAnsi="Arial"/>
          <w:sz w:val="16"/>
          <w:szCs w:val="16"/>
          <w:color w:val="auto"/>
        </w:rPr>
      </w:pPr>
      <w:r>
        <w:rPr>
          <w:rFonts w:ascii="SimSun" w:cs="SimSun" w:eastAsia="SimSun" w:hAnsi="SimSun"/>
          <w:sz w:val="16"/>
          <w:szCs w:val="16"/>
          <w:color w:val="auto"/>
        </w:rPr>
        <w:t>每位高级管理人员的任期为三</w:t>
      </w:r>
      <w:r>
        <w:rPr>
          <w:rFonts w:ascii="Arial" w:cs="Arial" w:eastAsia="Arial" w:hAnsi="Arial"/>
          <w:sz w:val="18"/>
          <w:szCs w:val="18"/>
          <w:color w:val="auto"/>
        </w:rPr>
        <w:t xml:space="preserve"> (3)</w:t>
      </w:r>
      <w:r>
        <w:rPr>
          <w:rFonts w:ascii="SimSun" w:cs="SimSun" w:eastAsia="SimSun" w:hAnsi="SimSun"/>
          <w:sz w:val="16"/>
          <w:szCs w:val="16"/>
          <w:color w:val="auto"/>
        </w:rPr>
        <w:t>年，经董事会重新任命可以连任。</w:t>
      </w:r>
    </w:p>
    <w:p>
      <w:pPr>
        <w:spacing w:after="0" w:line="116" w:lineRule="exact"/>
        <w:rPr>
          <w:rFonts w:ascii="Arial" w:cs="Arial" w:eastAsia="Arial" w:hAnsi="Arial"/>
          <w:sz w:val="16"/>
          <w:szCs w:val="16"/>
          <w:color w:val="auto"/>
        </w:rPr>
      </w:pPr>
    </w:p>
    <w:p>
      <w:pPr>
        <w:ind w:left="1100" w:hanging="553"/>
        <w:spacing w:after="0" w:line="254" w:lineRule="auto"/>
        <w:tabs>
          <w:tab w:leader="none" w:pos="11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an office of the Senior Executive is vacated by the retirement, resignation, illness, disability or death of any Senior Executive or by the removal of such Senior Executive by the Board, the Party which originally nominated such Senior Executive shall be entitled to nominate a successor within thirty (30) Business Days upon occurrence of any of such aforesaid event to serve out the remaining period of such Senior Executive’s term.</w:t>
      </w:r>
    </w:p>
    <w:p>
      <w:pPr>
        <w:spacing w:after="0" w:line="2" w:lineRule="exact"/>
        <w:rPr>
          <w:rFonts w:ascii="Arial" w:cs="Arial" w:eastAsia="Arial" w:hAnsi="Arial"/>
          <w:sz w:val="18"/>
          <w:szCs w:val="18"/>
          <w:color w:val="auto"/>
        </w:rPr>
      </w:pPr>
    </w:p>
    <w:p>
      <w:pPr>
        <w:ind w:left="1100" w:right="40"/>
        <w:spacing w:after="0" w:line="209" w:lineRule="exact"/>
        <w:rPr>
          <w:rFonts w:ascii="Arial" w:cs="Arial" w:eastAsia="Arial" w:hAnsi="Arial"/>
          <w:sz w:val="18"/>
          <w:szCs w:val="18"/>
          <w:color w:val="auto"/>
        </w:rPr>
      </w:pPr>
      <w:r>
        <w:rPr>
          <w:rFonts w:ascii="SimSun" w:cs="SimSun" w:eastAsia="SimSun" w:hAnsi="SimSun"/>
          <w:sz w:val="16"/>
          <w:szCs w:val="16"/>
          <w:color w:val="auto"/>
        </w:rPr>
        <w:t>如果高级管理人员因任何高级管理人员退休、辞职、生病、无行为能力或死亡或因董事会解聘该高级管理人员而出现空缺，则该高级管理人员的原提名方有权在上述任何情形发生后的三十</w:t>
      </w:r>
      <w:r>
        <w:rPr>
          <w:rFonts w:ascii="Arial" w:cs="Arial" w:eastAsia="Arial" w:hAnsi="Arial"/>
          <w:sz w:val="17"/>
          <w:szCs w:val="17"/>
          <w:color w:val="auto"/>
        </w:rPr>
        <w:t xml:space="preserve"> (30)</w:t>
      </w:r>
      <w:r>
        <w:rPr>
          <w:rFonts w:ascii="SimSun" w:cs="SimSun" w:eastAsia="SimSun" w:hAnsi="SimSun"/>
          <w:sz w:val="16"/>
          <w:szCs w:val="16"/>
          <w:color w:val="auto"/>
        </w:rPr>
        <w:t>个工作日内提名继任人，完成该高级管理人员的剩余任期。</w:t>
      </w:r>
    </w:p>
    <w:p>
      <w:pPr>
        <w:spacing w:after="0" w:line="35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Annual Business Plan</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年度经营计划</w:t>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CFO shall prepare and then, subject to the approval of the CEO a draft annual Business Plan for the following Financial Year, and the CEO</w:t>
      </w:r>
    </w:p>
    <w:p>
      <w:pPr>
        <w:spacing w:after="0" w:line="4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and CFO shall jointly submit to the Board for approval before the end of each Financial Year. The Board shall decide on the draft annual</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Business Plan within twenty (20) Business Days or any other day upon the consent of the Board of its receipt with any amendments as approved</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by it.</w:t>
      </w:r>
    </w:p>
    <w:p>
      <w:pPr>
        <w:spacing w:after="0" w:line="11" w:lineRule="exact"/>
        <w:rPr>
          <w:sz w:val="20"/>
          <w:szCs w:val="20"/>
          <w:color w:val="auto"/>
        </w:rPr>
      </w:pPr>
    </w:p>
    <w:p>
      <w:pPr>
        <w:ind w:left="540"/>
        <w:spacing w:after="0" w:line="150" w:lineRule="exact"/>
        <w:rPr>
          <w:sz w:val="20"/>
          <w:szCs w:val="20"/>
          <w:color w:val="auto"/>
        </w:rPr>
      </w:pPr>
      <w:r>
        <w:rPr>
          <w:rFonts w:ascii="Arial" w:cs="Arial" w:eastAsia="Arial" w:hAnsi="Arial"/>
          <w:sz w:val="13"/>
          <w:szCs w:val="13"/>
          <w:color w:val="auto"/>
        </w:rPr>
        <w:t>CFO</w:t>
      </w:r>
      <w:r>
        <w:rPr>
          <w:rFonts w:ascii="SimSun" w:cs="SimSun" w:eastAsia="SimSun" w:hAnsi="SimSun"/>
          <w:sz w:val="12"/>
          <w:szCs w:val="12"/>
          <w:color w:val="auto"/>
        </w:rPr>
        <w:t>应制定并经</w:t>
      </w:r>
      <w:r>
        <w:rPr>
          <w:rFonts w:ascii="Arial" w:cs="Arial" w:eastAsia="Arial" w:hAnsi="Arial"/>
          <w:sz w:val="13"/>
          <w:szCs w:val="13"/>
          <w:color w:val="auto"/>
        </w:rPr>
        <w:t>CEO</w:t>
      </w:r>
      <w:r>
        <w:rPr>
          <w:rFonts w:ascii="SimSun" w:cs="SimSun" w:eastAsia="SimSun" w:hAnsi="SimSun"/>
          <w:sz w:val="12"/>
          <w:szCs w:val="12"/>
          <w:color w:val="auto"/>
        </w:rPr>
        <w:t>批准后，</w:t>
      </w:r>
      <w:r>
        <w:rPr>
          <w:rFonts w:ascii="Arial" w:cs="Arial" w:eastAsia="Arial" w:hAnsi="Arial"/>
          <w:sz w:val="13"/>
          <w:szCs w:val="13"/>
          <w:color w:val="auto"/>
        </w:rPr>
        <w:t>CEO</w:t>
      </w:r>
      <w:r>
        <w:rPr>
          <w:rFonts w:ascii="SimSun" w:cs="SimSun" w:eastAsia="SimSun" w:hAnsi="SimSun"/>
          <w:sz w:val="12"/>
          <w:szCs w:val="12"/>
          <w:color w:val="auto"/>
        </w:rPr>
        <w:t>和</w:t>
      </w:r>
      <w:r>
        <w:rPr>
          <w:rFonts w:ascii="Arial" w:cs="Arial" w:eastAsia="Arial" w:hAnsi="Arial"/>
          <w:sz w:val="13"/>
          <w:szCs w:val="13"/>
          <w:color w:val="auto"/>
        </w:rPr>
        <w:t>CFO</w:t>
      </w:r>
      <w:r>
        <w:rPr>
          <w:rFonts w:ascii="SimSun" w:cs="SimSun" w:eastAsia="SimSun" w:hAnsi="SimSun"/>
          <w:sz w:val="12"/>
          <w:szCs w:val="12"/>
          <w:color w:val="auto"/>
        </w:rPr>
        <w:t>应在不迟于每一财务年度结束前共同向董事会提交下一财务年度的年度经营计划草案。董事会应在收到年度经营计划草案及经其批准的修订</w:t>
      </w:r>
    </w:p>
    <w:p>
      <w:pPr>
        <w:spacing w:after="0" w:line="67" w:lineRule="exact"/>
        <w:rPr>
          <w:sz w:val="20"/>
          <w:szCs w:val="20"/>
          <w:color w:val="auto"/>
        </w:rPr>
      </w:pPr>
    </w:p>
    <w:p>
      <w:pPr>
        <w:ind w:left="540"/>
        <w:spacing w:after="0" w:line="207" w:lineRule="exact"/>
        <w:rPr>
          <w:sz w:val="20"/>
          <w:szCs w:val="20"/>
          <w:color w:val="auto"/>
        </w:rPr>
      </w:pPr>
      <w:r>
        <w:rPr>
          <w:rFonts w:ascii="SimSun" w:cs="SimSun" w:eastAsia="SimSun" w:hAnsi="SimSun"/>
          <w:sz w:val="16"/>
          <w:szCs w:val="16"/>
          <w:color w:val="auto"/>
        </w:rPr>
        <w:t>后的二十</w:t>
      </w:r>
      <w:r>
        <w:rPr>
          <w:rFonts w:ascii="Arial" w:cs="Arial" w:eastAsia="Arial" w:hAnsi="Arial"/>
          <w:sz w:val="18"/>
          <w:szCs w:val="18"/>
          <w:color w:val="auto"/>
        </w:rPr>
        <w:t xml:space="preserve"> (20)</w:t>
      </w:r>
      <w:r>
        <w:rPr>
          <w:rFonts w:ascii="SimSun" w:cs="SimSun" w:eastAsia="SimSun" w:hAnsi="SimSun"/>
          <w:sz w:val="16"/>
          <w:szCs w:val="16"/>
          <w:color w:val="auto"/>
        </w:rPr>
        <w:t>个工作日或董事会另行同意的其他时间内决定该草案。</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60"/>
          </w:cols>
          <w:pgMar w:left="440" w:top="490" w:right="499" w:bottom="1440" w:gutter="0" w:footer="0" w:header="0"/>
        </w:sectPr>
      </w:pPr>
    </w:p>
    <w:bookmarkStart w:id="52" w:name="page53"/>
    <w:bookmarkEnd w:id="52"/>
    <w:p>
      <w:pPr>
        <w:ind w:left="544" w:hanging="544"/>
        <w:spacing w:after="0"/>
        <w:tabs>
          <w:tab w:leader="none" w:pos="544"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Transfer of Equity Interests</w:t>
      </w:r>
    </w:p>
    <w:p>
      <w:pPr>
        <w:spacing w:after="0" w:line="27" w:lineRule="exact"/>
        <w:rPr>
          <w:rFonts w:ascii="Arial" w:cs="Arial" w:eastAsia="Arial" w:hAnsi="Arial"/>
          <w:sz w:val="18"/>
          <w:szCs w:val="18"/>
          <w:b w:val="1"/>
          <w:bCs w:val="1"/>
          <w:color w:val="auto"/>
        </w:rPr>
      </w:pPr>
    </w:p>
    <w:p>
      <w:pPr>
        <w:ind w:left="544"/>
        <w:spacing w:after="0" w:line="183" w:lineRule="exact"/>
        <w:rPr>
          <w:rFonts w:ascii="Arial" w:cs="Arial" w:eastAsia="Arial" w:hAnsi="Arial"/>
          <w:sz w:val="18"/>
          <w:szCs w:val="18"/>
          <w:b w:val="1"/>
          <w:bCs w:val="1"/>
          <w:color w:val="auto"/>
        </w:rPr>
      </w:pPr>
      <w:r>
        <w:rPr>
          <w:rFonts w:ascii="SimSun" w:cs="SimSun" w:eastAsia="SimSun" w:hAnsi="SimSun"/>
          <w:sz w:val="16"/>
          <w:szCs w:val="16"/>
          <w:b w:val="1"/>
          <w:bCs w:val="1"/>
          <w:color w:val="auto"/>
        </w:rPr>
        <w:t>股权转让</w:t>
      </w:r>
    </w:p>
    <w:p>
      <w:pPr>
        <w:spacing w:after="0" w:line="127" w:lineRule="exact"/>
        <w:rPr>
          <w:sz w:val="20"/>
          <w:szCs w:val="20"/>
          <w:color w:val="auto"/>
        </w:rPr>
      </w:pPr>
    </w:p>
    <w:p>
      <w:pPr>
        <w:jc w:val="center"/>
        <w:ind w:right="9596"/>
        <w:spacing w:after="0"/>
        <w:tabs>
          <w:tab w:leader="none" w:pos="2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Restrictions</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限制</w:t>
      </w:r>
    </w:p>
    <w:p>
      <w:pPr>
        <w:spacing w:after="0" w:line="127" w:lineRule="exact"/>
        <w:rPr>
          <w:sz w:val="20"/>
          <w:szCs w:val="20"/>
          <w:color w:val="auto"/>
        </w:rPr>
      </w:pPr>
    </w:p>
    <w:p>
      <w:pPr>
        <w:ind w:left="1104" w:right="120" w:hanging="553"/>
        <w:spacing w:after="0" w:line="258" w:lineRule="auto"/>
        <w:tabs>
          <w:tab w:leader="none" w:pos="1104"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Except as expressly permitted under this Agreement or as otherwise agreed by the Parties upon consultation, neither Party may Transfer any of its Equity Interests.</w:t>
      </w:r>
    </w:p>
    <w:p>
      <w:pPr>
        <w:spacing w:after="0" w:line="1" w:lineRule="exact"/>
        <w:rPr>
          <w:rFonts w:ascii="Arial" w:cs="Arial" w:eastAsia="Arial" w:hAnsi="Arial"/>
          <w:sz w:val="18"/>
          <w:szCs w:val="18"/>
          <w:color w:val="auto"/>
        </w:rPr>
      </w:pPr>
    </w:p>
    <w:p>
      <w:pPr>
        <w:ind w:left="1104"/>
        <w:spacing w:after="0" w:line="183" w:lineRule="exact"/>
        <w:rPr>
          <w:rFonts w:ascii="Arial" w:cs="Arial" w:eastAsia="Arial" w:hAnsi="Arial"/>
          <w:sz w:val="18"/>
          <w:szCs w:val="18"/>
          <w:color w:val="auto"/>
        </w:rPr>
      </w:pPr>
      <w:r>
        <w:rPr>
          <w:rFonts w:ascii="SimSun" w:cs="SimSun" w:eastAsia="SimSun" w:hAnsi="SimSun"/>
          <w:sz w:val="16"/>
          <w:szCs w:val="16"/>
          <w:color w:val="auto"/>
        </w:rPr>
        <w:t>除非本协议明确允许或双方另行协商同意，任何一方不得转让其任何股权。</w:t>
      </w:r>
    </w:p>
    <w:p>
      <w:pPr>
        <w:spacing w:after="0" w:line="127" w:lineRule="exact"/>
        <w:rPr>
          <w:rFonts w:ascii="Arial" w:cs="Arial" w:eastAsia="Arial" w:hAnsi="Arial"/>
          <w:sz w:val="18"/>
          <w:szCs w:val="18"/>
          <w:color w:val="auto"/>
        </w:rPr>
      </w:pPr>
    </w:p>
    <w:p>
      <w:pPr>
        <w:ind w:left="1104" w:right="340" w:hanging="553"/>
        <w:spacing w:after="0" w:line="258" w:lineRule="auto"/>
        <w:tabs>
          <w:tab w:leader="none" w:pos="1104" w:val="left"/>
        </w:tabs>
        <w:numPr>
          <w:ilvl w:val="0"/>
          <w:numId w:val="73"/>
        </w:numPr>
        <w:rPr>
          <w:rFonts w:ascii="Arial" w:cs="Arial" w:eastAsia="Arial" w:hAnsi="Arial"/>
          <w:sz w:val="18"/>
          <w:szCs w:val="18"/>
          <w:color w:val="auto"/>
        </w:rPr>
      </w:pPr>
      <w:r>
        <w:rPr>
          <w:rFonts w:ascii="Arial" w:cs="Arial" w:eastAsia="Arial" w:hAnsi="Arial"/>
          <w:sz w:val="18"/>
          <w:szCs w:val="18"/>
          <w:color w:val="auto"/>
        </w:rPr>
        <w:t>Neither Party may enter into an agreement with any Person in relation to its right to appoint any director under this Agreement or the exercise of the right of any director appointed by it without the prior written consent of the other Party.</w:t>
      </w:r>
    </w:p>
    <w:p>
      <w:pPr>
        <w:spacing w:after="0" w:line="1" w:lineRule="exact"/>
        <w:rPr>
          <w:rFonts w:ascii="Arial" w:cs="Arial" w:eastAsia="Arial" w:hAnsi="Arial"/>
          <w:sz w:val="18"/>
          <w:szCs w:val="18"/>
          <w:color w:val="auto"/>
        </w:rPr>
      </w:pPr>
    </w:p>
    <w:p>
      <w:pPr>
        <w:ind w:left="1104"/>
        <w:spacing w:after="0" w:line="183" w:lineRule="exact"/>
        <w:rPr>
          <w:rFonts w:ascii="Arial" w:cs="Arial" w:eastAsia="Arial" w:hAnsi="Arial"/>
          <w:sz w:val="18"/>
          <w:szCs w:val="18"/>
          <w:color w:val="auto"/>
        </w:rPr>
      </w:pPr>
      <w:r>
        <w:rPr>
          <w:rFonts w:ascii="SimSun" w:cs="SimSun" w:eastAsia="SimSun" w:hAnsi="SimSun"/>
          <w:sz w:val="16"/>
          <w:szCs w:val="16"/>
          <w:color w:val="auto"/>
        </w:rPr>
        <w:t>未经另一方事先书面同意，任何一方不得就其在本协议项下委派任何董 事的权利或行使其委派的任何董事的权利与任何主体签订协议。</w:t>
      </w:r>
    </w:p>
    <w:p>
      <w:pPr>
        <w:spacing w:after="0" w:line="127" w:lineRule="exact"/>
        <w:rPr>
          <w:rFonts w:ascii="Arial" w:cs="Arial" w:eastAsia="Arial" w:hAnsi="Arial"/>
          <w:sz w:val="18"/>
          <w:szCs w:val="18"/>
          <w:color w:val="auto"/>
        </w:rPr>
      </w:pPr>
    </w:p>
    <w:p>
      <w:pPr>
        <w:ind w:left="1104" w:right="120" w:hanging="553"/>
        <w:spacing w:after="0" w:line="255" w:lineRule="auto"/>
        <w:tabs>
          <w:tab w:leader="none" w:pos="1104" w:val="left"/>
        </w:tabs>
        <w:numPr>
          <w:ilvl w:val="0"/>
          <w:numId w:val="73"/>
        </w:numPr>
        <w:rPr>
          <w:rFonts w:ascii="Arial" w:cs="Arial" w:eastAsia="Arial" w:hAnsi="Arial"/>
          <w:sz w:val="18"/>
          <w:szCs w:val="18"/>
          <w:color w:val="auto"/>
        </w:rPr>
      </w:pPr>
      <w:r>
        <w:rPr>
          <w:rFonts w:ascii="Arial" w:cs="Arial" w:eastAsia="Arial" w:hAnsi="Arial"/>
          <w:sz w:val="18"/>
          <w:szCs w:val="18"/>
          <w:color w:val="auto"/>
        </w:rPr>
        <w:t>Xingji Meizu shall not Transfer any Equity Interests to a Polestar Competitor unless otherwise agreed in writing by Polestar in advance. Polestar shall not Transfer any Equity Interests to a Xingji Meizu Competitor unless otherwise agreed in writing by Xingji Meizu in advance.</w:t>
      </w:r>
    </w:p>
    <w:p>
      <w:pPr>
        <w:spacing w:after="0" w:line="2" w:lineRule="exact"/>
        <w:rPr>
          <w:rFonts w:ascii="Arial" w:cs="Arial" w:eastAsia="Arial" w:hAnsi="Arial"/>
          <w:sz w:val="18"/>
          <w:szCs w:val="18"/>
          <w:color w:val="auto"/>
        </w:rPr>
      </w:pPr>
    </w:p>
    <w:p>
      <w:pPr>
        <w:ind w:left="1104"/>
        <w:spacing w:after="0" w:line="172" w:lineRule="exact"/>
        <w:rPr>
          <w:rFonts w:ascii="Arial" w:cs="Arial" w:eastAsia="Arial" w:hAnsi="Arial"/>
          <w:sz w:val="18"/>
          <w:szCs w:val="18"/>
          <w:color w:val="auto"/>
        </w:rPr>
      </w:pPr>
      <w:r>
        <w:rPr>
          <w:rFonts w:ascii="SimSun" w:cs="SimSun" w:eastAsia="SimSun" w:hAnsi="SimSun"/>
          <w:sz w:val="15"/>
          <w:szCs w:val="15"/>
          <w:color w:val="auto"/>
        </w:rPr>
        <w:t>除非极星另行书面同意，星纪魅族不得向极星竞争对手转让任何股权。除非星纪魅族另行书面同意，极星不得向星纪魅族竞争对手转让任何股权。</w:t>
      </w:r>
    </w:p>
    <w:p>
      <w:pPr>
        <w:spacing w:after="0" w:line="38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7"/>
          <w:szCs w:val="17"/>
          <w:color w:val="auto"/>
        </w:rPr>
        <w:t>Lock-up</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锁定</w:t>
      </w:r>
    </w:p>
    <w:p>
      <w:pPr>
        <w:spacing w:after="0" w:line="114" w:lineRule="exact"/>
        <w:rPr>
          <w:sz w:val="20"/>
          <w:szCs w:val="20"/>
          <w:color w:val="auto"/>
        </w:rPr>
      </w:pPr>
    </w:p>
    <w:p>
      <w:pPr>
        <w:ind w:left="544" w:right="440"/>
        <w:spacing w:after="0" w:line="258" w:lineRule="auto"/>
        <w:rPr>
          <w:sz w:val="20"/>
          <w:szCs w:val="20"/>
          <w:color w:val="auto"/>
        </w:rPr>
      </w:pPr>
      <w:r>
        <w:rPr>
          <w:rFonts w:ascii="Arial" w:cs="Arial" w:eastAsia="Arial" w:hAnsi="Arial"/>
          <w:sz w:val="18"/>
          <w:szCs w:val="18"/>
          <w:color w:val="auto"/>
        </w:rPr>
        <w:t>Subject to Section 11.3 and 20, neither Party may Transfer any of its Equity Interests to any Person during the Term of the Company unless otherwise agreed by the Parties in writing.</w:t>
      </w:r>
    </w:p>
    <w:p>
      <w:pPr>
        <w:spacing w:after="0" w:line="1" w:lineRule="exact"/>
        <w:rPr>
          <w:sz w:val="20"/>
          <w:szCs w:val="20"/>
          <w:color w:val="auto"/>
        </w:rPr>
      </w:pPr>
    </w:p>
    <w:p>
      <w:pPr>
        <w:ind w:left="544"/>
        <w:spacing w:after="0" w:line="207" w:lineRule="exact"/>
        <w:rPr>
          <w:sz w:val="20"/>
          <w:szCs w:val="20"/>
          <w:color w:val="auto"/>
        </w:rPr>
      </w:pPr>
      <w:r>
        <w:rPr>
          <w:rFonts w:ascii="SimSun" w:cs="SimSun" w:eastAsia="SimSun" w:hAnsi="SimSun"/>
          <w:sz w:val="16"/>
          <w:szCs w:val="16"/>
          <w:color w:val="auto"/>
        </w:rPr>
        <w:t>受限于第</w:t>
      </w:r>
      <w:r>
        <w:rPr>
          <w:rFonts w:ascii="Arial" w:cs="Arial" w:eastAsia="Arial" w:hAnsi="Arial"/>
          <w:sz w:val="18"/>
          <w:szCs w:val="18"/>
          <w:color w:val="auto"/>
        </w:rPr>
        <w:t>11.3</w:t>
      </w:r>
      <w:r>
        <w:rPr>
          <w:rFonts w:ascii="SimSun" w:cs="SimSun" w:eastAsia="SimSun" w:hAnsi="SimSun"/>
          <w:sz w:val="16"/>
          <w:szCs w:val="16"/>
          <w:color w:val="auto"/>
        </w:rPr>
        <w:t>条和第</w:t>
      </w:r>
      <w:r>
        <w:rPr>
          <w:rFonts w:ascii="Arial" w:cs="Arial" w:eastAsia="Arial" w:hAnsi="Arial"/>
          <w:sz w:val="18"/>
          <w:szCs w:val="18"/>
          <w:color w:val="auto"/>
        </w:rPr>
        <w:t>20</w:t>
      </w:r>
      <w:r>
        <w:rPr>
          <w:rFonts w:ascii="SimSun" w:cs="SimSun" w:eastAsia="SimSun" w:hAnsi="SimSun"/>
          <w:sz w:val="16"/>
          <w:szCs w:val="16"/>
          <w:color w:val="auto"/>
        </w:rPr>
        <w:t>条，除非双方另行书面同意，任何一方在公司存续期限内不得向任何主体转让其任何股权。</w:t>
      </w:r>
    </w:p>
    <w:p>
      <w:pPr>
        <w:spacing w:after="0" w:line="35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Permitted Transfer</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获准转让</w:t>
      </w:r>
    </w:p>
    <w:p>
      <w:pPr>
        <w:spacing w:after="0" w:line="127" w:lineRule="exact"/>
        <w:rPr>
          <w:sz w:val="20"/>
          <w:szCs w:val="20"/>
          <w:color w:val="auto"/>
        </w:rPr>
      </w:pPr>
    </w:p>
    <w:p>
      <w:pPr>
        <w:ind w:left="1104" w:hanging="553"/>
        <w:spacing w:after="0" w:line="255" w:lineRule="auto"/>
        <w:tabs>
          <w:tab w:leader="none" w:pos="1104"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but subject to compliance with the other provisions of this Section 11.3, either Party may Transfer all or parts of its Equity Interests, to an Affiliate of that Party by giving at least ten (10) Business Days’ prior notice to the other Party, which shall specify the name, jurisdiction of incorporation and registered address of the transferee Affiliate and the name of the legal representative or the authorized representative (as the case may be) of the transferee Affiliate, provided that (i) the transferee Affiliate shall pass compliance check customarily conducted by the other Party in accordance with its group policy and comply with applicable</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4"/>
          </w:cols>
          <w:pgMar w:left="436" w:top="486" w:right="459" w:bottom="1440" w:gutter="0" w:footer="0" w:header="0"/>
        </w:sectPr>
      </w:pPr>
    </w:p>
    <w:bookmarkStart w:id="53" w:name="page54"/>
    <w:bookmarkEnd w:id="53"/>
    <w:p>
      <w:pPr>
        <w:ind w:left="553"/>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anti-trust laws; (ii) the transferee Affiliate have entered into relevant equity transfer agreement and other necessary documents; and</w:t>
      </w:r>
    </w:p>
    <w:p>
      <w:pPr>
        <w:spacing w:after="0" w:line="35" w:lineRule="exact"/>
        <w:rPr>
          <w:sz w:val="20"/>
          <w:szCs w:val="20"/>
          <w:color w:val="auto"/>
        </w:rPr>
      </w:pPr>
    </w:p>
    <w:p>
      <w:pPr>
        <w:ind w:left="553" w:right="600"/>
        <w:spacing w:after="0" w:line="250" w:lineRule="auto"/>
        <w:rPr>
          <w:sz w:val="20"/>
          <w:szCs w:val="20"/>
          <w:color w:val="auto"/>
        </w:rPr>
      </w:pPr>
      <w:r>
        <w:rPr>
          <w:rFonts w:ascii="Arial" w:cs="Arial" w:eastAsia="Arial" w:hAnsi="Arial"/>
          <w:sz w:val="18"/>
          <w:szCs w:val="18"/>
          <w:color w:val="auto"/>
        </w:rPr>
        <w:t>(iii) the transferring Party shall continue to guarantee the due fulfillment of its obligations under this Agreement by the transferee Affiliate.</w:t>
      </w:r>
    </w:p>
    <w:p>
      <w:pPr>
        <w:ind w:left="553"/>
        <w:spacing w:after="0" w:line="216" w:lineRule="exact"/>
        <w:rPr>
          <w:sz w:val="20"/>
          <w:szCs w:val="20"/>
          <w:color w:val="auto"/>
        </w:rPr>
      </w:pPr>
      <w:r>
        <w:rPr>
          <w:rFonts w:ascii="SimSun" w:cs="SimSun" w:eastAsia="SimSun" w:hAnsi="SimSun"/>
          <w:sz w:val="12"/>
          <w:szCs w:val="12"/>
          <w:color w:val="auto"/>
        </w:rPr>
        <w:t>无论本协议是否有任何相反规定，在遵守本第</w:t>
      </w:r>
      <w:r>
        <w:rPr>
          <w:rFonts w:ascii="Arial" w:cs="Arial" w:eastAsia="Arial" w:hAnsi="Arial"/>
          <w:sz w:val="13"/>
          <w:szCs w:val="13"/>
          <w:color w:val="auto"/>
        </w:rPr>
        <w:t>11.3</w:t>
      </w:r>
      <w:r>
        <w:rPr>
          <w:rFonts w:ascii="SimSun" w:cs="SimSun" w:eastAsia="SimSun" w:hAnsi="SimSun"/>
          <w:sz w:val="12"/>
          <w:szCs w:val="12"/>
          <w:color w:val="auto"/>
        </w:rPr>
        <w:t>条其他条款的前提下，任何一方均可在至少提前十</w:t>
      </w:r>
      <w:r>
        <w:rPr>
          <w:rFonts w:ascii="Arial" w:cs="Arial" w:eastAsia="Arial" w:hAnsi="Arial"/>
          <w:sz w:val="13"/>
          <w:szCs w:val="13"/>
          <w:color w:val="auto"/>
        </w:rPr>
        <w:t xml:space="preserve"> (10)</w:t>
      </w:r>
      <w:r>
        <w:rPr>
          <w:rFonts w:ascii="SimSun" w:cs="SimSun" w:eastAsia="SimSun" w:hAnsi="SimSun"/>
          <w:sz w:val="12"/>
          <w:szCs w:val="12"/>
          <w:color w:val="auto"/>
        </w:rPr>
        <w:t>个工作日通知另一方后将其全部或部分股权转让给其关联方。该等通知应列明受让关联方的名称、成立地司法管辖区和注册地址，以及受让关联方的法定代表人或授权代表</w:t>
      </w:r>
      <w:r>
        <w:rPr>
          <w:rFonts w:ascii="Arial" w:cs="Arial" w:eastAsia="Arial" w:hAnsi="Arial"/>
          <w:sz w:val="13"/>
          <w:szCs w:val="13"/>
          <w:color w:val="auto"/>
        </w:rPr>
        <w:t xml:space="preserve"> (</w:t>
      </w:r>
      <w:r>
        <w:rPr>
          <w:rFonts w:ascii="SimSun" w:cs="SimSun" w:eastAsia="SimSun" w:hAnsi="SimSun"/>
          <w:sz w:val="12"/>
          <w:szCs w:val="12"/>
          <w:color w:val="auto"/>
        </w:rPr>
        <w:t>视情况而定</w:t>
      </w:r>
      <w:r>
        <w:rPr>
          <w:rFonts w:ascii="Arial" w:cs="Arial" w:eastAsia="Arial" w:hAnsi="Arial"/>
          <w:sz w:val="13"/>
          <w:szCs w:val="13"/>
          <w:color w:val="auto"/>
        </w:rPr>
        <w:t>)</w:t>
      </w:r>
      <w:r>
        <w:rPr>
          <w:rFonts w:ascii="SimSun" w:cs="SimSun" w:eastAsia="SimSun" w:hAnsi="SimSun"/>
          <w:sz w:val="12"/>
          <w:szCs w:val="12"/>
          <w:color w:val="auto"/>
        </w:rPr>
        <w:t>的姓名，前提是</w:t>
      </w:r>
      <w:r>
        <w:rPr>
          <w:rFonts w:ascii="Arial" w:cs="Arial" w:eastAsia="Arial" w:hAnsi="Arial"/>
          <w:sz w:val="13"/>
          <w:szCs w:val="13"/>
          <w:color w:val="auto"/>
        </w:rPr>
        <w:t>(i)</w:t>
      </w:r>
      <w:r>
        <w:rPr>
          <w:rFonts w:ascii="SimSun" w:cs="SimSun" w:eastAsia="SimSun" w:hAnsi="SimSun"/>
          <w:sz w:val="12"/>
          <w:szCs w:val="12"/>
          <w:color w:val="auto"/>
        </w:rPr>
        <w:t>受让关联方应通过另一方根据其集团政策通常进行的合规检查并遵守适用的反垄断法律；</w:t>
      </w:r>
      <w:r>
        <w:rPr>
          <w:rFonts w:ascii="Arial" w:cs="Arial" w:eastAsia="Arial" w:hAnsi="Arial"/>
          <w:sz w:val="13"/>
          <w:szCs w:val="13"/>
          <w:color w:val="auto"/>
        </w:rPr>
        <w:t xml:space="preserve"> (ii)</w:t>
      </w:r>
      <w:r>
        <w:rPr>
          <w:rFonts w:ascii="SimSun" w:cs="SimSun" w:eastAsia="SimSun" w:hAnsi="SimSun"/>
          <w:sz w:val="12"/>
          <w:szCs w:val="12"/>
          <w:color w:val="auto"/>
        </w:rPr>
        <w:t>受让关联方已签署股权转让协议及其他必要文件；以及</w:t>
      </w:r>
      <w:r>
        <w:rPr>
          <w:rFonts w:ascii="Arial" w:cs="Arial" w:eastAsia="Arial" w:hAnsi="Arial"/>
          <w:sz w:val="13"/>
          <w:szCs w:val="13"/>
          <w:color w:val="auto"/>
        </w:rPr>
        <w:t xml:space="preserve"> (iii)</w:t>
      </w:r>
      <w:r>
        <w:rPr>
          <w:rFonts w:ascii="SimSun" w:cs="SimSun" w:eastAsia="SimSun" w:hAnsi="SimSun"/>
          <w:sz w:val="12"/>
          <w:szCs w:val="12"/>
          <w:color w:val="auto"/>
        </w:rPr>
        <w:t>转让一方应继续保证受让关联方适当履行其在本协议项下的义务。</w:t>
      </w:r>
    </w:p>
    <w:p>
      <w:pPr>
        <w:spacing w:after="0" w:line="108" w:lineRule="exact"/>
        <w:rPr>
          <w:sz w:val="20"/>
          <w:szCs w:val="20"/>
          <w:color w:val="auto"/>
        </w:rPr>
      </w:pPr>
    </w:p>
    <w:p>
      <w:pPr>
        <w:ind w:left="553" w:right="60" w:hanging="553"/>
        <w:spacing w:after="0" w:line="255" w:lineRule="auto"/>
        <w:tabs>
          <w:tab w:leader="none" w:pos="553"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a Party Transfers all or parts of its Equity Interests to its Affiliate pursuant to this Section 11.3, the other Party shall be deemed to have consented to that Transfer and to have waived its pre-emptive rights in respect of such Transfer and shall cooperate to execute all necessary documents and take all necessary actions to complete such Transfer.</w:t>
      </w:r>
    </w:p>
    <w:p>
      <w:pPr>
        <w:spacing w:after="0" w:line="2" w:lineRule="exact"/>
        <w:rPr>
          <w:rFonts w:ascii="Arial" w:cs="Arial" w:eastAsia="Arial" w:hAnsi="Arial"/>
          <w:sz w:val="18"/>
          <w:szCs w:val="18"/>
          <w:color w:val="auto"/>
        </w:rPr>
      </w:pPr>
    </w:p>
    <w:p>
      <w:pPr>
        <w:ind w:left="553" w:right="60"/>
        <w:spacing w:after="0" w:line="207" w:lineRule="exact"/>
        <w:rPr>
          <w:rFonts w:ascii="Arial" w:cs="Arial" w:eastAsia="Arial" w:hAnsi="Arial"/>
          <w:sz w:val="18"/>
          <w:szCs w:val="18"/>
          <w:color w:val="auto"/>
        </w:rPr>
      </w:pPr>
      <w:r>
        <w:rPr>
          <w:rFonts w:ascii="SimSun" w:cs="SimSun" w:eastAsia="SimSun" w:hAnsi="SimSun"/>
          <w:sz w:val="16"/>
          <w:szCs w:val="16"/>
          <w:color w:val="auto"/>
        </w:rPr>
        <w:t>如果一方依据本第</w:t>
      </w:r>
      <w:r>
        <w:rPr>
          <w:rFonts w:ascii="Arial" w:cs="Arial" w:eastAsia="Arial" w:hAnsi="Arial"/>
          <w:sz w:val="18"/>
          <w:szCs w:val="18"/>
          <w:color w:val="auto"/>
        </w:rPr>
        <w:t>11.3</w:t>
      </w:r>
      <w:r>
        <w:rPr>
          <w:rFonts w:ascii="SimSun" w:cs="SimSun" w:eastAsia="SimSun" w:hAnsi="SimSun"/>
          <w:sz w:val="16"/>
          <w:szCs w:val="16"/>
          <w:color w:val="auto"/>
        </w:rPr>
        <w:t>条向其关联方转让其全部或部分股权，另一方应被视为已同意该等转让并且已放弃其对该等转让的优先购买权</w:t>
      </w:r>
      <w:r>
        <w:rPr>
          <w:rFonts w:ascii="Arial" w:cs="Arial" w:eastAsia="Arial" w:hAnsi="Arial"/>
          <w:sz w:val="18"/>
          <w:szCs w:val="18"/>
          <w:color w:val="auto"/>
        </w:rPr>
        <w:t xml:space="preserve"> ,</w:t>
      </w:r>
      <w:r>
        <w:rPr>
          <w:rFonts w:ascii="SimSun" w:cs="SimSun" w:eastAsia="SimSun" w:hAnsi="SimSun"/>
          <w:sz w:val="16"/>
          <w:szCs w:val="16"/>
          <w:color w:val="auto"/>
        </w:rPr>
        <w:t>并应当配合及时签署全部必要的文件、采取全部必要的行动配合完成该等转让。</w:t>
      </w:r>
    </w:p>
    <w:p>
      <w:pPr>
        <w:spacing w:after="0" w:line="113" w:lineRule="exact"/>
        <w:rPr>
          <w:rFonts w:ascii="Arial" w:cs="Arial" w:eastAsia="Arial" w:hAnsi="Arial"/>
          <w:sz w:val="18"/>
          <w:szCs w:val="18"/>
          <w:color w:val="auto"/>
        </w:rPr>
      </w:pPr>
    </w:p>
    <w:p>
      <w:pPr>
        <w:ind w:left="553" w:right="280" w:hanging="553"/>
        <w:spacing w:after="0" w:line="258" w:lineRule="auto"/>
        <w:tabs>
          <w:tab w:leader="none" w:pos="553"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a Party Transfers parts of its Equity Interests to its Affiliate, such Affiliate and the transferring Party shall be deemed collectively as one Party under this Agreement.</w:t>
      </w:r>
    </w:p>
    <w:p>
      <w:pPr>
        <w:spacing w:after="0" w:line="1" w:lineRule="exact"/>
        <w:rPr>
          <w:rFonts w:ascii="Arial" w:cs="Arial" w:eastAsia="Arial" w:hAnsi="Arial"/>
          <w:sz w:val="18"/>
          <w:szCs w:val="18"/>
          <w:color w:val="auto"/>
        </w:rPr>
      </w:pPr>
    </w:p>
    <w:p>
      <w:pPr>
        <w:ind w:left="553"/>
        <w:spacing w:after="0" w:line="183" w:lineRule="exact"/>
        <w:rPr>
          <w:rFonts w:ascii="Arial" w:cs="Arial" w:eastAsia="Arial" w:hAnsi="Arial"/>
          <w:sz w:val="18"/>
          <w:szCs w:val="18"/>
          <w:color w:val="auto"/>
        </w:rPr>
      </w:pPr>
      <w:r>
        <w:rPr>
          <w:rFonts w:ascii="SimSun" w:cs="SimSun" w:eastAsia="SimSun" w:hAnsi="SimSun"/>
          <w:sz w:val="16"/>
          <w:szCs w:val="16"/>
          <w:color w:val="auto"/>
        </w:rPr>
        <w:t>如果一方向其关联方转让其部分股权，则在本协议项下，该关联方和转让方应被共同视为一方。</w:t>
      </w:r>
    </w:p>
    <w:p>
      <w:pPr>
        <w:spacing w:after="0" w:line="127" w:lineRule="exact"/>
        <w:rPr>
          <w:rFonts w:ascii="Arial" w:cs="Arial" w:eastAsia="Arial" w:hAnsi="Arial"/>
          <w:sz w:val="18"/>
          <w:szCs w:val="18"/>
          <w:color w:val="auto"/>
        </w:rPr>
      </w:pPr>
    </w:p>
    <w:p>
      <w:pPr>
        <w:ind w:left="553" w:hanging="553"/>
        <w:spacing w:after="0" w:line="267" w:lineRule="auto"/>
        <w:tabs>
          <w:tab w:leader="none" w:pos="553" w:val="left"/>
        </w:tabs>
        <w:numPr>
          <w:ilvl w:val="0"/>
          <w:numId w:val="75"/>
        </w:numPr>
        <w:rPr>
          <w:rFonts w:ascii="Arial" w:cs="Arial" w:eastAsia="Arial" w:hAnsi="Arial"/>
          <w:sz w:val="17"/>
          <w:szCs w:val="17"/>
          <w:color w:val="auto"/>
        </w:rPr>
      </w:pPr>
      <w:r>
        <w:rPr>
          <w:rFonts w:ascii="Arial" w:cs="Arial" w:eastAsia="Arial" w:hAnsi="Arial"/>
          <w:sz w:val="17"/>
          <w:szCs w:val="17"/>
          <w:color w:val="auto"/>
        </w:rPr>
        <w:t>If the transferee Affiliate would cease to be an Affiliate of the transferring Party, the transferee Affiliate (and/or any subsequent transferee in a series of transfers to transferee Affiliate) must immediately Transfer all of its Equity Interests back to the original transferring Party or another Affiliate of the original transferring Party. In this case, the original transferring Party or its relevant Affiliate (as the case may be) shall immediately deliver to the non-transferring Party and to the Company a duly executed and valid undertaking pursuant to Section 11.7. Failure to Transfer back such Equity Interests pursuant to this Section 11.3(d) within sixty (60) days of the date when the transferee Affiliate ceases to be an Affiliate shall constitute a material breach hereof, and the non-transferring Party shall be deemed as the Non-defaulting Party as defined under Section 20.3 and shall accordingly have the right to terminate this Agreement and exercise the call option or put option at its election pursuant to Section 20.4.</w:t>
      </w:r>
    </w:p>
    <w:p>
      <w:pPr>
        <w:spacing w:after="0" w:line="2" w:lineRule="exact"/>
        <w:rPr>
          <w:rFonts w:ascii="Arial" w:cs="Arial" w:eastAsia="Arial" w:hAnsi="Arial"/>
          <w:sz w:val="17"/>
          <w:szCs w:val="17"/>
          <w:color w:val="auto"/>
        </w:rPr>
      </w:pPr>
    </w:p>
    <w:p>
      <w:pPr>
        <w:jc w:val="both"/>
        <w:ind w:left="553" w:right="20"/>
        <w:spacing w:after="0" w:line="211" w:lineRule="exact"/>
        <w:rPr>
          <w:rFonts w:ascii="Arial" w:cs="Arial" w:eastAsia="Arial" w:hAnsi="Arial"/>
          <w:sz w:val="17"/>
          <w:szCs w:val="17"/>
          <w:color w:val="auto"/>
        </w:rPr>
      </w:pPr>
      <w:r>
        <w:rPr>
          <w:rFonts w:ascii="SimSun" w:cs="SimSun" w:eastAsia="SimSun" w:hAnsi="SimSun"/>
          <w:sz w:val="15"/>
          <w:szCs w:val="15"/>
          <w:color w:val="auto"/>
        </w:rPr>
        <w:t>如果受让关联方不再是转让方的关联方，则该受让关联方</w:t>
      </w:r>
      <w:r>
        <w:rPr>
          <w:rFonts w:ascii="Arial" w:cs="Arial" w:eastAsia="Arial" w:hAnsi="Arial"/>
          <w:sz w:val="17"/>
          <w:szCs w:val="17"/>
          <w:color w:val="auto"/>
        </w:rPr>
        <w:t xml:space="preserve"> (</w:t>
      </w:r>
      <w:r>
        <w:rPr>
          <w:rFonts w:ascii="SimSun" w:cs="SimSun" w:eastAsia="SimSun" w:hAnsi="SimSun"/>
          <w:sz w:val="15"/>
          <w:szCs w:val="15"/>
          <w:color w:val="auto"/>
        </w:rPr>
        <w:t>和</w:t>
      </w:r>
      <w:r>
        <w:rPr>
          <w:rFonts w:ascii="Arial" w:cs="Arial" w:eastAsia="Arial" w:hAnsi="Arial"/>
          <w:sz w:val="17"/>
          <w:szCs w:val="17"/>
          <w:color w:val="auto"/>
        </w:rPr>
        <w:t>/</w:t>
      </w:r>
      <w:r>
        <w:rPr>
          <w:rFonts w:ascii="SimSun" w:cs="SimSun" w:eastAsia="SimSun" w:hAnsi="SimSun"/>
          <w:sz w:val="15"/>
          <w:szCs w:val="15"/>
          <w:color w:val="auto"/>
        </w:rPr>
        <w:t>或对该受让关联方进行一系列转让的任何后继受让方</w:t>
      </w:r>
      <w:r>
        <w:rPr>
          <w:rFonts w:ascii="Arial" w:cs="Arial" w:eastAsia="Arial" w:hAnsi="Arial"/>
          <w:sz w:val="17"/>
          <w:szCs w:val="17"/>
          <w:color w:val="auto"/>
        </w:rPr>
        <w:t xml:space="preserve"> )</w:t>
      </w:r>
      <w:r>
        <w:rPr>
          <w:rFonts w:ascii="SimSun" w:cs="SimSun" w:eastAsia="SimSun" w:hAnsi="SimSun"/>
          <w:sz w:val="15"/>
          <w:szCs w:val="15"/>
          <w:color w:val="auto"/>
        </w:rPr>
        <w:t>必须立即将其全部股权转回给原转让方或原转让方的另一关联方。在此情况下，原转让方或其相关关联方</w:t>
      </w:r>
      <w:r>
        <w:rPr>
          <w:rFonts w:ascii="Arial" w:cs="Arial" w:eastAsia="Arial" w:hAnsi="Arial"/>
          <w:sz w:val="17"/>
          <w:szCs w:val="17"/>
          <w:color w:val="auto"/>
        </w:rPr>
        <w:t xml:space="preserve"> (</w:t>
      </w:r>
      <w:r>
        <w:rPr>
          <w:rFonts w:ascii="SimSun" w:cs="SimSun" w:eastAsia="SimSun" w:hAnsi="SimSun"/>
          <w:sz w:val="15"/>
          <w:szCs w:val="15"/>
          <w:color w:val="auto"/>
        </w:rPr>
        <w:t>视情况而定</w:t>
      </w:r>
      <w:r>
        <w:rPr>
          <w:rFonts w:ascii="Arial" w:cs="Arial" w:eastAsia="Arial" w:hAnsi="Arial"/>
          <w:sz w:val="17"/>
          <w:szCs w:val="17"/>
          <w:color w:val="auto"/>
        </w:rPr>
        <w:t>)</w:t>
      </w:r>
      <w:r>
        <w:rPr>
          <w:rFonts w:ascii="SimSun" w:cs="SimSun" w:eastAsia="SimSun" w:hAnsi="SimSun"/>
          <w:sz w:val="15"/>
          <w:szCs w:val="15"/>
          <w:color w:val="auto"/>
        </w:rPr>
        <w:t>应立即向非转让方和公司交付根据第</w:t>
      </w:r>
      <w:r>
        <w:rPr>
          <w:rFonts w:ascii="Arial" w:cs="Arial" w:eastAsia="Arial" w:hAnsi="Arial"/>
          <w:sz w:val="17"/>
          <w:szCs w:val="17"/>
          <w:color w:val="auto"/>
        </w:rPr>
        <w:t>11.7</w:t>
      </w:r>
      <w:r>
        <w:rPr>
          <w:rFonts w:ascii="SimSun" w:cs="SimSun" w:eastAsia="SimSun" w:hAnsi="SimSun"/>
          <w:sz w:val="15"/>
          <w:szCs w:val="15"/>
          <w:color w:val="auto"/>
        </w:rPr>
        <w:t>条经适当签署且有效的承诺函。在受让关联方不再是关联方之日后的六十</w:t>
      </w:r>
      <w:r>
        <w:rPr>
          <w:rFonts w:ascii="Arial" w:cs="Arial" w:eastAsia="Arial" w:hAnsi="Arial"/>
          <w:sz w:val="17"/>
          <w:szCs w:val="17"/>
          <w:color w:val="auto"/>
        </w:rPr>
        <w:t xml:space="preserve"> (60) </w:t>
      </w:r>
      <w:r>
        <w:rPr>
          <w:rFonts w:ascii="SimSun" w:cs="SimSun" w:eastAsia="SimSun" w:hAnsi="SimSun"/>
          <w:sz w:val="15"/>
          <w:szCs w:val="15"/>
          <w:color w:val="auto"/>
        </w:rPr>
        <w:t>天内未依据第</w:t>
      </w:r>
      <w:r>
        <w:rPr>
          <w:rFonts w:ascii="Arial" w:cs="Arial" w:eastAsia="Arial" w:hAnsi="Arial"/>
          <w:sz w:val="17"/>
          <w:szCs w:val="17"/>
          <w:color w:val="auto"/>
        </w:rPr>
        <w:t xml:space="preserve">11.3(d) </w:t>
      </w:r>
      <w:r>
        <w:rPr>
          <w:rFonts w:ascii="SimSun" w:cs="SimSun" w:eastAsia="SimSun" w:hAnsi="SimSun"/>
          <w:sz w:val="15"/>
          <w:szCs w:val="15"/>
          <w:color w:val="auto"/>
        </w:rPr>
        <w:t>条的规定转回该等股权将构成对本协议的重大违约，且非转让方应被视为第</w:t>
      </w:r>
      <w:r>
        <w:rPr>
          <w:rFonts w:ascii="Arial" w:cs="Arial" w:eastAsia="Arial" w:hAnsi="Arial"/>
          <w:sz w:val="17"/>
          <w:szCs w:val="17"/>
          <w:color w:val="auto"/>
        </w:rPr>
        <w:t xml:space="preserve"> 20.3</w:t>
      </w:r>
      <w:r>
        <w:rPr>
          <w:rFonts w:ascii="SimSun" w:cs="SimSun" w:eastAsia="SimSun" w:hAnsi="SimSun"/>
          <w:sz w:val="15"/>
          <w:szCs w:val="15"/>
          <w:color w:val="auto"/>
        </w:rPr>
        <w:t>条所定义的守约方，并应因此有权终止本协议并根据第</w:t>
      </w:r>
      <w:r>
        <w:rPr>
          <w:rFonts w:ascii="Arial" w:cs="Arial" w:eastAsia="Arial" w:hAnsi="Arial"/>
          <w:sz w:val="17"/>
          <w:szCs w:val="17"/>
          <w:color w:val="auto"/>
        </w:rPr>
        <w:t xml:space="preserve"> 20.4</w:t>
      </w:r>
      <w:r>
        <w:rPr>
          <w:rFonts w:ascii="SimSun" w:cs="SimSun" w:eastAsia="SimSun" w:hAnsi="SimSun"/>
          <w:sz w:val="15"/>
          <w:szCs w:val="15"/>
          <w:color w:val="auto"/>
        </w:rPr>
        <w:t>条的规定行使其买入选择权或卖出选择权。</w:t>
      </w:r>
    </w:p>
    <w:p>
      <w:pPr>
        <w:spacing w:after="0" w:line="141" w:lineRule="exact"/>
        <w:rPr>
          <w:sz w:val="20"/>
          <w:szCs w:val="20"/>
          <w:color w:val="auto"/>
        </w:rPr>
      </w:pPr>
    </w:p>
    <w:p>
      <w:pPr>
        <w:ind w:left="4873"/>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453"/>
          </w:cols>
          <w:pgMar w:left="987" w:top="490" w:right="459" w:bottom="1440" w:gutter="0" w:footer="0" w:header="0"/>
        </w:sectPr>
      </w:pPr>
    </w:p>
    <w:bookmarkStart w:id="54" w:name="page55"/>
    <w:bookmarkEnd w:id="54"/>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11.4</w:t>
      </w:r>
      <w:r>
        <w:rPr>
          <w:sz w:val="20"/>
          <w:szCs w:val="20"/>
          <w:color w:val="auto"/>
        </w:rPr>
        <w:tab/>
      </w:r>
      <w:r>
        <w:rPr>
          <w:rFonts w:ascii="Arial" w:cs="Arial" w:eastAsia="Arial" w:hAnsi="Arial"/>
          <w:sz w:val="16"/>
          <w:szCs w:val="16"/>
          <w:color w:val="auto"/>
        </w:rPr>
        <w:t>Right of First Refusal</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优先购买权</w:t>
      </w:r>
    </w:p>
    <w:p>
      <w:pPr>
        <w:spacing w:after="0" w:line="127" w:lineRule="exact"/>
        <w:rPr>
          <w:sz w:val="20"/>
          <w:szCs w:val="20"/>
          <w:color w:val="auto"/>
        </w:rPr>
      </w:pPr>
    </w:p>
    <w:p>
      <w:pPr>
        <w:ind w:left="1100" w:right="80" w:hanging="553"/>
        <w:spacing w:after="0" w:line="254" w:lineRule="auto"/>
        <w:tabs>
          <w:tab w:leader="none" w:pos="11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Subject to compliance with the provisions of Sections 11.1, 11.2 and 11.3, either Party may Transfer all or parts of its Equity Interests (the “</w:t>
      </w:r>
      <w:r>
        <w:rPr>
          <w:rFonts w:ascii="Arial" w:cs="Arial" w:eastAsia="Arial" w:hAnsi="Arial"/>
          <w:sz w:val="18"/>
          <w:szCs w:val="18"/>
          <w:b w:val="1"/>
          <w:bCs w:val="1"/>
          <w:color w:val="auto"/>
        </w:rPr>
        <w:t>Sale Equity Interests</w:t>
      </w:r>
      <w:r>
        <w:rPr>
          <w:rFonts w:ascii="Arial" w:cs="Arial" w:eastAsia="Arial" w:hAnsi="Arial"/>
          <w:sz w:val="18"/>
          <w:szCs w:val="18"/>
          <w:color w:val="auto"/>
        </w:rPr>
        <w:t>”)to a third party (a “</w:t>
      </w:r>
      <w:r>
        <w:rPr>
          <w:rFonts w:ascii="Arial" w:cs="Arial" w:eastAsia="Arial" w:hAnsi="Arial"/>
          <w:sz w:val="18"/>
          <w:szCs w:val="18"/>
          <w:b w:val="1"/>
          <w:bCs w:val="1"/>
          <w:color w:val="auto"/>
        </w:rPr>
        <w:t>Third Party Purchaser</w:t>
      </w:r>
      <w:r>
        <w:rPr>
          <w:rFonts w:ascii="Arial" w:cs="Arial" w:eastAsia="Arial" w:hAnsi="Arial"/>
          <w:sz w:val="18"/>
          <w:szCs w:val="18"/>
          <w:color w:val="auto"/>
        </w:rPr>
        <w:t>”) only if it receives an offer (the “</w:t>
      </w:r>
      <w:r>
        <w:rPr>
          <w:rFonts w:ascii="Arial" w:cs="Arial" w:eastAsia="Arial" w:hAnsi="Arial"/>
          <w:sz w:val="18"/>
          <w:szCs w:val="18"/>
          <w:b w:val="1"/>
          <w:bCs w:val="1"/>
          <w:color w:val="auto"/>
        </w:rPr>
        <w:t>Offer</w:t>
      </w:r>
      <w:r>
        <w:rPr>
          <w:rFonts w:ascii="Arial" w:cs="Arial" w:eastAsia="Arial" w:hAnsi="Arial"/>
          <w:sz w:val="18"/>
          <w:szCs w:val="18"/>
          <w:color w:val="auto"/>
        </w:rPr>
        <w:t>”), which contains the material terms and conditions of an offer to purchase such Equity Interests (including the price and the intended completion date of the Offer).</w:t>
      </w:r>
    </w:p>
    <w:p>
      <w:pPr>
        <w:spacing w:after="0" w:line="2" w:lineRule="exact"/>
        <w:rPr>
          <w:rFonts w:ascii="Arial" w:cs="Arial" w:eastAsia="Arial" w:hAnsi="Arial"/>
          <w:sz w:val="18"/>
          <w:szCs w:val="18"/>
          <w:color w:val="auto"/>
        </w:rPr>
      </w:pPr>
    </w:p>
    <w:p>
      <w:pPr>
        <w:ind w:left="1100" w:right="20"/>
        <w:spacing w:after="0" w:line="250" w:lineRule="exact"/>
        <w:rPr>
          <w:rFonts w:ascii="Arial" w:cs="Arial" w:eastAsia="Arial" w:hAnsi="Arial"/>
          <w:sz w:val="18"/>
          <w:szCs w:val="18"/>
          <w:color w:val="auto"/>
        </w:rPr>
      </w:pPr>
      <w:r>
        <w:rPr>
          <w:rFonts w:ascii="SimSun" w:cs="SimSun" w:eastAsia="SimSun" w:hAnsi="SimSun"/>
          <w:sz w:val="16"/>
          <w:szCs w:val="16"/>
          <w:color w:val="auto"/>
        </w:rPr>
        <w:t>在遵守第</w:t>
      </w:r>
      <w:r>
        <w:rPr>
          <w:rFonts w:ascii="Arial" w:cs="Arial" w:eastAsia="Arial" w:hAnsi="Arial"/>
          <w:sz w:val="18"/>
          <w:szCs w:val="18"/>
          <w:color w:val="auto"/>
        </w:rPr>
        <w:t>11.1</w:t>
      </w:r>
      <w:r>
        <w:rPr>
          <w:rFonts w:ascii="SimSun" w:cs="SimSun" w:eastAsia="SimSun" w:hAnsi="SimSun"/>
          <w:sz w:val="16"/>
          <w:szCs w:val="16"/>
          <w:color w:val="auto"/>
        </w:rPr>
        <w:t>条、第</w:t>
      </w:r>
      <w:r>
        <w:rPr>
          <w:rFonts w:ascii="Arial" w:cs="Arial" w:eastAsia="Arial" w:hAnsi="Arial"/>
          <w:sz w:val="18"/>
          <w:szCs w:val="18"/>
          <w:color w:val="auto"/>
        </w:rPr>
        <w:t>11.2</w:t>
      </w:r>
      <w:r>
        <w:rPr>
          <w:rFonts w:ascii="SimSun" w:cs="SimSun" w:eastAsia="SimSun" w:hAnsi="SimSun"/>
          <w:sz w:val="16"/>
          <w:szCs w:val="16"/>
          <w:color w:val="auto"/>
        </w:rPr>
        <w:t>条和第</w:t>
      </w:r>
      <w:r>
        <w:rPr>
          <w:rFonts w:ascii="Arial" w:cs="Arial" w:eastAsia="Arial" w:hAnsi="Arial"/>
          <w:sz w:val="18"/>
          <w:szCs w:val="18"/>
          <w:color w:val="auto"/>
        </w:rPr>
        <w:t>11.3</w:t>
      </w:r>
      <w:r>
        <w:rPr>
          <w:rFonts w:ascii="SimSun" w:cs="SimSun" w:eastAsia="SimSun" w:hAnsi="SimSun"/>
          <w:sz w:val="16"/>
          <w:szCs w:val="16"/>
          <w:color w:val="auto"/>
        </w:rPr>
        <w:t>条规定的前提下，任何一方仅在收到一份要约</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SimSun" w:cs="SimSun" w:eastAsia="SimSun" w:hAnsi="SimSun"/>
          <w:sz w:val="16"/>
          <w:szCs w:val="16"/>
          <w:b w:val="1"/>
          <w:bCs w:val="1"/>
          <w:color w:val="auto"/>
        </w:rPr>
        <w:t>要约</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SimSun" w:cs="SimSun" w:eastAsia="SimSun" w:hAnsi="SimSun"/>
          <w:sz w:val="16"/>
          <w:szCs w:val="16"/>
          <w:color w:val="auto"/>
        </w:rPr>
        <w:t>时方可向第三方</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SimSun" w:cs="SimSun" w:eastAsia="SimSun" w:hAnsi="SimSun"/>
          <w:sz w:val="16"/>
          <w:szCs w:val="16"/>
          <w:b w:val="1"/>
          <w:bCs w:val="1"/>
          <w:color w:val="auto"/>
        </w:rPr>
        <w:t>第三方购买方</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SimSun" w:cs="SimSun" w:eastAsia="SimSun" w:hAnsi="SimSun"/>
          <w:sz w:val="16"/>
          <w:szCs w:val="16"/>
          <w:color w:val="auto"/>
        </w:rPr>
        <w:t>转让其全部或部分股权</w:t>
      </w:r>
      <w:r>
        <w:rPr>
          <w:rFonts w:ascii="Arial" w:cs="Arial" w:eastAsia="Arial" w:hAnsi="Arial"/>
          <w:sz w:val="18"/>
          <w:szCs w:val="18"/>
          <w:color w:val="auto"/>
        </w:rPr>
        <w:t>(“</w:t>
      </w:r>
      <w:r>
        <w:rPr>
          <w:rFonts w:ascii="SimSun" w:cs="SimSun" w:eastAsia="SimSun" w:hAnsi="SimSun"/>
          <w:sz w:val="16"/>
          <w:szCs w:val="16"/>
          <w:b w:val="1"/>
          <w:bCs w:val="1"/>
          <w:color w:val="auto"/>
        </w:rPr>
        <w:t>出售股权</w:t>
      </w:r>
      <w:r>
        <w:rPr>
          <w:rFonts w:ascii="Arial" w:cs="Arial" w:eastAsia="Arial" w:hAnsi="Arial"/>
          <w:sz w:val="18"/>
          <w:szCs w:val="18"/>
          <w:color w:val="auto"/>
        </w:rPr>
        <w:t xml:space="preserve"> ”)</w:t>
      </w:r>
      <w:r>
        <w:rPr>
          <w:rFonts w:ascii="SimSun" w:cs="SimSun" w:eastAsia="SimSun" w:hAnsi="SimSun"/>
          <w:sz w:val="16"/>
          <w:szCs w:val="16"/>
          <w:color w:val="auto"/>
        </w:rPr>
        <w:t>，该等要约包含购买该等股权的要约的重要条款和条件</w:t>
      </w:r>
      <w:r>
        <w:rPr>
          <w:rFonts w:ascii="Arial" w:cs="Arial" w:eastAsia="Arial" w:hAnsi="Arial"/>
          <w:sz w:val="18"/>
          <w:szCs w:val="18"/>
          <w:color w:val="auto"/>
        </w:rPr>
        <w:t xml:space="preserve"> (</w:t>
      </w:r>
      <w:r>
        <w:rPr>
          <w:rFonts w:ascii="SimSun" w:cs="SimSun" w:eastAsia="SimSun" w:hAnsi="SimSun"/>
          <w:sz w:val="16"/>
          <w:szCs w:val="16"/>
          <w:color w:val="auto"/>
        </w:rPr>
        <w:t>包括要约的价格和拟议完成日期</w:t>
      </w:r>
      <w:r>
        <w:rPr>
          <w:rFonts w:ascii="Arial" w:cs="Arial" w:eastAsia="Arial" w:hAnsi="Arial"/>
          <w:sz w:val="18"/>
          <w:szCs w:val="18"/>
          <w:color w:val="auto"/>
        </w:rPr>
        <w:t>)</w:t>
      </w:r>
      <w:r>
        <w:rPr>
          <w:rFonts w:ascii="SimSun" w:cs="SimSun" w:eastAsia="SimSun" w:hAnsi="SimSun"/>
          <w:sz w:val="16"/>
          <w:szCs w:val="16"/>
          <w:b w:val="1"/>
          <w:bCs w:val="1"/>
          <w:color w:val="auto"/>
        </w:rPr>
        <w:t>。</w:t>
      </w:r>
    </w:p>
    <w:p>
      <w:pPr>
        <w:spacing w:after="0" w:line="108" w:lineRule="exact"/>
        <w:rPr>
          <w:rFonts w:ascii="Arial" w:cs="Arial" w:eastAsia="Arial" w:hAnsi="Arial"/>
          <w:sz w:val="18"/>
          <w:szCs w:val="18"/>
          <w:color w:val="auto"/>
        </w:rPr>
      </w:pPr>
    </w:p>
    <w:p>
      <w:pPr>
        <w:ind w:left="1100" w:hanging="553"/>
        <w:spacing w:after="0"/>
        <w:tabs>
          <w:tab w:leader="none" w:pos="11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In the event that the transferring Party receives an Offer which it wishes to accept, it must immediately give a written notice (the</w:t>
      </w:r>
    </w:p>
    <w:p>
      <w:pPr>
        <w:spacing w:after="0" w:line="34" w:lineRule="exact"/>
        <w:rPr>
          <w:rFonts w:ascii="Arial" w:cs="Arial" w:eastAsia="Arial" w:hAnsi="Arial"/>
          <w:sz w:val="17"/>
          <w:szCs w:val="17"/>
          <w:color w:val="auto"/>
        </w:rPr>
      </w:pPr>
    </w:p>
    <w:p>
      <w:pPr>
        <w:ind w:left="1100"/>
        <w:spacing w:after="0" w:line="281" w:lineRule="auto"/>
        <w:rPr>
          <w:rFonts w:ascii="Arial" w:cs="Arial" w:eastAsia="Arial" w:hAnsi="Arial"/>
          <w:sz w:val="17"/>
          <w:szCs w:val="17"/>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 Notice</w:t>
      </w:r>
      <w:r>
        <w:rPr>
          <w:rFonts w:ascii="Arial" w:cs="Arial" w:eastAsia="Arial" w:hAnsi="Arial"/>
          <w:sz w:val="16"/>
          <w:szCs w:val="16"/>
          <w:color w:val="auto"/>
        </w:rPr>
        <w:t>”) to the non-transferring Party offering to sell the relevant Equity Interests to the non-transferring Party or its nominee at the same cash price as set forth in the Offer, and on terms which are no less favorable than those contained in the Offer.</w:t>
      </w:r>
    </w:p>
    <w:p>
      <w:pPr>
        <w:spacing w:after="0" w:line="1" w:lineRule="exact"/>
        <w:rPr>
          <w:rFonts w:ascii="Arial" w:cs="Arial" w:eastAsia="Arial" w:hAnsi="Arial"/>
          <w:sz w:val="17"/>
          <w:szCs w:val="17"/>
          <w:color w:val="auto"/>
        </w:rPr>
      </w:pPr>
    </w:p>
    <w:p>
      <w:pPr>
        <w:ind w:left="1100" w:right="40"/>
        <w:spacing w:after="0" w:line="207" w:lineRule="exact"/>
        <w:rPr>
          <w:rFonts w:ascii="Arial" w:cs="Arial" w:eastAsia="Arial" w:hAnsi="Arial"/>
          <w:sz w:val="17"/>
          <w:szCs w:val="17"/>
          <w:color w:val="auto"/>
        </w:rPr>
      </w:pPr>
      <w:r>
        <w:rPr>
          <w:rFonts w:ascii="SimSun" w:cs="SimSun" w:eastAsia="SimSun" w:hAnsi="SimSun"/>
          <w:sz w:val="16"/>
          <w:szCs w:val="16"/>
          <w:color w:val="auto"/>
        </w:rPr>
        <w:t>如果转让方收到其希望接受的要约，其必须立即向非转让方发出书面通知</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SimSun" w:cs="SimSun" w:eastAsia="SimSun" w:hAnsi="SimSun"/>
          <w:sz w:val="16"/>
          <w:szCs w:val="16"/>
          <w:b w:val="1"/>
          <w:bCs w:val="1"/>
          <w:color w:val="auto"/>
        </w:rPr>
        <w:t>转让通知</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SimSun" w:cs="SimSun" w:eastAsia="SimSun" w:hAnsi="SimSun"/>
          <w:sz w:val="16"/>
          <w:szCs w:val="16"/>
          <w:color w:val="auto"/>
        </w:rPr>
        <w:t>，提出以与要约中规定的相同现金价格及不逊于要约中包含的条款向非转让方或其指定人士出售相关股权。</w:t>
      </w:r>
    </w:p>
    <w:p>
      <w:pPr>
        <w:spacing w:after="0" w:line="113" w:lineRule="exact"/>
        <w:rPr>
          <w:rFonts w:ascii="Arial" w:cs="Arial" w:eastAsia="Arial" w:hAnsi="Arial"/>
          <w:sz w:val="17"/>
          <w:szCs w:val="17"/>
          <w:color w:val="auto"/>
        </w:rPr>
      </w:pPr>
    </w:p>
    <w:p>
      <w:pPr>
        <w:ind w:left="1100" w:hanging="553"/>
        <w:spacing w:after="0"/>
        <w:tabs>
          <w:tab w:leader="none" w:pos="11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Transfer Notice must state:</w:t>
      </w:r>
    </w:p>
    <w:p>
      <w:pPr>
        <w:spacing w:after="0" w:line="23"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转让通知必须说明：</w:t>
      </w:r>
    </w:p>
    <w:p>
      <w:pPr>
        <w:spacing w:after="0" w:line="127" w:lineRule="exact"/>
        <w:rPr>
          <w:rFonts w:ascii="Arial" w:cs="Arial" w:eastAsia="Arial" w:hAnsi="Arial"/>
          <w:sz w:val="18"/>
          <w:szCs w:val="18"/>
          <w:color w:val="auto"/>
        </w:rPr>
      </w:pPr>
    </w:p>
    <w:p>
      <w:pPr>
        <w:ind w:left="1540" w:hanging="442"/>
        <w:spacing w:after="0"/>
        <w:tabs>
          <w:tab w:leader="none" w:pos="15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transferring Party’s intent to sell the relevant Equity Interests;</w:t>
      </w:r>
    </w:p>
    <w:p>
      <w:pPr>
        <w:spacing w:after="0" w:line="23" w:lineRule="exact"/>
        <w:rPr>
          <w:rFonts w:ascii="Arial" w:cs="Arial" w:eastAsia="Arial" w:hAnsi="Arial"/>
          <w:sz w:val="18"/>
          <w:szCs w:val="18"/>
          <w:color w:val="auto"/>
        </w:rPr>
      </w:pPr>
    </w:p>
    <w:p>
      <w:pPr>
        <w:ind w:left="1540"/>
        <w:spacing w:after="0" w:line="183" w:lineRule="exact"/>
        <w:rPr>
          <w:rFonts w:ascii="Arial" w:cs="Arial" w:eastAsia="Arial" w:hAnsi="Arial"/>
          <w:sz w:val="18"/>
          <w:szCs w:val="18"/>
          <w:color w:val="auto"/>
        </w:rPr>
      </w:pPr>
      <w:r>
        <w:rPr>
          <w:rFonts w:ascii="SimSun" w:cs="SimSun" w:eastAsia="SimSun" w:hAnsi="SimSun"/>
          <w:sz w:val="16"/>
          <w:szCs w:val="16"/>
          <w:color w:val="auto"/>
        </w:rPr>
        <w:t>转让方出售相关股权的意图；</w:t>
      </w:r>
    </w:p>
    <w:p>
      <w:pPr>
        <w:spacing w:after="0" w:line="127" w:lineRule="exact"/>
        <w:rPr>
          <w:rFonts w:ascii="Arial" w:cs="Arial" w:eastAsia="Arial" w:hAnsi="Arial"/>
          <w:sz w:val="18"/>
          <w:szCs w:val="18"/>
          <w:color w:val="auto"/>
        </w:rPr>
      </w:pPr>
    </w:p>
    <w:p>
      <w:pPr>
        <w:ind w:left="1540" w:hanging="442"/>
        <w:spacing w:after="0"/>
        <w:tabs>
          <w:tab w:leader="none" w:pos="15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proposed amount of the relevant Equity Interests to be Transferred;</w:t>
      </w:r>
    </w:p>
    <w:p>
      <w:pPr>
        <w:spacing w:after="0" w:line="23" w:lineRule="exact"/>
        <w:rPr>
          <w:rFonts w:ascii="Arial" w:cs="Arial" w:eastAsia="Arial" w:hAnsi="Arial"/>
          <w:sz w:val="18"/>
          <w:szCs w:val="18"/>
          <w:color w:val="auto"/>
        </w:rPr>
      </w:pPr>
    </w:p>
    <w:p>
      <w:pPr>
        <w:ind w:left="1540"/>
        <w:spacing w:after="0" w:line="183" w:lineRule="exact"/>
        <w:rPr>
          <w:rFonts w:ascii="Arial" w:cs="Arial" w:eastAsia="Arial" w:hAnsi="Arial"/>
          <w:sz w:val="18"/>
          <w:szCs w:val="18"/>
          <w:color w:val="auto"/>
        </w:rPr>
      </w:pPr>
      <w:r>
        <w:rPr>
          <w:rFonts w:ascii="SimSun" w:cs="SimSun" w:eastAsia="SimSun" w:hAnsi="SimSun"/>
          <w:sz w:val="16"/>
          <w:szCs w:val="16"/>
          <w:color w:val="auto"/>
        </w:rPr>
        <w:t>拟转让的相关股权的拟议数额；</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40"/>
          </w:cols>
          <w:pgMar w:left="440" w:top="490" w:right="519" w:bottom="1440" w:gutter="0" w:footer="0" w:header="0"/>
        </w:sectPr>
      </w:pPr>
    </w:p>
    <w:bookmarkStart w:id="55" w:name="page56"/>
    <w:bookmarkEnd w:id="55"/>
    <w:p>
      <w:pPr>
        <w:ind w:left="1540" w:hanging="442"/>
        <w:spacing w:after="0"/>
        <w:tabs>
          <w:tab w:leader="none" w:pos="1540" w:val="left"/>
        </w:tabs>
        <w:numPr>
          <w:ilvl w:val="1"/>
          <w:numId w:val="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price and principal terms and conditions of the proposed Transfer;</w:t>
      </w:r>
    </w:p>
    <w:p>
      <w:pPr>
        <w:spacing w:after="0" w:line="23" w:lineRule="exact"/>
        <w:rPr>
          <w:rFonts w:ascii="Arial" w:cs="Arial" w:eastAsia="Arial" w:hAnsi="Arial"/>
          <w:sz w:val="18"/>
          <w:szCs w:val="18"/>
          <w:color w:val="auto"/>
        </w:rPr>
      </w:pPr>
    </w:p>
    <w:p>
      <w:pPr>
        <w:ind w:left="1540"/>
        <w:spacing w:after="0" w:line="183" w:lineRule="exact"/>
        <w:rPr>
          <w:rFonts w:ascii="Arial" w:cs="Arial" w:eastAsia="Arial" w:hAnsi="Arial"/>
          <w:sz w:val="18"/>
          <w:szCs w:val="18"/>
          <w:color w:val="auto"/>
        </w:rPr>
      </w:pPr>
      <w:r>
        <w:rPr>
          <w:rFonts w:ascii="SimSun" w:cs="SimSun" w:eastAsia="SimSun" w:hAnsi="SimSun"/>
          <w:sz w:val="16"/>
          <w:szCs w:val="16"/>
          <w:color w:val="auto"/>
        </w:rPr>
        <w:t>拟议转让的价格及主要条款和条件；</w:t>
      </w:r>
    </w:p>
    <w:p>
      <w:pPr>
        <w:spacing w:after="0" w:line="127" w:lineRule="exact"/>
        <w:rPr>
          <w:rFonts w:ascii="Arial" w:cs="Arial" w:eastAsia="Arial" w:hAnsi="Arial"/>
          <w:sz w:val="18"/>
          <w:szCs w:val="18"/>
          <w:color w:val="auto"/>
        </w:rPr>
      </w:pPr>
    </w:p>
    <w:p>
      <w:pPr>
        <w:ind w:left="1540" w:hanging="442"/>
        <w:spacing w:after="0"/>
        <w:tabs>
          <w:tab w:leader="none" w:pos="15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identity of the Third Party Purchaser and, where acting as trustee, the ultimate beneficial owner of the trust; and</w:t>
      </w:r>
    </w:p>
    <w:p>
      <w:pPr>
        <w:spacing w:after="0" w:line="23" w:lineRule="exact"/>
        <w:rPr>
          <w:rFonts w:ascii="Arial" w:cs="Arial" w:eastAsia="Arial" w:hAnsi="Arial"/>
          <w:sz w:val="18"/>
          <w:szCs w:val="18"/>
          <w:color w:val="auto"/>
        </w:rPr>
      </w:pPr>
    </w:p>
    <w:p>
      <w:pPr>
        <w:ind w:left="1540"/>
        <w:spacing w:after="0" w:line="183" w:lineRule="exact"/>
        <w:rPr>
          <w:rFonts w:ascii="Arial" w:cs="Arial" w:eastAsia="Arial" w:hAnsi="Arial"/>
          <w:sz w:val="18"/>
          <w:szCs w:val="18"/>
          <w:color w:val="auto"/>
        </w:rPr>
      </w:pPr>
      <w:r>
        <w:rPr>
          <w:rFonts w:ascii="SimSun" w:cs="SimSun" w:eastAsia="SimSun" w:hAnsi="SimSun"/>
          <w:sz w:val="16"/>
          <w:szCs w:val="16"/>
          <w:color w:val="auto"/>
        </w:rPr>
        <w:t>第三方购买方的身份，以及，如果作为受托人，信托的最终受益所有人的身份；以及</w:t>
      </w:r>
    </w:p>
    <w:p>
      <w:pPr>
        <w:spacing w:after="0" w:line="127" w:lineRule="exact"/>
        <w:rPr>
          <w:rFonts w:ascii="Arial" w:cs="Arial" w:eastAsia="Arial" w:hAnsi="Arial"/>
          <w:sz w:val="18"/>
          <w:szCs w:val="18"/>
          <w:color w:val="auto"/>
        </w:rPr>
      </w:pPr>
    </w:p>
    <w:p>
      <w:pPr>
        <w:ind w:left="1540" w:hanging="442"/>
        <w:spacing w:after="0"/>
        <w:tabs>
          <w:tab w:leader="none" w:pos="1540" w:val="left"/>
        </w:tabs>
        <w:numPr>
          <w:ilvl w:val="1"/>
          <w:numId w:val="77"/>
        </w:numPr>
        <w:rPr>
          <w:rFonts w:ascii="Arial" w:cs="Arial" w:eastAsia="Arial" w:hAnsi="Arial"/>
          <w:sz w:val="17"/>
          <w:szCs w:val="17"/>
          <w:color w:val="auto"/>
        </w:rPr>
      </w:pPr>
      <w:r>
        <w:rPr>
          <w:rFonts w:ascii="Arial" w:cs="Arial" w:eastAsia="Arial" w:hAnsi="Arial"/>
          <w:sz w:val="17"/>
          <w:szCs w:val="17"/>
          <w:color w:val="auto"/>
        </w:rPr>
        <w:t>any other details of all other terms and conditions of the Offer that may be reasonably required by the non-transferring Party.</w:t>
      </w:r>
    </w:p>
    <w:p>
      <w:pPr>
        <w:spacing w:after="0" w:line="34" w:lineRule="exact"/>
        <w:rPr>
          <w:rFonts w:ascii="Arial" w:cs="Arial" w:eastAsia="Arial" w:hAnsi="Arial"/>
          <w:sz w:val="17"/>
          <w:szCs w:val="17"/>
          <w:color w:val="auto"/>
        </w:rPr>
      </w:pPr>
    </w:p>
    <w:p>
      <w:pPr>
        <w:ind w:left="1540"/>
        <w:spacing w:after="0" w:line="183" w:lineRule="exact"/>
        <w:rPr>
          <w:rFonts w:ascii="Arial" w:cs="Arial" w:eastAsia="Arial" w:hAnsi="Arial"/>
          <w:sz w:val="17"/>
          <w:szCs w:val="17"/>
          <w:color w:val="auto"/>
        </w:rPr>
      </w:pPr>
      <w:r>
        <w:rPr>
          <w:rFonts w:ascii="SimSun" w:cs="SimSun" w:eastAsia="SimSun" w:hAnsi="SimSun"/>
          <w:sz w:val="16"/>
          <w:szCs w:val="16"/>
          <w:color w:val="auto"/>
        </w:rPr>
        <w:t>非转让方可能合理要求的要约的所有其他条款和条件的任何其他细节。</w:t>
      </w:r>
    </w:p>
    <w:p>
      <w:pPr>
        <w:spacing w:after="0" w:line="123" w:lineRule="exact"/>
        <w:rPr>
          <w:rFonts w:ascii="Arial" w:cs="Arial" w:eastAsia="Arial" w:hAnsi="Arial"/>
          <w:sz w:val="17"/>
          <w:szCs w:val="17"/>
          <w:color w:val="auto"/>
        </w:rPr>
      </w:pPr>
    </w:p>
    <w:p>
      <w:pPr>
        <w:ind w:left="1100" w:right="200" w:hanging="553"/>
        <w:spacing w:after="0" w:line="270" w:lineRule="auto"/>
        <w:tabs>
          <w:tab w:leader="none" w:pos="11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non-transferring Party shall, within forty (40) Business Days from the receipt of the Transfer Notice (the “</w:t>
      </w:r>
      <w:r>
        <w:rPr>
          <w:rFonts w:ascii="Arial" w:cs="Arial" w:eastAsia="Arial" w:hAnsi="Arial"/>
          <w:sz w:val="17"/>
          <w:szCs w:val="17"/>
          <w:b w:val="1"/>
          <w:bCs w:val="1"/>
          <w:color w:val="auto"/>
        </w:rPr>
        <w:t>Acceptance Period</w:t>
      </w:r>
      <w:r>
        <w:rPr>
          <w:rFonts w:ascii="Arial" w:cs="Arial" w:eastAsia="Arial" w:hAnsi="Arial"/>
          <w:sz w:val="17"/>
          <w:szCs w:val="17"/>
          <w:color w:val="auto"/>
        </w:rPr>
        <w:t>”), notify the transferring Party whether it desires to purchase or designate a nominee to purchase the relevant Equity Interests. If the non-transferring Party chooses to exercise its pre-emptive right, then it shall purchase, and the transferring Party must sell, the relevant Equity Interests in accordance with the terms and conditions set forth in the Transfer Notice.</w:t>
      </w:r>
    </w:p>
    <w:p>
      <w:pPr>
        <w:spacing w:after="0" w:line="2" w:lineRule="exact"/>
        <w:rPr>
          <w:rFonts w:ascii="Arial" w:cs="Arial" w:eastAsia="Arial" w:hAnsi="Arial"/>
          <w:sz w:val="17"/>
          <w:szCs w:val="17"/>
          <w:color w:val="auto"/>
        </w:rPr>
      </w:pPr>
    </w:p>
    <w:p>
      <w:pPr>
        <w:ind w:left="1100" w:right="60"/>
        <w:spacing w:after="0" w:line="207" w:lineRule="exact"/>
        <w:rPr>
          <w:rFonts w:ascii="Arial" w:cs="Arial" w:eastAsia="Arial" w:hAnsi="Arial"/>
          <w:sz w:val="17"/>
          <w:szCs w:val="17"/>
          <w:color w:val="auto"/>
        </w:rPr>
      </w:pPr>
      <w:r>
        <w:rPr>
          <w:rFonts w:ascii="SimSun" w:cs="SimSun" w:eastAsia="SimSun" w:hAnsi="SimSun"/>
          <w:sz w:val="15"/>
          <w:szCs w:val="15"/>
          <w:color w:val="auto"/>
        </w:rPr>
        <w:t>非转让方应在收到转让通知起四十</w:t>
      </w:r>
      <w:r>
        <w:rPr>
          <w:rFonts w:ascii="Arial" w:cs="Arial" w:eastAsia="Arial" w:hAnsi="Arial"/>
          <w:sz w:val="17"/>
          <w:szCs w:val="17"/>
          <w:color w:val="auto"/>
        </w:rPr>
        <w:t>(40)</w:t>
      </w:r>
      <w:r>
        <w:rPr>
          <w:rFonts w:ascii="SimSun" w:cs="SimSun" w:eastAsia="SimSun" w:hAnsi="SimSun"/>
          <w:sz w:val="15"/>
          <w:szCs w:val="15"/>
          <w:color w:val="auto"/>
        </w:rPr>
        <w:t>个工作日内</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MS PGothic" w:cs="MS PGothic" w:eastAsia="MS PGothic" w:hAnsi="MS PGothic"/>
          <w:sz w:val="15"/>
          <w:szCs w:val="15"/>
          <w:b w:val="1"/>
          <w:bCs w:val="1"/>
          <w:color w:val="auto"/>
        </w:rPr>
        <w:t>接受期</w:t>
      </w:r>
      <w:r>
        <w:rPr>
          <w:rFonts w:ascii="Arial" w:cs="Arial" w:eastAsia="Arial" w:hAnsi="Arial"/>
          <w:sz w:val="17"/>
          <w:szCs w:val="17"/>
          <w:color w:val="auto"/>
        </w:rPr>
        <w:t xml:space="preserve">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SimSun" w:cs="SimSun" w:eastAsia="SimSun" w:hAnsi="SimSun"/>
          <w:sz w:val="15"/>
          <w:szCs w:val="15"/>
          <w:color w:val="auto"/>
        </w:rPr>
        <w:t>通知转让方其是否希望购买或指定一名被指定人购买相关股权。如果非转让方选择行使其优先认购权，则其应根据转让通知中所列明的条款和条件购买，且转让方必须根据转让通知中所列明的条款和条件出售相关股权。</w:t>
      </w:r>
    </w:p>
    <w:p>
      <w:pPr>
        <w:spacing w:after="0" w:line="113" w:lineRule="exact"/>
        <w:rPr>
          <w:rFonts w:ascii="Arial" w:cs="Arial" w:eastAsia="Arial" w:hAnsi="Arial"/>
          <w:sz w:val="17"/>
          <w:szCs w:val="17"/>
          <w:color w:val="auto"/>
        </w:rPr>
      </w:pPr>
    </w:p>
    <w:p>
      <w:pPr>
        <w:ind w:left="1100" w:right="40" w:hanging="553"/>
        <w:spacing w:after="0" w:line="254" w:lineRule="auto"/>
        <w:tabs>
          <w:tab w:leader="none" w:pos="11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the non-transferring Party fails to notify the transferring Party of its intention to purchase the relevant Equity Interests within the Acceptance Period, then the non-transferring Party shall be deemed to have consented to the proposed Transfer to the Third Party Purchaser identified in the Transfer Notice. The transferring Party may thereafter Transfer the relevant Equity Interests to the Third Party Purchaser in accordance with the terms and conditions set forth in the Transfer Notice.</w:t>
      </w:r>
    </w:p>
    <w:p>
      <w:pPr>
        <w:spacing w:after="0" w:line="2" w:lineRule="exact"/>
        <w:rPr>
          <w:rFonts w:ascii="Arial" w:cs="Arial" w:eastAsia="Arial" w:hAnsi="Arial"/>
          <w:sz w:val="18"/>
          <w:szCs w:val="18"/>
          <w:color w:val="auto"/>
        </w:rPr>
      </w:pPr>
    </w:p>
    <w:p>
      <w:pPr>
        <w:ind w:left="1100" w:right="80"/>
        <w:spacing w:after="0" w:line="200" w:lineRule="exact"/>
        <w:rPr>
          <w:rFonts w:ascii="Arial" w:cs="Arial" w:eastAsia="Arial" w:hAnsi="Arial"/>
          <w:sz w:val="18"/>
          <w:szCs w:val="18"/>
          <w:color w:val="auto"/>
        </w:rPr>
      </w:pPr>
      <w:r>
        <w:rPr>
          <w:rFonts w:ascii="SimSun" w:cs="SimSun" w:eastAsia="SimSun" w:hAnsi="SimSun"/>
          <w:sz w:val="16"/>
          <w:szCs w:val="16"/>
          <w:color w:val="auto"/>
        </w:rPr>
        <w:t>如果非转让方未在接受期限内通知转让方其购买相关股权的意图，则非转让方应被视为已同意向转让通知中确定的第三方购买方进行拟议的转让。转让方之后可以根据转让通知中所列明的条款和条件向第三方购买方转让相关股权。</w:t>
      </w:r>
    </w:p>
    <w:p>
      <w:pPr>
        <w:spacing w:after="0" w:line="35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Tag-along Right</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随售权</w:t>
      </w:r>
    </w:p>
    <w:p>
      <w:pPr>
        <w:spacing w:after="0" w:line="114" w:lineRule="exact"/>
        <w:rPr>
          <w:sz w:val="20"/>
          <w:szCs w:val="20"/>
          <w:color w:val="auto"/>
        </w:rPr>
      </w:pPr>
    </w:p>
    <w:p>
      <w:pPr>
        <w:ind w:left="540"/>
        <w:spacing w:after="0" w:line="277" w:lineRule="auto"/>
        <w:rPr>
          <w:sz w:val="20"/>
          <w:szCs w:val="20"/>
          <w:color w:val="auto"/>
        </w:rPr>
      </w:pPr>
      <w:r>
        <w:rPr>
          <w:rFonts w:ascii="Arial" w:cs="Arial" w:eastAsia="Arial" w:hAnsi="Arial"/>
          <w:sz w:val="18"/>
          <w:szCs w:val="18"/>
          <w:color w:val="auto"/>
        </w:rPr>
        <w:t>Notwithstanding anything to the contrary contained herein, each Party shall have a tag-along right in respect of the Equity Interests owned by the other Party, pursuant to which in the event that the other Party intends to Transfer all or parts of its Equity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490" w:right="459" w:bottom="1440" w:gutter="0" w:footer="0" w:header="0"/>
        </w:sectPr>
      </w:pPr>
    </w:p>
    <w:bookmarkStart w:id="56" w:name="page57"/>
    <w:bookmarkEnd w:id="56"/>
    <w:p>
      <w:pPr>
        <w:ind w:left="540" w:right="20"/>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Interests to a bona fide Third Party Purchaser, to the extent that the non-transferring Party does not exercise its right of first refusal provided under Section 11.4, the transferring Party shall procure that the Third Party Purchaser makes an offer (the “</w:t>
      </w:r>
      <w:r>
        <w:rPr>
          <w:rFonts w:ascii="Arial" w:cs="Arial" w:eastAsia="Arial" w:hAnsi="Arial"/>
          <w:sz w:val="17"/>
          <w:szCs w:val="17"/>
          <w:b w:val="1"/>
          <w:bCs w:val="1"/>
          <w:color w:val="auto"/>
        </w:rPr>
        <w:t>Tag-along Offer</w:t>
      </w:r>
      <w:r>
        <w:rPr>
          <w:rFonts w:ascii="Arial" w:cs="Arial" w:eastAsia="Arial" w:hAnsi="Arial"/>
          <w:sz w:val="17"/>
          <w:szCs w:val="17"/>
          <w:color w:val="auto"/>
        </w:rPr>
        <w:t>”) to the non-transferring Party to purchase part or all of its Equity Interests on the terms and conditions no less favorable than those offered by the Third Party Purchaser to the transferring Party simultaneously. The number of Equity Interests the non-transferring Party sells to the Third Party Purchase shall be no more than the Sale Equity Interests multiplied by a fraction, the numerator of which shall be the number of Equity Interests held by the non-transferring Party on the date of Tag-along Offer and the denominator of which shall be the total number of Equity Interests held by both Parties on the date of Tag-along Offer. If the Third Party Purchaser fails to make the Tag-along Offer to non- transferring Party in accordance with this Section 11.5, the Third Party Purchaser shall not be entitled to complete the Transfer and the Parties shall procure that the Company shall not register the change in the Equity Interests in connection with such Transfer. If the Tag- along Offer is accepted by the non-Transferring Party, the completion of the Transfer of the transferring Party shall be conditional on completion of the purchase of the Equity Interests held by the non-Transferring Party.</w:t>
      </w:r>
    </w:p>
    <w:p>
      <w:pPr>
        <w:spacing w:after="0" w:line="7" w:lineRule="exact"/>
        <w:rPr>
          <w:sz w:val="20"/>
          <w:szCs w:val="20"/>
          <w:color w:val="auto"/>
        </w:rPr>
      </w:pPr>
    </w:p>
    <w:p>
      <w:pPr>
        <w:jc w:val="both"/>
        <w:ind w:left="540"/>
        <w:spacing w:after="0" w:line="210" w:lineRule="exact"/>
        <w:rPr>
          <w:sz w:val="20"/>
          <w:szCs w:val="20"/>
          <w:color w:val="auto"/>
        </w:rPr>
      </w:pPr>
      <w:r>
        <w:rPr>
          <w:rFonts w:ascii="SimSun" w:cs="SimSun" w:eastAsia="SimSun" w:hAnsi="SimSun"/>
          <w:sz w:val="14"/>
          <w:szCs w:val="14"/>
          <w:color w:val="auto"/>
        </w:rPr>
        <w:t>即使本协议有任何相反规定，每一方就另一方拥有的股权享有随售权，根据该等随售权，如果另一方拟向善意第三方购买方转让其全部或部分股权，在非转让方不行使第</w:t>
      </w:r>
      <w:r>
        <w:rPr>
          <w:rFonts w:ascii="Arial" w:cs="Arial" w:eastAsia="Arial" w:hAnsi="Arial"/>
          <w:sz w:val="16"/>
          <w:szCs w:val="16"/>
          <w:color w:val="auto"/>
        </w:rPr>
        <w:t xml:space="preserve"> 11.4</w:t>
      </w:r>
      <w:r>
        <w:rPr>
          <w:rFonts w:ascii="SimSun" w:cs="SimSun" w:eastAsia="SimSun" w:hAnsi="SimSun"/>
          <w:sz w:val="14"/>
          <w:szCs w:val="14"/>
          <w:color w:val="auto"/>
        </w:rPr>
        <w:t>条规定的优先购买权的情况下，转让方应促使第三方购买方向非转让方发出购买其部分或全部股权的要约</w:t>
      </w:r>
      <w:r>
        <w:rPr>
          <w:rFonts w:ascii="Arial" w:cs="Arial" w:eastAsia="Arial" w:hAnsi="Arial"/>
          <w:sz w:val="16"/>
          <w:szCs w:val="16"/>
          <w:color w:val="auto"/>
        </w:rPr>
        <w:t xml:space="preserve"> (“</w:t>
      </w:r>
      <w:r>
        <w:rPr>
          <w:rFonts w:ascii="SimSun" w:cs="SimSun" w:eastAsia="SimSun" w:hAnsi="SimSun"/>
          <w:sz w:val="14"/>
          <w:szCs w:val="14"/>
          <w:b w:val="1"/>
          <w:bCs w:val="1"/>
          <w:color w:val="auto"/>
        </w:rPr>
        <w:t>随售要约</w:t>
      </w:r>
      <w:r>
        <w:rPr>
          <w:rFonts w:ascii="Arial" w:cs="Arial" w:eastAsia="Arial" w:hAnsi="Arial"/>
          <w:sz w:val="16"/>
          <w:szCs w:val="16"/>
          <w:color w:val="auto"/>
        </w:rPr>
        <w:t>”)</w:t>
      </w:r>
      <w:r>
        <w:rPr>
          <w:rFonts w:ascii="SimSun" w:cs="SimSun" w:eastAsia="SimSun" w:hAnsi="SimSun"/>
          <w:sz w:val="14"/>
          <w:szCs w:val="14"/>
          <w:color w:val="auto"/>
        </w:rPr>
        <w:t>，其条款和条件不应劣于第三方购买方向转让方提供的条款和条件。非转让方向第三方购买方出售的股权数额应不多于出售股权乘以一个分数，该分数的分子为行使随售权的一方在转让通知当日持有的股权，分母为双方在随售要约当日合计持有的股权。如果第三方购买方未能根据本第</w:t>
      </w:r>
      <w:r>
        <w:rPr>
          <w:rFonts w:ascii="Arial" w:cs="Arial" w:eastAsia="Arial" w:hAnsi="Arial"/>
          <w:sz w:val="15"/>
          <w:szCs w:val="15"/>
          <w:color w:val="auto"/>
        </w:rPr>
        <w:t xml:space="preserve"> 11.5</w:t>
      </w:r>
      <w:r>
        <w:rPr>
          <w:rFonts w:ascii="SimSun" w:cs="SimSun" w:eastAsia="SimSun" w:hAnsi="SimSun"/>
          <w:sz w:val="14"/>
          <w:szCs w:val="14"/>
          <w:color w:val="auto"/>
        </w:rPr>
        <w:t>条向非转让方发出随售要约，则第三方购买方将无权完成转让，且双方应促使公司不得登记与该等转让有关的股权变更。如果非转让方接受随售要约，则转让方转让的完成应以非转让方持有的股权被购买为前提条件。</w:t>
      </w:r>
    </w:p>
    <w:p>
      <w:pPr>
        <w:spacing w:after="0" w:line="35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Completion of Transfer</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转让的完成</w:t>
      </w:r>
    </w:p>
    <w:p>
      <w:pPr>
        <w:spacing w:after="0" w:line="114" w:lineRule="exact"/>
        <w:rPr>
          <w:sz w:val="20"/>
          <w:szCs w:val="20"/>
          <w:color w:val="auto"/>
        </w:rPr>
      </w:pPr>
    </w:p>
    <w:p>
      <w:pPr>
        <w:ind w:left="540" w:right="80"/>
        <w:spacing w:after="0" w:line="255" w:lineRule="auto"/>
        <w:rPr>
          <w:sz w:val="20"/>
          <w:szCs w:val="20"/>
          <w:color w:val="auto"/>
        </w:rPr>
      </w:pPr>
      <w:r>
        <w:rPr>
          <w:rFonts w:ascii="Arial" w:cs="Arial" w:eastAsia="Arial" w:hAnsi="Arial"/>
          <w:sz w:val="18"/>
          <w:szCs w:val="18"/>
          <w:color w:val="auto"/>
        </w:rPr>
        <w:t>The Parties shall execute such legal documentation and take such other steps as are required to apply for and obtain all necessary Approvals in connection with a Transfer of Equity Interests pursuant to this Section 11 as soon as reasonably practicable and no later than one (1) month after the giving of the relevant notice or the Transfer Notice, as the case may be.</w:t>
      </w:r>
    </w:p>
    <w:p>
      <w:pPr>
        <w:spacing w:after="0" w:line="3" w:lineRule="exact"/>
        <w:rPr>
          <w:sz w:val="20"/>
          <w:szCs w:val="20"/>
          <w:color w:val="auto"/>
        </w:rPr>
      </w:pPr>
    </w:p>
    <w:p>
      <w:pPr>
        <w:ind w:left="540" w:right="40"/>
        <w:spacing w:after="0" w:line="207" w:lineRule="exact"/>
        <w:rPr>
          <w:sz w:val="20"/>
          <w:szCs w:val="20"/>
          <w:color w:val="auto"/>
        </w:rPr>
      </w:pPr>
      <w:r>
        <w:rPr>
          <w:rFonts w:ascii="SimSun" w:cs="SimSun" w:eastAsia="SimSun" w:hAnsi="SimSun"/>
          <w:sz w:val="16"/>
          <w:szCs w:val="16"/>
          <w:color w:val="auto"/>
        </w:rPr>
        <w:t>双方应在合理可行的情况下尽快但不迟于发出相关通知或转让通知后一</w:t>
      </w:r>
      <w:r>
        <w:rPr>
          <w:rFonts w:ascii="Arial" w:cs="Arial" w:eastAsia="Arial" w:hAnsi="Arial"/>
          <w:sz w:val="18"/>
          <w:szCs w:val="18"/>
          <w:color w:val="auto"/>
        </w:rPr>
        <w:t xml:space="preserve"> (1)</w:t>
      </w:r>
      <w:r>
        <w:rPr>
          <w:rFonts w:ascii="SimSun" w:cs="SimSun" w:eastAsia="SimSun" w:hAnsi="SimSun"/>
          <w:sz w:val="16"/>
          <w:szCs w:val="16"/>
          <w:color w:val="auto"/>
        </w:rPr>
        <w:t>个月</w:t>
      </w:r>
      <w:r>
        <w:rPr>
          <w:rFonts w:ascii="Arial" w:cs="Arial" w:eastAsia="Arial" w:hAnsi="Arial"/>
          <w:sz w:val="18"/>
          <w:szCs w:val="18"/>
          <w:color w:val="auto"/>
        </w:rPr>
        <w:t>(</w:t>
      </w:r>
      <w:r>
        <w:rPr>
          <w:rFonts w:ascii="SimSun" w:cs="SimSun" w:eastAsia="SimSun" w:hAnsi="SimSun"/>
          <w:sz w:val="16"/>
          <w:szCs w:val="16"/>
          <w:color w:val="auto"/>
        </w:rPr>
        <w:t>视情况而定</w:t>
      </w:r>
      <w:r>
        <w:rPr>
          <w:rFonts w:ascii="Arial" w:cs="Arial" w:eastAsia="Arial" w:hAnsi="Arial"/>
          <w:sz w:val="18"/>
          <w:szCs w:val="18"/>
          <w:color w:val="auto"/>
        </w:rPr>
        <w:t>)</w:t>
      </w:r>
      <w:r>
        <w:rPr>
          <w:rFonts w:ascii="SimSun" w:cs="SimSun" w:eastAsia="SimSun" w:hAnsi="SimSun"/>
          <w:sz w:val="16"/>
          <w:szCs w:val="16"/>
          <w:color w:val="auto"/>
        </w:rPr>
        <w:t>，签署与本第</w:t>
      </w:r>
      <w:r>
        <w:rPr>
          <w:rFonts w:ascii="Arial" w:cs="Arial" w:eastAsia="Arial" w:hAnsi="Arial"/>
          <w:sz w:val="18"/>
          <w:szCs w:val="18"/>
          <w:color w:val="auto"/>
        </w:rPr>
        <w:t xml:space="preserve"> 11</w:t>
      </w:r>
      <w:r>
        <w:rPr>
          <w:rFonts w:ascii="SimSun" w:cs="SimSun" w:eastAsia="SimSun" w:hAnsi="SimSun"/>
          <w:sz w:val="16"/>
          <w:szCs w:val="16"/>
          <w:color w:val="auto"/>
        </w:rPr>
        <w:t>条股权转让有关的法律文件，并采取与该等股权转让有关的申请并取得所有必要批准所要求的其他措施。</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490" w:right="459" w:bottom="1440" w:gutter="0" w:footer="0" w:header="0"/>
        </w:sectPr>
      </w:pPr>
    </w:p>
    <w:bookmarkStart w:id="57" w:name="page58"/>
    <w:bookmarkEnd w:id="57"/>
    <w:p>
      <w:pPr>
        <w:ind w:left="4"/>
        <w:spacing w:after="0"/>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11.7</w:t>
      </w:r>
      <w:r>
        <w:rPr>
          <w:sz w:val="20"/>
          <w:szCs w:val="20"/>
          <w:color w:val="auto"/>
        </w:rPr>
        <w:tab/>
      </w:r>
      <w:r>
        <w:rPr>
          <w:rFonts w:ascii="Arial" w:cs="Arial" w:eastAsia="Arial" w:hAnsi="Arial"/>
          <w:sz w:val="16"/>
          <w:szCs w:val="16"/>
          <w:color w:val="auto"/>
        </w:rPr>
        <w:t>Assumption of Obligations</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义务的承继</w:t>
      </w:r>
    </w:p>
    <w:p>
      <w:pPr>
        <w:spacing w:after="0" w:line="114" w:lineRule="exact"/>
        <w:rPr>
          <w:sz w:val="20"/>
          <w:szCs w:val="20"/>
          <w:color w:val="auto"/>
        </w:rPr>
      </w:pPr>
    </w:p>
    <w:p>
      <w:pPr>
        <w:ind w:left="544" w:right="100"/>
        <w:spacing w:after="0" w:line="254" w:lineRule="auto"/>
        <w:rPr>
          <w:sz w:val="20"/>
          <w:szCs w:val="20"/>
          <w:color w:val="auto"/>
        </w:rPr>
      </w:pPr>
      <w:r>
        <w:rPr>
          <w:rFonts w:ascii="Arial" w:cs="Arial" w:eastAsia="Arial" w:hAnsi="Arial"/>
          <w:sz w:val="18"/>
          <w:szCs w:val="18"/>
          <w:color w:val="auto"/>
        </w:rPr>
        <w:t>Notwithstanding anything to the contrary contained herein, no Equity Interests may be Transferred pursuant to this Section 11 unless each transferee has delivered to the non-transferring Party a valid and effective undertaking to perform the obligations of the transferring Party under this Agreement and agrees to be bound by this Agreement and the AOA in respect of the Equity Interests so Transferred as if the transferee had been an original Party to this Agreement.</w:t>
      </w:r>
    </w:p>
    <w:p>
      <w:pPr>
        <w:spacing w:after="0" w:line="2" w:lineRule="exact"/>
        <w:rPr>
          <w:sz w:val="20"/>
          <w:szCs w:val="20"/>
          <w:color w:val="auto"/>
        </w:rPr>
      </w:pPr>
    </w:p>
    <w:p>
      <w:pPr>
        <w:ind w:left="544"/>
        <w:spacing w:after="0" w:line="209" w:lineRule="exact"/>
        <w:rPr>
          <w:sz w:val="20"/>
          <w:szCs w:val="20"/>
          <w:color w:val="auto"/>
        </w:rPr>
      </w:pPr>
      <w:r>
        <w:rPr>
          <w:rFonts w:ascii="SimSun" w:cs="SimSun" w:eastAsia="SimSun" w:hAnsi="SimSun"/>
          <w:sz w:val="16"/>
          <w:szCs w:val="16"/>
          <w:color w:val="auto"/>
        </w:rPr>
        <w:t>即使本协议有任何相反规定，除非每一受让方已向非转让方提供合法有效的承诺，以履行转让方在本协议项下的义务，并同意所转让的股权受本协议和章程的约束，如同该受让方是本协议的原始缔约方，否则不得根据本第</w:t>
      </w:r>
      <w:r>
        <w:rPr>
          <w:rFonts w:ascii="Arial" w:cs="Arial" w:eastAsia="Arial" w:hAnsi="Arial"/>
          <w:sz w:val="17"/>
          <w:szCs w:val="17"/>
          <w:color w:val="auto"/>
        </w:rPr>
        <w:t xml:space="preserve"> 11</w:t>
      </w:r>
      <w:r>
        <w:rPr>
          <w:rFonts w:ascii="SimSun" w:cs="SimSun" w:eastAsia="SimSun" w:hAnsi="SimSun"/>
          <w:sz w:val="16"/>
          <w:szCs w:val="16"/>
          <w:color w:val="auto"/>
        </w:rPr>
        <w:t>条转让任何股权。</w:t>
      </w:r>
    </w:p>
    <w:p>
      <w:pPr>
        <w:spacing w:after="0" w:line="347" w:lineRule="exact"/>
        <w:rPr>
          <w:sz w:val="20"/>
          <w:szCs w:val="20"/>
          <w:color w:val="auto"/>
        </w:rPr>
      </w:pPr>
    </w:p>
    <w:p>
      <w:pPr>
        <w:ind w:left="544" w:hanging="544"/>
        <w:spacing w:after="0"/>
        <w:tabs>
          <w:tab w:leader="none" w:pos="544"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Labor Management</w:t>
      </w:r>
    </w:p>
    <w:p>
      <w:pPr>
        <w:spacing w:after="0" w:line="27" w:lineRule="exact"/>
        <w:rPr>
          <w:rFonts w:ascii="Arial" w:cs="Arial" w:eastAsia="Arial" w:hAnsi="Arial"/>
          <w:sz w:val="18"/>
          <w:szCs w:val="18"/>
          <w:b w:val="1"/>
          <w:bCs w:val="1"/>
          <w:color w:val="auto"/>
        </w:rPr>
      </w:pPr>
    </w:p>
    <w:p>
      <w:pPr>
        <w:ind w:left="544"/>
        <w:spacing w:after="0" w:line="183" w:lineRule="exact"/>
        <w:rPr>
          <w:rFonts w:ascii="Arial" w:cs="Arial" w:eastAsia="Arial" w:hAnsi="Arial"/>
          <w:sz w:val="18"/>
          <w:szCs w:val="18"/>
          <w:b w:val="1"/>
          <w:bCs w:val="1"/>
          <w:color w:val="auto"/>
        </w:rPr>
      </w:pPr>
      <w:r>
        <w:rPr>
          <w:rFonts w:ascii="SimSun" w:cs="SimSun" w:eastAsia="SimSun" w:hAnsi="SimSun"/>
          <w:sz w:val="16"/>
          <w:szCs w:val="16"/>
          <w:b w:val="1"/>
          <w:bCs w:val="1"/>
          <w:color w:val="auto"/>
        </w:rPr>
        <w:t>劳动管理</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General Provisions</w:t>
      </w:r>
    </w:p>
    <w:p>
      <w:pPr>
        <w:spacing w:after="0" w:line="28"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一般规定</w:t>
      </w:r>
    </w:p>
    <w:p>
      <w:pPr>
        <w:spacing w:after="0" w:line="150" w:lineRule="exact"/>
        <w:rPr>
          <w:sz w:val="20"/>
          <w:szCs w:val="20"/>
          <w:color w:val="auto"/>
        </w:rPr>
      </w:pPr>
    </w:p>
    <w:p>
      <w:pPr>
        <w:ind w:left="1104" w:right="320" w:hanging="553"/>
        <w:spacing w:after="0" w:line="271" w:lineRule="auto"/>
        <w:tabs>
          <w:tab w:leader="none" w:pos="1104" w:val="left"/>
        </w:tabs>
        <w:numPr>
          <w:ilvl w:val="0"/>
          <w:numId w:val="80"/>
        </w:numPr>
        <w:rPr>
          <w:rFonts w:ascii="Arial" w:cs="Arial" w:eastAsia="Arial" w:hAnsi="Arial"/>
          <w:sz w:val="17"/>
          <w:szCs w:val="17"/>
          <w:color w:val="auto"/>
        </w:rPr>
      </w:pPr>
      <w:r>
        <w:rPr>
          <w:rFonts w:ascii="Arial" w:cs="Arial" w:eastAsia="Arial" w:hAnsi="Arial"/>
          <w:sz w:val="17"/>
          <w:szCs w:val="17"/>
          <w:color w:val="auto"/>
        </w:rPr>
        <w:t>All human resources management principles and policies of the Company, including without limitation the recruitment, employment, discipline, dismissal, resignation, wages, labor protection, welfare benefits, labor discipline, retirement insurance, bonuses and other matters of the staff of the Company, shall be dealt with in accordance with applicable laws.</w:t>
      </w:r>
    </w:p>
    <w:p>
      <w:pPr>
        <w:ind w:left="1104" w:right="80"/>
        <w:spacing w:after="0" w:line="200" w:lineRule="exact"/>
        <w:rPr>
          <w:rFonts w:ascii="Arial" w:cs="Arial" w:eastAsia="Arial" w:hAnsi="Arial"/>
          <w:sz w:val="17"/>
          <w:szCs w:val="17"/>
          <w:color w:val="auto"/>
        </w:rPr>
      </w:pPr>
      <w:r>
        <w:rPr>
          <w:rFonts w:ascii="SimSun" w:cs="SimSun" w:eastAsia="SimSun" w:hAnsi="SimSun"/>
          <w:sz w:val="16"/>
          <w:szCs w:val="16"/>
          <w:color w:val="auto"/>
        </w:rPr>
        <w:t>公司所有人力资源管理的原则和政策，包括但不限于公司员工的招聘、雇佣、纪律、解雇、辞职、工资、劳动保护、福利、劳动纪律、退休保险、奖金和其他事宜，都应按照适用法律进行处理。</w:t>
      </w:r>
    </w:p>
    <w:p>
      <w:pPr>
        <w:spacing w:after="0" w:line="113" w:lineRule="exact"/>
        <w:rPr>
          <w:rFonts w:ascii="Arial" w:cs="Arial" w:eastAsia="Arial" w:hAnsi="Arial"/>
          <w:sz w:val="17"/>
          <w:szCs w:val="17"/>
          <w:color w:val="auto"/>
        </w:rPr>
      </w:pPr>
    </w:p>
    <w:p>
      <w:pPr>
        <w:ind w:left="1104" w:right="520" w:hanging="553"/>
        <w:spacing w:after="0" w:line="255" w:lineRule="auto"/>
        <w:tabs>
          <w:tab w:leader="none" w:pos="1104"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Compensation, welfare, insurance and other benefits of the management, staff and workers of the Company shall be determined in accordance with applicable laws and competitive market practice and shall be commensurate with the position requirement and individual employee’s expertise and experience.</w:t>
      </w:r>
    </w:p>
    <w:p>
      <w:pPr>
        <w:spacing w:after="0" w:line="2" w:lineRule="exact"/>
        <w:rPr>
          <w:rFonts w:ascii="Arial" w:cs="Arial" w:eastAsia="Arial" w:hAnsi="Arial"/>
          <w:sz w:val="18"/>
          <w:szCs w:val="18"/>
          <w:color w:val="auto"/>
        </w:rPr>
      </w:pPr>
    </w:p>
    <w:p>
      <w:pPr>
        <w:ind w:left="1104"/>
        <w:spacing w:after="0" w:line="172" w:lineRule="exact"/>
        <w:rPr>
          <w:rFonts w:ascii="Arial" w:cs="Arial" w:eastAsia="Arial" w:hAnsi="Arial"/>
          <w:sz w:val="18"/>
          <w:szCs w:val="18"/>
          <w:color w:val="auto"/>
        </w:rPr>
      </w:pPr>
      <w:r>
        <w:rPr>
          <w:rFonts w:ascii="SimSun" w:cs="SimSun" w:eastAsia="SimSun" w:hAnsi="SimSun"/>
          <w:sz w:val="15"/>
          <w:szCs w:val="15"/>
          <w:color w:val="auto"/>
        </w:rPr>
        <w:t>公司管理层、员工和工人的报酬、福利、保险和其他待遇应根据适用法律和市场竞争惯例确定，并且应与职位要求及员工的专长和经验相适应。</w:t>
      </w:r>
    </w:p>
    <w:p>
      <w:pPr>
        <w:spacing w:after="0" w:line="38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Recruitment</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招聘</w:t>
      </w:r>
    </w:p>
    <w:p>
      <w:pPr>
        <w:spacing w:after="0" w:line="127" w:lineRule="exact"/>
        <w:rPr>
          <w:sz w:val="20"/>
          <w:szCs w:val="20"/>
          <w:color w:val="auto"/>
        </w:rPr>
      </w:pPr>
    </w:p>
    <w:p>
      <w:pPr>
        <w:ind w:left="1104" w:right="40" w:hanging="553"/>
        <w:spacing w:after="0" w:line="271" w:lineRule="auto"/>
        <w:tabs>
          <w:tab w:leader="none" w:pos="1104" w:val="left"/>
        </w:tabs>
        <w:numPr>
          <w:ilvl w:val="0"/>
          <w:numId w:val="81"/>
        </w:numPr>
        <w:rPr>
          <w:rFonts w:ascii="Arial" w:cs="Arial" w:eastAsia="Arial" w:hAnsi="Arial"/>
          <w:sz w:val="17"/>
          <w:szCs w:val="17"/>
          <w:color w:val="auto"/>
        </w:rPr>
      </w:pPr>
      <w:r>
        <w:rPr>
          <w:rFonts w:ascii="Arial" w:cs="Arial" w:eastAsia="Arial" w:hAnsi="Arial"/>
          <w:sz w:val="17"/>
          <w:szCs w:val="17"/>
          <w:color w:val="auto"/>
        </w:rPr>
        <w:t>Except as expressly agreed in this Agreement, the Company will select its employees based on their professional qualifications and work experience in accordance the principle of “best person for each position” from the open market, internally or other available sources. Each staff member recruited by the Company must satisfy the qualification criteria as approved by the CEO.</w:t>
      </w:r>
    </w:p>
    <w:p>
      <w:pPr>
        <w:ind w:left="1104"/>
        <w:spacing w:after="0" w:line="216" w:lineRule="exact"/>
        <w:rPr>
          <w:rFonts w:ascii="Arial" w:cs="Arial" w:eastAsia="Arial" w:hAnsi="Arial"/>
          <w:sz w:val="17"/>
          <w:szCs w:val="17"/>
          <w:color w:val="auto"/>
        </w:rPr>
      </w:pPr>
      <w:r>
        <w:rPr>
          <w:rFonts w:ascii="SimSun" w:cs="SimSun" w:eastAsia="SimSun" w:hAnsi="SimSun"/>
          <w:sz w:val="16"/>
          <w:szCs w:val="16"/>
          <w:color w:val="auto"/>
        </w:rPr>
        <w:t>除非本协议另有明确规定，公司将根据</w:t>
      </w:r>
      <w:r>
        <w:rPr>
          <w:rFonts w:ascii="Arial" w:cs="Arial" w:eastAsia="Arial" w:hAnsi="Arial"/>
          <w:sz w:val="18"/>
          <w:szCs w:val="18"/>
          <w:color w:val="auto"/>
        </w:rPr>
        <w:t xml:space="preserve"> “</w:t>
      </w:r>
      <w:r>
        <w:rPr>
          <w:rFonts w:ascii="SimSun" w:cs="SimSun" w:eastAsia="SimSun" w:hAnsi="SimSun"/>
          <w:sz w:val="16"/>
          <w:szCs w:val="16"/>
          <w:color w:val="auto"/>
        </w:rPr>
        <w:t>每个职位的最佳人选</w:t>
      </w:r>
      <w:r>
        <w:rPr>
          <w:rFonts w:ascii="Arial" w:cs="Arial" w:eastAsia="Arial" w:hAnsi="Arial"/>
          <w:sz w:val="18"/>
          <w:szCs w:val="18"/>
          <w:color w:val="auto"/>
        </w:rPr>
        <w:t>”</w:t>
      </w:r>
      <w:r>
        <w:rPr>
          <w:rFonts w:ascii="SimSun" w:cs="SimSun" w:eastAsia="SimSun" w:hAnsi="SimSun"/>
          <w:sz w:val="16"/>
          <w:szCs w:val="16"/>
          <w:color w:val="auto"/>
        </w:rPr>
        <w:t>的原则，基于员工的专业资格和工作经验从公开市场、内部或其他可获得的渠道挑选员工。公司招聘的每一员工均应符合</w:t>
      </w:r>
      <w:r>
        <w:rPr>
          <w:rFonts w:ascii="Arial" w:cs="Arial" w:eastAsia="Arial" w:hAnsi="Arial"/>
          <w:sz w:val="18"/>
          <w:szCs w:val="18"/>
          <w:color w:val="auto"/>
        </w:rPr>
        <w:t xml:space="preserve"> CEO</w:t>
      </w:r>
      <w:r>
        <w:rPr>
          <w:rFonts w:ascii="SimSun" w:cs="SimSun" w:eastAsia="SimSun" w:hAnsi="SimSun"/>
          <w:sz w:val="16"/>
          <w:szCs w:val="16"/>
          <w:color w:val="auto"/>
        </w:rPr>
        <w:t>批准的资格标准。</w:t>
      </w:r>
    </w:p>
    <w:p>
      <w:pPr>
        <w:spacing w:after="0" w:line="13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4"/>
          </w:cols>
          <w:pgMar w:left="436" w:top="490" w:right="459" w:bottom="1440" w:gutter="0" w:footer="0" w:header="0"/>
        </w:sectPr>
      </w:pPr>
    </w:p>
    <w:bookmarkStart w:id="58" w:name="page59"/>
    <w:bookmarkEnd w:id="58"/>
    <w:p>
      <w:pPr>
        <w:ind w:left="553" w:right="80" w:hanging="553"/>
        <w:spacing w:after="0" w:line="258" w:lineRule="auto"/>
        <w:tabs>
          <w:tab w:leader="none" w:pos="553" w:val="left"/>
        </w:tabs>
        <w:numPr>
          <w:ilvl w:val="0"/>
          <w:numId w:val="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Company shall give full consideration to any suitably qualified staff nominated by either Party or any of its Affiliates with a view to arranging his employment by the Company.</w:t>
      </w:r>
    </w:p>
    <w:p>
      <w:pPr>
        <w:spacing w:after="0" w:line="1" w:lineRule="exact"/>
        <w:rPr>
          <w:rFonts w:ascii="Arial" w:cs="Arial" w:eastAsia="Arial" w:hAnsi="Arial"/>
          <w:sz w:val="18"/>
          <w:szCs w:val="18"/>
          <w:color w:val="auto"/>
        </w:rPr>
      </w:pPr>
    </w:p>
    <w:p>
      <w:pPr>
        <w:ind w:left="553"/>
        <w:spacing w:after="0" w:line="183" w:lineRule="exact"/>
        <w:rPr>
          <w:rFonts w:ascii="Arial" w:cs="Arial" w:eastAsia="Arial" w:hAnsi="Arial"/>
          <w:sz w:val="18"/>
          <w:szCs w:val="18"/>
          <w:color w:val="auto"/>
        </w:rPr>
      </w:pPr>
      <w:r>
        <w:rPr>
          <w:rFonts w:ascii="SimSun" w:cs="SimSun" w:eastAsia="SimSun" w:hAnsi="SimSun"/>
          <w:sz w:val="16"/>
          <w:szCs w:val="16"/>
          <w:color w:val="auto"/>
        </w:rPr>
        <w:t>公司应充分考虑任何一方或其任何关联公司提名的合适的适格员工，以便安排其在公司的雇佣。</w:t>
      </w:r>
    </w:p>
    <w:p>
      <w:pPr>
        <w:spacing w:after="0" w:line="127" w:lineRule="exact"/>
        <w:rPr>
          <w:rFonts w:ascii="Arial" w:cs="Arial" w:eastAsia="Arial" w:hAnsi="Arial"/>
          <w:sz w:val="18"/>
          <w:szCs w:val="18"/>
          <w:color w:val="auto"/>
        </w:rPr>
      </w:pPr>
    </w:p>
    <w:p>
      <w:pPr>
        <w:ind w:left="553" w:right="40" w:hanging="553"/>
        <w:spacing w:after="0" w:line="284" w:lineRule="auto"/>
        <w:tabs>
          <w:tab w:leader="none" w:pos="553" w:val="left"/>
        </w:tabs>
        <w:numPr>
          <w:ilvl w:val="0"/>
          <w:numId w:val="82"/>
        </w:numPr>
        <w:rPr>
          <w:rFonts w:ascii="Arial" w:cs="Arial" w:eastAsia="Arial" w:hAnsi="Arial"/>
          <w:sz w:val="16"/>
          <w:szCs w:val="16"/>
          <w:color w:val="auto"/>
        </w:rPr>
      </w:pPr>
      <w:r>
        <w:rPr>
          <w:rFonts w:ascii="Arial" w:cs="Arial" w:eastAsia="Arial" w:hAnsi="Arial"/>
          <w:sz w:val="16"/>
          <w:szCs w:val="16"/>
          <w:color w:val="auto"/>
        </w:rPr>
        <w:t>If either Party seconds its employees to the Company, as a general principle, any costs and expenses in connection with such personnel (including without limitation salary, allowance and social welfare) shall be borne by the Company, if not borne by a Party. For the avoidance of doubt, in respect of any employee of either Party (or its Affiliate) holding concurrent posts in the Company, any costs and expenses of such employee shall be borne by the Company and the applicable Party (or its Affiliates) pro rata to the time allocated by the employee between the Company and the applicable Party (or its Affiliates). The Parties acknowledge and agree that for the key and/or senior positions, the costs and expenses of such employees shall be further discussed and decided by both Parties.</w:t>
      </w:r>
    </w:p>
    <w:p>
      <w:pPr>
        <w:spacing w:after="0" w:line="4" w:lineRule="exact"/>
        <w:rPr>
          <w:rFonts w:ascii="Arial" w:cs="Arial" w:eastAsia="Arial" w:hAnsi="Arial"/>
          <w:sz w:val="16"/>
          <w:szCs w:val="16"/>
          <w:color w:val="auto"/>
        </w:rPr>
      </w:pPr>
    </w:p>
    <w:p>
      <w:pPr>
        <w:jc w:val="both"/>
        <w:ind w:left="553"/>
        <w:spacing w:after="0" w:line="216" w:lineRule="exact"/>
        <w:rPr>
          <w:rFonts w:ascii="Arial" w:cs="Arial" w:eastAsia="Arial" w:hAnsi="Arial"/>
          <w:sz w:val="16"/>
          <w:szCs w:val="16"/>
          <w:color w:val="auto"/>
        </w:rPr>
      </w:pPr>
      <w:r>
        <w:rPr>
          <w:rFonts w:ascii="SimSun" w:cs="SimSun" w:eastAsia="SimSun" w:hAnsi="SimSun"/>
          <w:sz w:val="14"/>
          <w:szCs w:val="14"/>
          <w:color w:val="auto"/>
        </w:rPr>
        <w:t>如果任何一方借调其员工到公司工作，作为一般原则，与该等人员有关的任何费用和开支</w:t>
      </w:r>
      <w:r>
        <w:rPr>
          <w:rFonts w:ascii="Arial" w:cs="Arial" w:eastAsia="Arial" w:hAnsi="Arial"/>
          <w:sz w:val="16"/>
          <w:szCs w:val="16"/>
          <w:color w:val="auto"/>
        </w:rPr>
        <w:t xml:space="preserve"> (</w:t>
      </w:r>
      <w:r>
        <w:rPr>
          <w:rFonts w:ascii="SimSun" w:cs="SimSun" w:eastAsia="SimSun" w:hAnsi="SimSun"/>
          <w:sz w:val="14"/>
          <w:szCs w:val="14"/>
          <w:color w:val="auto"/>
        </w:rPr>
        <w:t>包括但不限于工资、津贴和社会福利</w:t>
      </w:r>
      <w:r>
        <w:rPr>
          <w:rFonts w:ascii="Arial" w:cs="Arial" w:eastAsia="Arial" w:hAnsi="Arial"/>
          <w:sz w:val="16"/>
          <w:szCs w:val="16"/>
          <w:color w:val="auto"/>
        </w:rPr>
        <w:t xml:space="preserve"> )</w:t>
      </w:r>
      <w:r>
        <w:rPr>
          <w:rFonts w:ascii="SimSun" w:cs="SimSun" w:eastAsia="SimSun" w:hAnsi="SimSun"/>
          <w:sz w:val="14"/>
          <w:szCs w:val="14"/>
          <w:color w:val="auto"/>
        </w:rPr>
        <w:t>，如果不是由该方承担，则应由公司承担。为免歧义，就任何一方</w:t>
      </w:r>
      <w:r>
        <w:rPr>
          <w:rFonts w:ascii="Arial" w:cs="Arial" w:eastAsia="Arial" w:hAnsi="Arial"/>
          <w:sz w:val="16"/>
          <w:szCs w:val="16"/>
          <w:color w:val="auto"/>
        </w:rPr>
        <w:t xml:space="preserve"> (</w:t>
      </w:r>
      <w:r>
        <w:rPr>
          <w:rFonts w:ascii="SimSun" w:cs="SimSun" w:eastAsia="SimSun" w:hAnsi="SimSun"/>
          <w:sz w:val="14"/>
          <w:szCs w:val="14"/>
          <w:color w:val="auto"/>
        </w:rPr>
        <w:t>或其关联公司</w:t>
      </w:r>
      <w:r>
        <w:rPr>
          <w:rFonts w:ascii="Arial" w:cs="Arial" w:eastAsia="Arial" w:hAnsi="Arial"/>
          <w:sz w:val="16"/>
          <w:szCs w:val="16"/>
          <w:color w:val="auto"/>
        </w:rPr>
        <w:t>)</w:t>
      </w:r>
      <w:r>
        <w:rPr>
          <w:rFonts w:ascii="SimSun" w:cs="SimSun" w:eastAsia="SimSun" w:hAnsi="SimSun"/>
          <w:sz w:val="14"/>
          <w:szCs w:val="14"/>
          <w:color w:val="auto"/>
        </w:rPr>
        <w:t>的任何兼职员工而言，该等员工的任何费用和开支应由公司和适用方</w:t>
      </w:r>
      <w:r>
        <w:rPr>
          <w:rFonts w:ascii="Arial" w:cs="Arial" w:eastAsia="Arial" w:hAnsi="Arial"/>
          <w:sz w:val="16"/>
          <w:szCs w:val="16"/>
          <w:color w:val="auto"/>
        </w:rPr>
        <w:t xml:space="preserve"> (</w:t>
      </w:r>
      <w:r>
        <w:rPr>
          <w:rFonts w:ascii="SimSun" w:cs="SimSun" w:eastAsia="SimSun" w:hAnsi="SimSun"/>
          <w:sz w:val="14"/>
          <w:szCs w:val="14"/>
          <w:color w:val="auto"/>
        </w:rPr>
        <w:t>或其关联公司</w:t>
      </w:r>
      <w:r>
        <w:rPr>
          <w:rFonts w:ascii="Arial" w:cs="Arial" w:eastAsia="Arial" w:hAnsi="Arial"/>
          <w:sz w:val="16"/>
          <w:szCs w:val="16"/>
          <w:color w:val="auto"/>
        </w:rPr>
        <w:t>)</w:t>
      </w:r>
      <w:r>
        <w:rPr>
          <w:rFonts w:ascii="SimSun" w:cs="SimSun" w:eastAsia="SimSun" w:hAnsi="SimSun"/>
          <w:sz w:val="14"/>
          <w:szCs w:val="14"/>
          <w:color w:val="auto"/>
        </w:rPr>
        <w:t>按照该员工在公司和适用方</w:t>
      </w:r>
      <w:r>
        <w:rPr>
          <w:rFonts w:ascii="Arial" w:cs="Arial" w:eastAsia="Arial" w:hAnsi="Arial"/>
          <w:sz w:val="16"/>
          <w:szCs w:val="16"/>
          <w:color w:val="auto"/>
        </w:rPr>
        <w:t>(</w:t>
      </w:r>
      <w:r>
        <w:rPr>
          <w:rFonts w:ascii="SimSun" w:cs="SimSun" w:eastAsia="SimSun" w:hAnsi="SimSun"/>
          <w:sz w:val="14"/>
          <w:szCs w:val="14"/>
          <w:color w:val="auto"/>
        </w:rPr>
        <w:t>或其关联公司</w:t>
      </w:r>
      <w:r>
        <w:rPr>
          <w:rFonts w:ascii="Arial" w:cs="Arial" w:eastAsia="Arial" w:hAnsi="Arial"/>
          <w:sz w:val="16"/>
          <w:szCs w:val="16"/>
          <w:color w:val="auto"/>
        </w:rPr>
        <w:t>)</w:t>
      </w:r>
      <w:r>
        <w:rPr>
          <w:rFonts w:ascii="SimSun" w:cs="SimSun" w:eastAsia="SimSun" w:hAnsi="SimSun"/>
          <w:sz w:val="14"/>
          <w:szCs w:val="14"/>
          <w:color w:val="auto"/>
        </w:rPr>
        <w:t>之间分配的时间比例分担。双方确认并同意，对于关键和</w:t>
      </w:r>
      <w:r>
        <w:rPr>
          <w:rFonts w:ascii="Arial" w:cs="Arial" w:eastAsia="Arial" w:hAnsi="Arial"/>
          <w:sz w:val="16"/>
          <w:szCs w:val="16"/>
          <w:color w:val="auto"/>
        </w:rPr>
        <w:t xml:space="preserve"> /</w:t>
      </w:r>
      <w:r>
        <w:rPr>
          <w:rFonts w:ascii="SimSun" w:cs="SimSun" w:eastAsia="SimSun" w:hAnsi="SimSun"/>
          <w:sz w:val="14"/>
          <w:szCs w:val="14"/>
          <w:color w:val="auto"/>
        </w:rPr>
        <w:t>或高级岗位，该等员工的费用和开支应由双方进一步讨论并决定。</w:t>
      </w:r>
    </w:p>
    <w:p>
      <w:pPr>
        <w:spacing w:after="0" w:line="108" w:lineRule="exact"/>
        <w:rPr>
          <w:rFonts w:ascii="Arial" w:cs="Arial" w:eastAsia="Arial" w:hAnsi="Arial"/>
          <w:sz w:val="16"/>
          <w:szCs w:val="16"/>
          <w:color w:val="auto"/>
        </w:rPr>
      </w:pPr>
    </w:p>
    <w:p>
      <w:pPr>
        <w:ind w:left="553" w:right="80" w:hanging="553"/>
        <w:spacing w:after="0" w:line="284" w:lineRule="auto"/>
        <w:tabs>
          <w:tab w:leader="none" w:pos="553"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scope of any key employees to be transferred from Polestar and Xingji Meizu, respectively, to the Company and the terms and conditions of their employment agreements will be decided by the Parties as quickly as possible after the Execution Date. The Company will set up R&amp;D teams that will focus on the development of the OS system and the integration of technical and management teams of Xingji Meizu and PSNY in charge of relevant businesses. If an employee needs to terminate his/her employment contract with a Party before being employed by the Company, the Company shall take over all of his/her service years with the relevant Party for purposes of calculating severance payments upon termination of his/her employment contract with the Company in the future.</w:t>
      </w:r>
    </w:p>
    <w:p>
      <w:pPr>
        <w:spacing w:after="0" w:line="4" w:lineRule="exact"/>
        <w:rPr>
          <w:rFonts w:ascii="Arial" w:cs="Arial" w:eastAsia="Arial" w:hAnsi="Arial"/>
          <w:sz w:val="16"/>
          <w:szCs w:val="16"/>
          <w:color w:val="auto"/>
        </w:rPr>
      </w:pPr>
    </w:p>
    <w:p>
      <w:pPr>
        <w:jc w:val="both"/>
        <w:ind w:left="553" w:right="40"/>
        <w:spacing w:after="0" w:line="205" w:lineRule="exact"/>
        <w:rPr>
          <w:rFonts w:ascii="Arial" w:cs="Arial" w:eastAsia="Arial" w:hAnsi="Arial"/>
          <w:sz w:val="16"/>
          <w:szCs w:val="16"/>
          <w:color w:val="auto"/>
        </w:rPr>
      </w:pPr>
      <w:r>
        <w:rPr>
          <w:rFonts w:ascii="SimSun" w:cs="SimSun" w:eastAsia="SimSun" w:hAnsi="SimSun"/>
          <w:sz w:val="16"/>
          <w:szCs w:val="16"/>
          <w:color w:val="auto"/>
        </w:rPr>
        <w:t>极星和星纪魅族将分别调入公司的任何关键员工的范围和他们的劳动合同的条款和条件将由双方在本协议签署日后尽快决定。公司将组建研发团队，专注于操作系统的开发以及星纪魅族和</w:t>
      </w:r>
      <w:r>
        <w:rPr>
          <w:rFonts w:ascii="Arial" w:cs="Arial" w:eastAsia="Arial" w:hAnsi="Arial"/>
          <w:sz w:val="17"/>
          <w:szCs w:val="17"/>
          <w:color w:val="auto"/>
        </w:rPr>
        <w:t xml:space="preserve"> PSNY</w:t>
      </w:r>
      <w:r>
        <w:rPr>
          <w:rFonts w:ascii="SimSun" w:cs="SimSun" w:eastAsia="SimSun" w:hAnsi="SimSun"/>
          <w:sz w:val="16"/>
          <w:szCs w:val="16"/>
          <w:color w:val="auto"/>
        </w:rPr>
        <w:t>的技术和管理团队的整合，负责相关业务。如果某一员工在受聘于公司之前需要终止其与 一方的劳动合同，则公司应接手该员工在该相关方的所有工作年限，以便将来该员工终止与公司的劳动合同时计算离职补偿金。</w:t>
      </w:r>
    </w:p>
    <w:p>
      <w:pPr>
        <w:spacing w:after="0" w:line="141" w:lineRule="exact"/>
        <w:rPr>
          <w:sz w:val="20"/>
          <w:szCs w:val="20"/>
          <w:color w:val="auto"/>
        </w:rPr>
      </w:pPr>
    </w:p>
    <w:p>
      <w:pPr>
        <w:ind w:left="4873"/>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453"/>
          </w:cols>
          <w:pgMar w:left="987" w:top="490" w:right="459" w:bottom="1440" w:gutter="0" w:footer="0" w:header="0"/>
        </w:sectPr>
      </w:pPr>
    </w:p>
    <w:bookmarkStart w:id="59" w:name="page60"/>
    <w:bookmarkEnd w:id="59"/>
    <w:p>
      <w:pPr>
        <w:jc w:val="both"/>
        <w:ind w:left="1104" w:hanging="553"/>
        <w:spacing w:after="0" w:line="255" w:lineRule="auto"/>
        <w:tabs>
          <w:tab w:leader="none" w:pos="1104" w:val="left"/>
        </w:tabs>
        <w:numPr>
          <w:ilvl w:val="0"/>
          <w:numId w:val="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Notwithstanding the provisions of this Section 12.2, the Company shall not, however, be obliged to employ any staff from either Party or any of its Affiliates and shall endeavor to recruit staff with the mixture of experience and expertise best suited to ensuring the commercial success of the Company.</w:t>
      </w:r>
    </w:p>
    <w:p>
      <w:pPr>
        <w:spacing w:after="0" w:line="2" w:lineRule="exact"/>
        <w:rPr>
          <w:rFonts w:ascii="Arial" w:cs="Arial" w:eastAsia="Arial" w:hAnsi="Arial"/>
          <w:sz w:val="18"/>
          <w:szCs w:val="18"/>
          <w:color w:val="auto"/>
        </w:rPr>
      </w:pPr>
    </w:p>
    <w:p>
      <w:pPr>
        <w:ind w:left="1104"/>
        <w:spacing w:after="0" w:line="173" w:lineRule="exact"/>
        <w:rPr>
          <w:rFonts w:ascii="Arial" w:cs="Arial" w:eastAsia="Arial" w:hAnsi="Arial"/>
          <w:sz w:val="18"/>
          <w:szCs w:val="18"/>
          <w:color w:val="auto"/>
        </w:rPr>
      </w:pPr>
      <w:r>
        <w:rPr>
          <w:rFonts w:ascii="SimSun" w:cs="SimSun" w:eastAsia="SimSun" w:hAnsi="SimSun"/>
          <w:sz w:val="13"/>
          <w:szCs w:val="13"/>
          <w:color w:val="auto"/>
        </w:rPr>
        <w:t>尽管有本第</w:t>
      </w:r>
      <w:r>
        <w:rPr>
          <w:rFonts w:ascii="Arial" w:cs="Arial" w:eastAsia="Arial" w:hAnsi="Arial"/>
          <w:sz w:val="15"/>
          <w:szCs w:val="15"/>
          <w:color w:val="auto"/>
        </w:rPr>
        <w:t>12.2</w:t>
      </w:r>
      <w:r>
        <w:rPr>
          <w:rFonts w:ascii="SimSun" w:cs="SimSun" w:eastAsia="SimSun" w:hAnsi="SimSun"/>
          <w:sz w:val="13"/>
          <w:szCs w:val="13"/>
          <w:color w:val="auto"/>
        </w:rPr>
        <w:t>条的规定，但是公司没有义务雇佣任何一方或其任何关联公司的任何员工，并应努力招聘具有丰富经验和专业知识的员工，以确保公司的商业成功。</w:t>
      </w:r>
    </w:p>
    <w:p>
      <w:pPr>
        <w:spacing w:after="0" w:line="394"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Trade Union in the PRC</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中国的工会组织</w:t>
      </w:r>
    </w:p>
    <w:p>
      <w:pPr>
        <w:spacing w:after="0" w:line="114" w:lineRule="exact"/>
        <w:rPr>
          <w:sz w:val="20"/>
          <w:szCs w:val="20"/>
          <w:color w:val="auto"/>
        </w:rPr>
      </w:pPr>
    </w:p>
    <w:p>
      <w:pPr>
        <w:ind w:left="544" w:right="160"/>
        <w:spacing w:after="0" w:line="258" w:lineRule="auto"/>
        <w:rPr>
          <w:sz w:val="20"/>
          <w:szCs w:val="20"/>
          <w:color w:val="auto"/>
        </w:rPr>
      </w:pPr>
      <w:r>
        <w:rPr>
          <w:rFonts w:ascii="Arial" w:cs="Arial" w:eastAsia="Arial" w:hAnsi="Arial"/>
          <w:sz w:val="18"/>
          <w:szCs w:val="18"/>
          <w:color w:val="auto"/>
        </w:rPr>
        <w:t>Employees of the Company shall have the right to establish a labor union in accordance with applicable laws. The Company shall support such Company labor union in accordance with applicable laws.</w:t>
      </w:r>
    </w:p>
    <w:p>
      <w:pPr>
        <w:spacing w:after="0" w:line="1"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公司的员工有权按照相关法律的规定建立工会。公司应依法对公司工会给予支持。</w:t>
      </w:r>
    </w:p>
    <w:p>
      <w:pPr>
        <w:spacing w:after="0" w:line="370" w:lineRule="exact"/>
        <w:rPr>
          <w:sz w:val="20"/>
          <w:szCs w:val="20"/>
          <w:color w:val="auto"/>
        </w:rPr>
      </w:pPr>
    </w:p>
    <w:p>
      <w:pPr>
        <w:jc w:val="center"/>
        <w:ind w:right="9416"/>
        <w:spacing w:after="0"/>
        <w:tabs>
          <w:tab w:leader="none" w:pos="20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Incentive Plan</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激励计划</w:t>
      </w:r>
    </w:p>
    <w:p>
      <w:pPr>
        <w:spacing w:after="0" w:line="114" w:lineRule="exact"/>
        <w:rPr>
          <w:sz w:val="20"/>
          <w:szCs w:val="20"/>
          <w:color w:val="auto"/>
        </w:rPr>
      </w:pPr>
    </w:p>
    <w:p>
      <w:pPr>
        <w:ind w:left="544"/>
        <w:spacing w:after="0" w:line="271" w:lineRule="auto"/>
        <w:rPr>
          <w:sz w:val="20"/>
          <w:szCs w:val="20"/>
          <w:color w:val="auto"/>
        </w:rPr>
      </w:pPr>
      <w:r>
        <w:rPr>
          <w:rFonts w:ascii="Arial" w:cs="Arial" w:eastAsia="Arial" w:hAnsi="Arial"/>
          <w:sz w:val="17"/>
          <w:szCs w:val="17"/>
          <w:color w:val="auto"/>
        </w:rPr>
        <w:t>With the unanimous consent of both Parties, the registered capital of the Company shall be increased or transferred and reserved for incentives to future employees, by no more than [***] of the original amount of the Registered Capital of the Company upon its incorporation. The Parties will cause the Company to establish an employee stock ownership platform to hold the aforesaid equities.</w:t>
      </w:r>
    </w:p>
    <w:p>
      <w:pPr>
        <w:ind w:left="544"/>
        <w:spacing w:after="0" w:line="173" w:lineRule="exact"/>
        <w:rPr>
          <w:sz w:val="20"/>
          <w:szCs w:val="20"/>
          <w:color w:val="auto"/>
        </w:rPr>
      </w:pPr>
      <w:r>
        <w:rPr>
          <w:rFonts w:ascii="SimSun" w:cs="SimSun" w:eastAsia="SimSun" w:hAnsi="SimSun"/>
          <w:sz w:val="13"/>
          <w:szCs w:val="13"/>
          <w:color w:val="auto"/>
        </w:rPr>
        <w:t>公司可以根据双方的一致同意，通过增加或转让注册资本的方式，预留不超过公司设立时注册资本的</w:t>
      </w:r>
      <w:r>
        <w:rPr>
          <w:rFonts w:ascii="Arial" w:cs="Arial" w:eastAsia="Arial" w:hAnsi="Arial"/>
          <w:sz w:val="15"/>
          <w:szCs w:val="15"/>
          <w:color w:val="auto"/>
        </w:rPr>
        <w:t xml:space="preserve"> [***]</w:t>
      </w:r>
      <w:r>
        <w:rPr>
          <w:rFonts w:ascii="SimSun" w:cs="SimSun" w:eastAsia="SimSun" w:hAnsi="SimSun"/>
          <w:sz w:val="13"/>
          <w:szCs w:val="13"/>
          <w:color w:val="auto"/>
        </w:rPr>
        <w:t>用于未来激励公司雇员，并在未来择机设立员工持股平台完成持股。</w:t>
      </w:r>
    </w:p>
    <w:p>
      <w:pPr>
        <w:spacing w:after="0" w:line="390" w:lineRule="exact"/>
        <w:rPr>
          <w:sz w:val="20"/>
          <w:szCs w:val="20"/>
          <w:color w:val="auto"/>
        </w:rPr>
      </w:pPr>
    </w:p>
    <w:p>
      <w:pPr>
        <w:ind w:left="544" w:hanging="544"/>
        <w:spacing w:after="0"/>
        <w:tabs>
          <w:tab w:leader="none" w:pos="544"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and Finance Management</w:t>
      </w:r>
    </w:p>
    <w:p>
      <w:pPr>
        <w:spacing w:after="0" w:line="27" w:lineRule="exact"/>
        <w:rPr>
          <w:rFonts w:ascii="Arial" w:cs="Arial" w:eastAsia="Arial" w:hAnsi="Arial"/>
          <w:sz w:val="18"/>
          <w:szCs w:val="18"/>
          <w:b w:val="1"/>
          <w:bCs w:val="1"/>
          <w:color w:val="auto"/>
        </w:rPr>
      </w:pPr>
    </w:p>
    <w:p>
      <w:pPr>
        <w:ind w:left="544"/>
        <w:spacing w:after="0" w:line="183" w:lineRule="exact"/>
        <w:rPr>
          <w:rFonts w:ascii="Arial" w:cs="Arial" w:eastAsia="Arial" w:hAnsi="Arial"/>
          <w:sz w:val="18"/>
          <w:szCs w:val="18"/>
          <w:b w:val="1"/>
          <w:bCs w:val="1"/>
          <w:color w:val="auto"/>
        </w:rPr>
      </w:pPr>
      <w:r>
        <w:rPr>
          <w:rFonts w:ascii="SimSun" w:cs="SimSun" w:eastAsia="SimSun" w:hAnsi="SimSun"/>
          <w:sz w:val="16"/>
          <w:szCs w:val="16"/>
          <w:b w:val="1"/>
          <w:bCs w:val="1"/>
          <w:color w:val="auto"/>
        </w:rPr>
        <w:t>会计和财务管理</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Accounting Requirements and Financial Documents</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会计要求和财务文件</w:t>
      </w:r>
    </w:p>
    <w:p>
      <w:pPr>
        <w:spacing w:after="0" w:line="127" w:lineRule="exact"/>
        <w:rPr>
          <w:sz w:val="20"/>
          <w:szCs w:val="20"/>
          <w:color w:val="auto"/>
        </w:rPr>
      </w:pPr>
    </w:p>
    <w:p>
      <w:pPr>
        <w:jc w:val="both"/>
        <w:ind w:left="1104" w:right="160" w:hanging="553"/>
        <w:spacing w:after="0" w:line="255" w:lineRule="auto"/>
        <w:tabs>
          <w:tab w:leader="none" w:pos="1104"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Company shall maintain complete, fair and accurate books and records satisfactory to the Board and the Parties in accordance with all applicable laws and regulations. For the avoidance of doubt, these books and records shall include the single financial statements of the Company as well as consolidated financial statements of the Company if necessary.</w:t>
      </w:r>
    </w:p>
    <w:p>
      <w:pPr>
        <w:spacing w:after="0" w:line="2" w:lineRule="exact"/>
        <w:rPr>
          <w:rFonts w:ascii="Arial" w:cs="Arial" w:eastAsia="Arial" w:hAnsi="Arial"/>
          <w:sz w:val="18"/>
          <w:szCs w:val="18"/>
          <w:color w:val="auto"/>
        </w:rPr>
      </w:pPr>
    </w:p>
    <w:p>
      <w:pPr>
        <w:ind w:left="1104" w:right="220"/>
        <w:spacing w:after="0" w:line="250" w:lineRule="exact"/>
        <w:rPr>
          <w:rFonts w:ascii="Arial" w:cs="Arial" w:eastAsia="Arial" w:hAnsi="Arial"/>
          <w:sz w:val="18"/>
          <w:szCs w:val="18"/>
          <w:color w:val="auto"/>
        </w:rPr>
      </w:pPr>
      <w:r>
        <w:rPr>
          <w:rFonts w:ascii="SimSun" w:cs="SimSun" w:eastAsia="SimSun" w:hAnsi="SimSun"/>
          <w:sz w:val="16"/>
          <w:szCs w:val="16"/>
          <w:color w:val="auto"/>
        </w:rPr>
        <w:t>公司应根据适用法律法规，维护令董事会和双方满意的完整、公正且准确的账簿和记录。为免歧义，该等账簿和记录应包括公司的单项财务报表以及公司的合并财务报表</w:t>
      </w:r>
      <w:r>
        <w:rPr>
          <w:rFonts w:ascii="Arial" w:cs="Arial" w:eastAsia="Arial" w:hAnsi="Arial"/>
          <w:sz w:val="18"/>
          <w:szCs w:val="18"/>
          <w:color w:val="auto"/>
        </w:rPr>
        <w:t xml:space="preserve"> (</w:t>
      </w:r>
      <w:r>
        <w:rPr>
          <w:rFonts w:ascii="SimSun" w:cs="SimSun" w:eastAsia="SimSun" w:hAnsi="SimSun"/>
          <w:sz w:val="16"/>
          <w:szCs w:val="16"/>
          <w:color w:val="auto"/>
        </w:rPr>
        <w:t>如必要</w:t>
      </w:r>
      <w:r>
        <w:rPr>
          <w:rFonts w:ascii="Arial" w:cs="Arial" w:eastAsia="Arial" w:hAnsi="Arial"/>
          <w:sz w:val="18"/>
          <w:szCs w:val="18"/>
          <w:color w:val="auto"/>
        </w:rPr>
        <w:t>)</w:t>
      </w:r>
      <w:r>
        <w:rPr>
          <w:rFonts w:ascii="SimSun" w:cs="SimSun" w:eastAsia="SimSun" w:hAnsi="SimSun"/>
          <w:sz w:val="16"/>
          <w:szCs w:val="16"/>
          <w:b w:val="1"/>
          <w:bCs w:val="1"/>
          <w:color w:val="auto"/>
        </w:rPr>
        <w:t>。</w:t>
      </w:r>
    </w:p>
    <w:p>
      <w:pPr>
        <w:spacing w:after="0" w:line="13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4"/>
          </w:cols>
          <w:pgMar w:left="436" w:top="490" w:right="459" w:bottom="1440" w:gutter="0" w:footer="0" w:header="0"/>
        </w:sectPr>
      </w:pPr>
    </w:p>
    <w:bookmarkStart w:id="60" w:name="page61"/>
    <w:bookmarkEnd w:id="60"/>
    <w:p>
      <w:pPr>
        <w:ind w:left="1100" w:right="160" w:hanging="553"/>
        <w:spacing w:after="0" w:line="255" w:lineRule="auto"/>
        <w:tabs>
          <w:tab w:leader="none" w:pos="1100" w:val="left"/>
        </w:tabs>
        <w:numPr>
          <w:ilvl w:val="0"/>
          <w:numId w:val="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Reasonably advanced and suitable information technology shall be employed to record the Company’s course of business, including an IT connection to the Parties, if necessary. RMB shall be used as the unit of account and functional currency by the Company in its day-to-day financial accounting.</w:t>
      </w:r>
    </w:p>
    <w:p>
      <w:pPr>
        <w:spacing w:after="0" w:line="2" w:lineRule="exact"/>
        <w:rPr>
          <w:rFonts w:ascii="Arial" w:cs="Arial" w:eastAsia="Arial" w:hAnsi="Arial"/>
          <w:sz w:val="18"/>
          <w:szCs w:val="18"/>
          <w:color w:val="auto"/>
        </w:rPr>
      </w:pPr>
    </w:p>
    <w:p>
      <w:pPr>
        <w:ind w:left="1100"/>
        <w:spacing w:after="0" w:line="173" w:lineRule="exact"/>
        <w:rPr>
          <w:rFonts w:ascii="Arial" w:cs="Arial" w:eastAsia="Arial" w:hAnsi="Arial"/>
          <w:sz w:val="18"/>
          <w:szCs w:val="18"/>
          <w:color w:val="auto"/>
        </w:rPr>
      </w:pPr>
      <w:r>
        <w:rPr>
          <w:rFonts w:ascii="SimSun" w:cs="SimSun" w:eastAsia="SimSun" w:hAnsi="SimSun"/>
          <w:sz w:val="13"/>
          <w:szCs w:val="13"/>
          <w:color w:val="auto"/>
        </w:rPr>
        <w:t>公司应采用合理先进且适当的信息技术来记录公司的业务过程，包括与双方的信息技术连接</w:t>
      </w:r>
      <w:r>
        <w:rPr>
          <w:rFonts w:ascii="Arial" w:cs="Arial" w:eastAsia="Arial" w:hAnsi="Arial"/>
          <w:sz w:val="15"/>
          <w:szCs w:val="15"/>
          <w:color w:val="auto"/>
        </w:rPr>
        <w:t xml:space="preserve"> (</w:t>
      </w:r>
      <w:r>
        <w:rPr>
          <w:rFonts w:ascii="SimSun" w:cs="SimSun" w:eastAsia="SimSun" w:hAnsi="SimSun"/>
          <w:sz w:val="13"/>
          <w:szCs w:val="13"/>
          <w:color w:val="auto"/>
        </w:rPr>
        <w:t>如必要</w:t>
      </w:r>
      <w:r>
        <w:rPr>
          <w:rFonts w:ascii="Arial" w:cs="Arial" w:eastAsia="Arial" w:hAnsi="Arial"/>
          <w:sz w:val="15"/>
          <w:szCs w:val="15"/>
          <w:color w:val="auto"/>
        </w:rPr>
        <w:t>)</w:t>
      </w:r>
      <w:r>
        <w:rPr>
          <w:rFonts w:ascii="SimSun" w:cs="SimSun" w:eastAsia="SimSun" w:hAnsi="SimSun"/>
          <w:sz w:val="13"/>
          <w:szCs w:val="13"/>
          <w:color w:val="auto"/>
        </w:rPr>
        <w:t>。公司应使用人民币作为其日常财务会计的记账单位和记账本位币。</w:t>
      </w:r>
    </w:p>
    <w:p>
      <w:pPr>
        <w:spacing w:after="0" w:line="150" w:lineRule="exact"/>
        <w:rPr>
          <w:rFonts w:ascii="Arial" w:cs="Arial" w:eastAsia="Arial" w:hAnsi="Arial"/>
          <w:sz w:val="18"/>
          <w:szCs w:val="18"/>
          <w:color w:val="auto"/>
        </w:rPr>
      </w:pPr>
    </w:p>
    <w:p>
      <w:pPr>
        <w:ind w:left="1100" w:right="140" w:hanging="553"/>
        <w:spacing w:after="0" w:line="258" w:lineRule="auto"/>
        <w:tabs>
          <w:tab w:leader="none" w:pos="11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Financial statements and reports of the Company shall be made and kept in Chinese and English, including without limitation the major accounting sentries, and accounting related guidelines.</w:t>
      </w:r>
    </w:p>
    <w:p>
      <w:pPr>
        <w:spacing w:after="0" w:line="1"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公司的财务报表和报告应以中文和英文编制和记录，包括但不限于主要会计记录和会计相关指引。</w:t>
      </w:r>
    </w:p>
    <w:p>
      <w:pPr>
        <w:spacing w:after="0" w:line="123" w:lineRule="exact"/>
        <w:rPr>
          <w:rFonts w:ascii="Arial" w:cs="Arial" w:eastAsia="Arial" w:hAnsi="Arial"/>
          <w:sz w:val="18"/>
          <w:szCs w:val="18"/>
          <w:color w:val="auto"/>
        </w:rPr>
      </w:pPr>
    </w:p>
    <w:p>
      <w:pPr>
        <w:ind w:left="1100" w:right="20" w:hanging="553"/>
        <w:spacing w:after="0" w:line="261" w:lineRule="auto"/>
        <w:tabs>
          <w:tab w:leader="none" w:pos="11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Company shall adopt the calendar year as its fiscal year (“</w:t>
      </w:r>
      <w:r>
        <w:rPr>
          <w:rFonts w:ascii="Arial" w:cs="Arial" w:eastAsia="Arial" w:hAnsi="Arial"/>
          <w:sz w:val="18"/>
          <w:szCs w:val="18"/>
          <w:b w:val="1"/>
          <w:bCs w:val="1"/>
          <w:color w:val="auto"/>
        </w:rPr>
        <w:t>Financial Year</w:t>
      </w:r>
      <w:r>
        <w:rPr>
          <w:rFonts w:ascii="Arial" w:cs="Arial" w:eastAsia="Arial" w:hAnsi="Arial"/>
          <w:sz w:val="18"/>
          <w:szCs w:val="18"/>
          <w:color w:val="auto"/>
        </w:rPr>
        <w:t>”) except that the first Financial Year shall be from the date when the first Business License is issued and end on December 31 of the same year.</w:t>
      </w:r>
    </w:p>
    <w:p>
      <w:pPr>
        <w:ind w:left="1100"/>
        <w:spacing w:after="0" w:line="207" w:lineRule="exact"/>
        <w:rPr>
          <w:rFonts w:ascii="Arial" w:cs="Arial" w:eastAsia="Arial" w:hAnsi="Arial"/>
          <w:sz w:val="18"/>
          <w:szCs w:val="18"/>
          <w:color w:val="auto"/>
        </w:rPr>
      </w:pPr>
      <w:r>
        <w:rPr>
          <w:rFonts w:ascii="SimSun" w:cs="SimSun" w:eastAsia="SimSun" w:hAnsi="SimSun"/>
          <w:sz w:val="16"/>
          <w:szCs w:val="16"/>
          <w:color w:val="auto"/>
        </w:rPr>
        <w:t>公司应采用日历年制作为其会计年度</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SimSun" w:cs="SimSun" w:eastAsia="SimSun" w:hAnsi="SimSun"/>
          <w:sz w:val="16"/>
          <w:szCs w:val="16"/>
          <w:b w:val="1"/>
          <w:bCs w:val="1"/>
          <w:color w:val="auto"/>
        </w:rPr>
        <w:t>会计年度</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SimSun" w:cs="SimSun" w:eastAsia="SimSun" w:hAnsi="SimSun"/>
          <w:sz w:val="16"/>
          <w:szCs w:val="16"/>
          <w:color w:val="auto"/>
        </w:rPr>
        <w:t>，但是，公司的首个会计年度应从公司的首个营业执照颁发之日起至同年</w:t>
      </w:r>
      <w:r>
        <w:rPr>
          <w:rFonts w:ascii="Arial" w:cs="Arial" w:eastAsia="Arial" w:hAnsi="Arial"/>
          <w:sz w:val="18"/>
          <w:szCs w:val="18"/>
          <w:color w:val="auto"/>
        </w:rPr>
        <w:t xml:space="preserve"> 12</w:t>
      </w:r>
      <w:r>
        <w:rPr>
          <w:rFonts w:ascii="SimSun" w:cs="SimSun" w:eastAsia="SimSun" w:hAnsi="SimSun"/>
          <w:sz w:val="16"/>
          <w:szCs w:val="16"/>
          <w:color w:val="auto"/>
        </w:rPr>
        <w:t>月</w:t>
      </w:r>
      <w:r>
        <w:rPr>
          <w:rFonts w:ascii="Arial" w:cs="Arial" w:eastAsia="Arial" w:hAnsi="Arial"/>
          <w:sz w:val="18"/>
          <w:szCs w:val="18"/>
          <w:color w:val="auto"/>
        </w:rPr>
        <w:t>31</w:t>
      </w:r>
      <w:r>
        <w:rPr>
          <w:rFonts w:ascii="SimSun" w:cs="SimSun" w:eastAsia="SimSun" w:hAnsi="SimSun"/>
          <w:sz w:val="16"/>
          <w:szCs w:val="16"/>
          <w:color w:val="auto"/>
        </w:rPr>
        <w:t>日止。</w:t>
      </w:r>
    </w:p>
    <w:p>
      <w:pPr>
        <w:spacing w:after="0" w:line="35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Financial Information and Budget</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财务信息和预算</w:t>
      </w:r>
    </w:p>
    <w:p>
      <w:pPr>
        <w:spacing w:after="0" w:line="127" w:lineRule="exact"/>
        <w:rPr>
          <w:sz w:val="20"/>
          <w:szCs w:val="20"/>
          <w:color w:val="auto"/>
        </w:rPr>
      </w:pPr>
    </w:p>
    <w:p>
      <w:pPr>
        <w:ind w:left="1100" w:right="140" w:hanging="553"/>
        <w:spacing w:after="0" w:line="258" w:lineRule="auto"/>
        <w:tabs>
          <w:tab w:leader="none" w:pos="11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CFO shall prepare and submit to the Board and the Parties the following information as soon as reasonably practicable and no later than the dates set forth below:</w:t>
      </w:r>
    </w:p>
    <w:p>
      <w:pPr>
        <w:spacing w:after="0" w:line="1" w:lineRule="exact"/>
        <w:rPr>
          <w:rFonts w:ascii="Arial" w:cs="Arial" w:eastAsia="Arial" w:hAnsi="Arial"/>
          <w:sz w:val="18"/>
          <w:szCs w:val="18"/>
          <w:color w:val="auto"/>
        </w:rPr>
      </w:pPr>
    </w:p>
    <w:p>
      <w:pPr>
        <w:ind w:left="1100"/>
        <w:spacing w:after="0" w:line="207" w:lineRule="exact"/>
        <w:rPr>
          <w:rFonts w:ascii="Arial" w:cs="Arial" w:eastAsia="Arial" w:hAnsi="Arial"/>
          <w:sz w:val="18"/>
          <w:szCs w:val="18"/>
          <w:color w:val="auto"/>
        </w:rPr>
      </w:pPr>
      <w:r>
        <w:rPr>
          <w:rFonts w:ascii="Arial" w:cs="Arial" w:eastAsia="Arial" w:hAnsi="Arial"/>
          <w:sz w:val="18"/>
          <w:szCs w:val="18"/>
          <w:color w:val="auto"/>
        </w:rPr>
        <w:t>CFO</w:t>
      </w:r>
      <w:r>
        <w:rPr>
          <w:rFonts w:ascii="SimSun" w:cs="SimSun" w:eastAsia="SimSun" w:hAnsi="SimSun"/>
          <w:sz w:val="16"/>
          <w:szCs w:val="16"/>
          <w:color w:val="auto"/>
        </w:rPr>
        <w:t>应在合理可行的情况下尽快但不迟于下文所述日期编制并向董事会和双方提交如下信息：</w:t>
      </w:r>
    </w:p>
    <w:p>
      <w:pPr>
        <w:spacing w:after="0" w:line="116" w:lineRule="exact"/>
        <w:rPr>
          <w:sz w:val="20"/>
          <w:szCs w:val="20"/>
          <w:color w:val="auto"/>
        </w:rPr>
      </w:pPr>
    </w:p>
    <w:p>
      <w:pPr>
        <w:ind w:left="1540" w:hanging="442"/>
        <w:spacing w:after="0"/>
        <w:tabs>
          <w:tab w:leader="none" w:pos="15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monthly unaudited management accounts, including (A) a detailed profit and loss account, balance sheet, cash flow statement, and</w:t>
      </w:r>
    </w:p>
    <w:p>
      <w:pPr>
        <w:spacing w:after="0" w:line="46" w:lineRule="exact"/>
        <w:rPr>
          <w:rFonts w:ascii="Arial" w:cs="Arial" w:eastAsia="Arial" w:hAnsi="Arial"/>
          <w:sz w:val="16"/>
          <w:szCs w:val="16"/>
          <w:color w:val="auto"/>
        </w:rPr>
      </w:pPr>
    </w:p>
    <w:p>
      <w:pPr>
        <w:ind w:left="1540"/>
        <w:spacing w:after="0"/>
        <w:rPr>
          <w:rFonts w:ascii="Arial" w:cs="Arial" w:eastAsia="Arial" w:hAnsi="Arial"/>
          <w:sz w:val="16"/>
          <w:szCs w:val="16"/>
          <w:color w:val="auto"/>
        </w:rPr>
      </w:pPr>
      <w:r>
        <w:rPr>
          <w:rFonts w:ascii="Arial" w:cs="Arial" w:eastAsia="Arial" w:hAnsi="Arial"/>
          <w:sz w:val="18"/>
          <w:szCs w:val="18"/>
          <w:color w:val="auto"/>
        </w:rPr>
        <w:t>(B) an analysis of the results against the budget after the end of each month;</w:t>
      </w:r>
    </w:p>
    <w:p>
      <w:pPr>
        <w:spacing w:after="0" w:line="9" w:lineRule="exact"/>
        <w:rPr>
          <w:sz w:val="20"/>
          <w:szCs w:val="20"/>
          <w:color w:val="auto"/>
        </w:rPr>
      </w:pPr>
    </w:p>
    <w:p>
      <w:pPr>
        <w:ind w:left="1540"/>
        <w:spacing w:after="0" w:line="207" w:lineRule="exact"/>
        <w:rPr>
          <w:sz w:val="20"/>
          <w:szCs w:val="20"/>
          <w:color w:val="auto"/>
        </w:rPr>
      </w:pPr>
      <w:r>
        <w:rPr>
          <w:rFonts w:ascii="SimSun" w:cs="SimSun" w:eastAsia="SimSun" w:hAnsi="SimSun"/>
          <w:sz w:val="16"/>
          <w:szCs w:val="16"/>
          <w:color w:val="auto"/>
        </w:rPr>
        <w:t>未经审计的月度管理报表，包括</w:t>
      </w:r>
      <w:r>
        <w:rPr>
          <w:rFonts w:ascii="Arial" w:cs="Arial" w:eastAsia="Arial" w:hAnsi="Arial"/>
          <w:sz w:val="18"/>
          <w:szCs w:val="18"/>
          <w:color w:val="auto"/>
        </w:rPr>
        <w:t>(A)</w:t>
      </w:r>
      <w:r>
        <w:rPr>
          <w:rFonts w:ascii="SimSun" w:cs="SimSun" w:eastAsia="SimSun" w:hAnsi="SimSun"/>
          <w:sz w:val="16"/>
          <w:szCs w:val="16"/>
          <w:color w:val="auto"/>
        </w:rPr>
        <w:t>详细的损益表、资产负债表、现金流量表，及</w:t>
      </w:r>
      <w:r>
        <w:rPr>
          <w:rFonts w:ascii="Arial" w:cs="Arial" w:eastAsia="Arial" w:hAnsi="Arial"/>
          <w:sz w:val="18"/>
          <w:szCs w:val="18"/>
          <w:color w:val="auto"/>
        </w:rPr>
        <w:t>(B)</w:t>
      </w:r>
      <w:r>
        <w:rPr>
          <w:rFonts w:ascii="SimSun" w:cs="SimSun" w:eastAsia="SimSun" w:hAnsi="SimSun"/>
          <w:sz w:val="16"/>
          <w:szCs w:val="16"/>
          <w:color w:val="auto"/>
        </w:rPr>
        <w:t>在每个月结束后将业绩与预算进行的核对分析；</w:t>
      </w:r>
    </w:p>
    <w:p>
      <w:pPr>
        <w:spacing w:after="0" w:line="116" w:lineRule="exact"/>
        <w:rPr>
          <w:sz w:val="20"/>
          <w:szCs w:val="20"/>
          <w:color w:val="auto"/>
        </w:rPr>
      </w:pPr>
    </w:p>
    <w:p>
      <w:pPr>
        <w:ind w:left="1540" w:hanging="442"/>
        <w:spacing w:after="0" w:line="277" w:lineRule="auto"/>
        <w:tabs>
          <w:tab w:leader="none" w:pos="1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approved by the Board or required by the consolidation requirements applicable to Xingji Meizu, the (single and/or consolidated) profit and loss statements, the balance sheets, cash flow statements, equity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0"/>
          </w:cols>
          <w:pgMar w:left="440" w:top="490" w:right="459" w:bottom="1440" w:gutter="0" w:footer="0" w:header="0"/>
        </w:sectPr>
      </w:pPr>
    </w:p>
    <w:bookmarkStart w:id="61" w:name="page62"/>
    <w:bookmarkEnd w:id="61"/>
    <w:p>
      <w:pPr>
        <w:ind w:left="5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statements and management accounts, including a breakdown by division and by brands, if applicable, and all of them generated on a monthly basis, each in Chinese and English language shall be provided by the CFO to the Parties at their request and in accordance with their respective financial closing schedules, as agreed and amended from time to time;</w:t>
      </w:r>
    </w:p>
    <w:p>
      <w:pPr>
        <w:ind w:left="540" w:right="100"/>
        <w:spacing w:after="0" w:line="216" w:lineRule="exact"/>
        <w:rPr>
          <w:sz w:val="20"/>
          <w:szCs w:val="20"/>
          <w:color w:val="auto"/>
        </w:rPr>
      </w:pPr>
      <w:r>
        <w:rPr>
          <w:rFonts w:ascii="SimSun" w:cs="SimSun" w:eastAsia="SimSun" w:hAnsi="SimSun"/>
          <w:sz w:val="14"/>
          <w:szCs w:val="14"/>
          <w:color w:val="auto"/>
        </w:rPr>
        <w:t>在经董事会批准或适用于星纪魅族的合并规定所要求的情况下，</w:t>
      </w:r>
      <w:r>
        <w:rPr>
          <w:rFonts w:ascii="Arial" w:cs="Arial" w:eastAsia="Arial" w:hAnsi="Arial"/>
          <w:sz w:val="16"/>
          <w:szCs w:val="16"/>
          <w:color w:val="auto"/>
        </w:rPr>
        <w:t xml:space="preserve"> CFO</w:t>
      </w:r>
      <w:r>
        <w:rPr>
          <w:rFonts w:ascii="SimSun" w:cs="SimSun" w:eastAsia="SimSun" w:hAnsi="SimSun"/>
          <w:sz w:val="14"/>
          <w:szCs w:val="14"/>
          <w:color w:val="auto"/>
        </w:rPr>
        <w:t>应应双方要求并根据双方各自的财务结账时间表</w:t>
      </w:r>
      <w:r>
        <w:rPr>
          <w:rFonts w:ascii="Arial" w:cs="Arial" w:eastAsia="Arial" w:hAnsi="Arial"/>
          <w:sz w:val="16"/>
          <w:szCs w:val="16"/>
          <w:color w:val="auto"/>
        </w:rPr>
        <w:t xml:space="preserve"> (</w:t>
      </w:r>
      <w:r>
        <w:rPr>
          <w:rFonts w:ascii="SimSun" w:cs="SimSun" w:eastAsia="SimSun" w:hAnsi="SimSun"/>
          <w:sz w:val="14"/>
          <w:szCs w:val="14"/>
          <w:color w:val="auto"/>
        </w:rPr>
        <w:t>及其不时约定和修订</w:t>
      </w:r>
      <w:r>
        <w:rPr>
          <w:rFonts w:ascii="Arial" w:cs="Arial" w:eastAsia="Arial" w:hAnsi="Arial"/>
          <w:sz w:val="16"/>
          <w:szCs w:val="16"/>
          <w:color w:val="auto"/>
        </w:rPr>
        <w:t>)</w:t>
      </w:r>
      <w:r>
        <w:rPr>
          <w:rFonts w:ascii="SimSun" w:cs="SimSun" w:eastAsia="SimSun" w:hAnsi="SimSun"/>
          <w:sz w:val="14"/>
          <w:szCs w:val="14"/>
          <w:color w:val="auto"/>
        </w:rPr>
        <w:t>以中文和英文每月向双方提供</w:t>
      </w:r>
      <w:r>
        <w:rPr>
          <w:rFonts w:ascii="Arial" w:cs="Arial" w:eastAsia="Arial" w:hAnsi="Arial"/>
          <w:sz w:val="16"/>
          <w:szCs w:val="16"/>
          <w:color w:val="auto"/>
        </w:rPr>
        <w:t>(</w:t>
      </w:r>
      <w:r>
        <w:rPr>
          <w:rFonts w:ascii="SimSun" w:cs="SimSun" w:eastAsia="SimSun" w:hAnsi="SimSun"/>
          <w:sz w:val="14"/>
          <w:szCs w:val="14"/>
          <w:color w:val="auto"/>
        </w:rPr>
        <w:t>单项和</w:t>
      </w:r>
      <w:r>
        <w:rPr>
          <w:rFonts w:ascii="Arial" w:cs="Arial" w:eastAsia="Arial" w:hAnsi="Arial"/>
          <w:sz w:val="16"/>
          <w:szCs w:val="16"/>
          <w:color w:val="auto"/>
        </w:rPr>
        <w:t>/</w:t>
      </w:r>
      <w:r>
        <w:rPr>
          <w:rFonts w:ascii="SimSun" w:cs="SimSun" w:eastAsia="SimSun" w:hAnsi="SimSun"/>
          <w:sz w:val="14"/>
          <w:szCs w:val="14"/>
          <w:color w:val="auto"/>
        </w:rPr>
        <w:t>或合并的</w:t>
      </w:r>
      <w:r>
        <w:rPr>
          <w:rFonts w:ascii="Arial" w:cs="Arial" w:eastAsia="Arial" w:hAnsi="Arial"/>
          <w:sz w:val="16"/>
          <w:szCs w:val="16"/>
          <w:color w:val="auto"/>
        </w:rPr>
        <w:t>)</w:t>
      </w:r>
      <w:r>
        <w:rPr>
          <w:rFonts w:ascii="SimSun" w:cs="SimSun" w:eastAsia="SimSun" w:hAnsi="SimSun"/>
          <w:sz w:val="14"/>
          <w:szCs w:val="14"/>
          <w:color w:val="auto"/>
        </w:rPr>
        <w:t>损益表、资产负债表、现金流量表、权益变动表和管理报表</w:t>
      </w:r>
      <w:r>
        <w:rPr>
          <w:rFonts w:ascii="Arial" w:cs="Arial" w:eastAsia="Arial" w:hAnsi="Arial"/>
          <w:sz w:val="16"/>
          <w:szCs w:val="16"/>
          <w:color w:val="auto"/>
        </w:rPr>
        <w:t xml:space="preserve"> (</w:t>
      </w:r>
      <w:r>
        <w:rPr>
          <w:rFonts w:ascii="SimSun" w:cs="SimSun" w:eastAsia="SimSun" w:hAnsi="SimSun"/>
          <w:sz w:val="14"/>
          <w:szCs w:val="14"/>
          <w:color w:val="auto"/>
        </w:rPr>
        <w:t>如适用，包括按部门和品牌划分的明细</w:t>
      </w:r>
      <w:r>
        <w:rPr>
          <w:rFonts w:ascii="Arial" w:cs="Arial" w:eastAsia="Arial" w:hAnsi="Arial"/>
          <w:sz w:val="16"/>
          <w:szCs w:val="16"/>
          <w:color w:val="auto"/>
        </w:rPr>
        <w:t xml:space="preserve"> )</w:t>
      </w:r>
      <w:r>
        <w:rPr>
          <w:rFonts w:ascii="SimSun" w:cs="SimSun" w:eastAsia="SimSun" w:hAnsi="SimSun"/>
          <w:sz w:val="14"/>
          <w:szCs w:val="14"/>
          <w:color w:val="auto"/>
        </w:rPr>
        <w:t>；</w:t>
      </w:r>
    </w:p>
    <w:p>
      <w:pPr>
        <w:spacing w:after="0" w:line="108" w:lineRule="exact"/>
        <w:rPr>
          <w:sz w:val="20"/>
          <w:szCs w:val="20"/>
          <w:color w:val="auto"/>
        </w:rPr>
      </w:pPr>
    </w:p>
    <w:p>
      <w:pPr>
        <w:ind w:left="540" w:right="220" w:hanging="442"/>
        <w:spacing w:after="0" w:line="285" w:lineRule="auto"/>
        <w:tabs>
          <w:tab w:leader="none" w:pos="5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if approved by the Board or required by the consolidation requirements applicable to Xingji Meizu, the Parties shall cause the Company to set up an additional profit and loss statement, balance sheet, cash flow statement, equity statement and management accounts, on a single and/or consolidated basis, in accordance with the generally accepted accounting principles adopted by the Parties including their specific accounting interpretations and regulations (guidelines), provided that each Party shall instruct the CFO and further employees of the Company with respect to the applicable accounting principles;</w:t>
      </w:r>
    </w:p>
    <w:p>
      <w:pPr>
        <w:spacing w:after="0" w:line="1" w:lineRule="exact"/>
        <w:rPr>
          <w:rFonts w:ascii="Arial" w:cs="Arial" w:eastAsia="Arial" w:hAnsi="Arial"/>
          <w:sz w:val="16"/>
          <w:szCs w:val="16"/>
          <w:color w:val="auto"/>
        </w:rPr>
      </w:pPr>
    </w:p>
    <w:p>
      <w:pPr>
        <w:ind w:left="540" w:right="40"/>
        <w:spacing w:after="0" w:line="216" w:lineRule="exact"/>
        <w:rPr>
          <w:rFonts w:ascii="Arial" w:cs="Arial" w:eastAsia="Arial" w:hAnsi="Arial"/>
          <w:sz w:val="16"/>
          <w:szCs w:val="16"/>
          <w:color w:val="auto"/>
        </w:rPr>
      </w:pPr>
      <w:r>
        <w:rPr>
          <w:rFonts w:ascii="SimSun" w:cs="SimSun" w:eastAsia="SimSun" w:hAnsi="SimSun"/>
          <w:sz w:val="13"/>
          <w:szCs w:val="13"/>
          <w:color w:val="auto"/>
        </w:rPr>
        <w:t>在经董事会批准或适用于星纪魅族的合并规定所要求的情况下，双方应促使公司根据双方采用的公认会计原则</w:t>
      </w:r>
      <w:r>
        <w:rPr>
          <w:rFonts w:ascii="Arial" w:cs="Arial" w:eastAsia="Arial" w:hAnsi="Arial"/>
          <w:sz w:val="15"/>
          <w:szCs w:val="15"/>
          <w:color w:val="auto"/>
        </w:rPr>
        <w:t xml:space="preserve"> (</w:t>
      </w:r>
      <w:r>
        <w:rPr>
          <w:rFonts w:ascii="SimSun" w:cs="SimSun" w:eastAsia="SimSun" w:hAnsi="SimSun"/>
          <w:sz w:val="13"/>
          <w:szCs w:val="13"/>
          <w:color w:val="auto"/>
        </w:rPr>
        <w:t>包括其具体的会计解释和规定</w:t>
      </w:r>
      <w:r>
        <w:rPr>
          <w:rFonts w:ascii="Arial" w:cs="Arial" w:eastAsia="Arial" w:hAnsi="Arial"/>
          <w:sz w:val="15"/>
          <w:szCs w:val="15"/>
          <w:color w:val="auto"/>
        </w:rPr>
        <w:t>(</w:t>
      </w:r>
      <w:r>
        <w:rPr>
          <w:rFonts w:ascii="SimSun" w:cs="SimSun" w:eastAsia="SimSun" w:hAnsi="SimSun"/>
          <w:sz w:val="13"/>
          <w:szCs w:val="13"/>
          <w:color w:val="auto"/>
        </w:rPr>
        <w:t>指引</w:t>
      </w:r>
      <w:r>
        <w:rPr>
          <w:rFonts w:ascii="Arial" w:cs="Arial" w:eastAsia="Arial" w:hAnsi="Arial"/>
          <w:sz w:val="15"/>
          <w:szCs w:val="15"/>
          <w:color w:val="auto"/>
        </w:rPr>
        <w:t>))</w:t>
      </w:r>
      <w:r>
        <w:rPr>
          <w:rFonts w:ascii="SimSun" w:cs="SimSun" w:eastAsia="SimSun" w:hAnsi="SimSun"/>
          <w:sz w:val="13"/>
          <w:szCs w:val="13"/>
          <w:color w:val="auto"/>
        </w:rPr>
        <w:t>，在单项和</w:t>
      </w:r>
      <w:r>
        <w:rPr>
          <w:rFonts w:ascii="Arial" w:cs="Arial" w:eastAsia="Arial" w:hAnsi="Arial"/>
          <w:sz w:val="15"/>
          <w:szCs w:val="15"/>
          <w:color w:val="auto"/>
        </w:rPr>
        <w:t xml:space="preserve"> /</w:t>
      </w:r>
      <w:r>
        <w:rPr>
          <w:rFonts w:ascii="SimSun" w:cs="SimSun" w:eastAsia="SimSun" w:hAnsi="SimSun"/>
          <w:sz w:val="13"/>
          <w:szCs w:val="13"/>
          <w:color w:val="auto"/>
        </w:rPr>
        <w:t>或合并的基础上增加损益表、资产负债表、现金流量表、权益表和管理报表，但是每一方应就适用的会计原则对</w:t>
      </w:r>
      <w:r>
        <w:rPr>
          <w:rFonts w:ascii="Arial" w:cs="Arial" w:eastAsia="Arial" w:hAnsi="Arial"/>
          <w:sz w:val="15"/>
          <w:szCs w:val="15"/>
          <w:color w:val="auto"/>
        </w:rPr>
        <w:t xml:space="preserve"> CFO</w:t>
      </w:r>
      <w:r>
        <w:rPr>
          <w:rFonts w:ascii="SimSun" w:cs="SimSun" w:eastAsia="SimSun" w:hAnsi="SimSun"/>
          <w:sz w:val="13"/>
          <w:szCs w:val="13"/>
          <w:color w:val="auto"/>
        </w:rPr>
        <w:t>及公司的其他员工进行指导；</w:t>
      </w:r>
    </w:p>
    <w:p>
      <w:pPr>
        <w:spacing w:after="0" w:line="107" w:lineRule="exact"/>
        <w:rPr>
          <w:rFonts w:ascii="Arial" w:cs="Arial" w:eastAsia="Arial" w:hAnsi="Arial"/>
          <w:sz w:val="16"/>
          <w:szCs w:val="16"/>
          <w:color w:val="auto"/>
        </w:rPr>
      </w:pPr>
    </w:p>
    <w:p>
      <w:pPr>
        <w:ind w:left="540" w:right="100" w:hanging="442"/>
        <w:spacing w:after="0" w:line="255" w:lineRule="auto"/>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draft financial budget for the Company for the following Financial Year months before the end of each Financial Year, such draft financial budget being broken down on a monthly basis and containing a cash flow forecast and a balance sheet showing the projected position of the Company as at the end of the following Financial Year;</w:t>
      </w:r>
    </w:p>
    <w:p>
      <w:pPr>
        <w:spacing w:after="0" w:line="2" w:lineRule="exact"/>
        <w:rPr>
          <w:rFonts w:ascii="Arial" w:cs="Arial" w:eastAsia="Arial" w:hAnsi="Arial"/>
          <w:sz w:val="18"/>
          <w:szCs w:val="18"/>
          <w:color w:val="auto"/>
        </w:rPr>
      </w:pPr>
    </w:p>
    <w:p>
      <w:pPr>
        <w:ind w:left="540" w:right="20"/>
        <w:spacing w:after="0" w:line="200" w:lineRule="exact"/>
        <w:rPr>
          <w:rFonts w:ascii="Arial" w:cs="Arial" w:eastAsia="Arial" w:hAnsi="Arial"/>
          <w:sz w:val="18"/>
          <w:szCs w:val="18"/>
          <w:color w:val="auto"/>
        </w:rPr>
      </w:pPr>
      <w:r>
        <w:rPr>
          <w:rFonts w:ascii="SimSun" w:cs="SimSun" w:eastAsia="SimSun" w:hAnsi="SimSun"/>
          <w:sz w:val="16"/>
          <w:szCs w:val="16"/>
          <w:color w:val="auto"/>
        </w:rPr>
        <w:t>在不迟于每一会计年度结束前，提供公司下一会计年度的财务预算草案，该财务预算草案应按月进行细分，并应包含现金流量预测和显示公司截至下一会计年度结束时的预期状况的资产负债表；</w:t>
      </w:r>
    </w:p>
    <w:p>
      <w:pPr>
        <w:spacing w:after="0" w:line="113" w:lineRule="exact"/>
        <w:rPr>
          <w:rFonts w:ascii="Arial" w:cs="Arial" w:eastAsia="Arial" w:hAnsi="Arial"/>
          <w:sz w:val="18"/>
          <w:szCs w:val="18"/>
          <w:color w:val="auto"/>
        </w:rPr>
      </w:pPr>
    </w:p>
    <w:p>
      <w:pPr>
        <w:ind w:left="540" w:right="340" w:hanging="442"/>
        <w:spacing w:after="0" w:line="258" w:lineRule="auto"/>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unaudited financial statements of the Company (single and/or consolidated) for each applicable Financial Year within thirty (30) Business Days after the end of the Financial Year; and</w:t>
      </w:r>
    </w:p>
    <w:p>
      <w:pPr>
        <w:spacing w:after="0" w:line="1" w:lineRule="exact"/>
        <w:rPr>
          <w:sz w:val="20"/>
          <w:szCs w:val="20"/>
          <w:color w:val="auto"/>
        </w:rPr>
      </w:pPr>
    </w:p>
    <w:p>
      <w:pPr>
        <w:ind w:left="540"/>
        <w:spacing w:after="0" w:line="207" w:lineRule="exact"/>
        <w:rPr>
          <w:sz w:val="20"/>
          <w:szCs w:val="20"/>
          <w:color w:val="auto"/>
        </w:rPr>
      </w:pPr>
      <w:r>
        <w:rPr>
          <w:rFonts w:ascii="SimSun" w:cs="SimSun" w:eastAsia="SimSun" w:hAnsi="SimSun"/>
          <w:sz w:val="16"/>
          <w:szCs w:val="16"/>
          <w:color w:val="auto"/>
        </w:rPr>
        <w:t>在每一相关会计年度结束后的三十</w:t>
      </w:r>
      <w:r>
        <w:rPr>
          <w:rFonts w:ascii="Arial" w:cs="Arial" w:eastAsia="Arial" w:hAnsi="Arial"/>
          <w:sz w:val="18"/>
          <w:szCs w:val="18"/>
          <w:color w:val="auto"/>
        </w:rPr>
        <w:t>(30)</w:t>
      </w:r>
      <w:r>
        <w:rPr>
          <w:rFonts w:ascii="SimSun" w:cs="SimSun" w:eastAsia="SimSun" w:hAnsi="SimSun"/>
          <w:sz w:val="16"/>
          <w:szCs w:val="16"/>
          <w:color w:val="auto"/>
        </w:rPr>
        <w:t>个工作日内，提供公司未经审计的财务报表</w:t>
      </w:r>
      <w:r>
        <w:rPr>
          <w:rFonts w:ascii="Arial" w:cs="Arial" w:eastAsia="Arial" w:hAnsi="Arial"/>
          <w:sz w:val="18"/>
          <w:szCs w:val="18"/>
          <w:color w:val="auto"/>
        </w:rPr>
        <w:t>(</w:t>
      </w:r>
      <w:r>
        <w:rPr>
          <w:rFonts w:ascii="SimSun" w:cs="SimSun" w:eastAsia="SimSun" w:hAnsi="SimSun"/>
          <w:sz w:val="16"/>
          <w:szCs w:val="16"/>
          <w:color w:val="auto"/>
        </w:rPr>
        <w:t>单项和</w:t>
      </w:r>
      <w:r>
        <w:rPr>
          <w:rFonts w:ascii="Arial" w:cs="Arial" w:eastAsia="Arial" w:hAnsi="Arial"/>
          <w:sz w:val="18"/>
          <w:szCs w:val="18"/>
          <w:color w:val="auto"/>
        </w:rPr>
        <w:t>/</w:t>
      </w:r>
      <w:r>
        <w:rPr>
          <w:rFonts w:ascii="SimSun" w:cs="SimSun" w:eastAsia="SimSun" w:hAnsi="SimSun"/>
          <w:sz w:val="16"/>
          <w:szCs w:val="16"/>
          <w:color w:val="auto"/>
        </w:rPr>
        <w:t>或合并的</w:t>
      </w:r>
      <w:r>
        <w:rPr>
          <w:rFonts w:ascii="Arial" w:cs="Arial" w:eastAsia="Arial" w:hAnsi="Arial"/>
          <w:sz w:val="18"/>
          <w:szCs w:val="18"/>
          <w:color w:val="auto"/>
        </w:rPr>
        <w:t>)</w:t>
      </w:r>
      <w:r>
        <w:rPr>
          <w:rFonts w:ascii="SimSun" w:cs="SimSun" w:eastAsia="SimSun" w:hAnsi="SimSun"/>
          <w:sz w:val="16"/>
          <w:szCs w:val="16"/>
          <w:color w:val="auto"/>
        </w:rPr>
        <w:t>；及</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020"/>
          </w:cols>
          <w:pgMar w:left="1440" w:top="490" w:right="439" w:bottom="1440" w:gutter="0" w:footer="0" w:header="0"/>
        </w:sectPr>
      </w:pPr>
    </w:p>
    <w:bookmarkStart w:id="62" w:name="page63"/>
    <w:bookmarkEnd w:id="62"/>
    <w:p>
      <w:pPr>
        <w:ind w:left="1540" w:right="160" w:hanging="442"/>
        <w:spacing w:after="0" w:line="254" w:lineRule="auto"/>
        <w:tabs>
          <w:tab w:leader="none" w:pos="1540" w:val="left"/>
        </w:tabs>
        <w:numPr>
          <w:ilvl w:val="1"/>
          <w:numId w:val="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audited financial statements (single and/or consolidated) for each Financial Year as well as the reviewed/audited reporting packages to the Parties within three (3) months or any other day upon the consent of CEO after the end of the Financial Year; and such further information relating to the business or financial condition of the Company as either Party may reasonably require or for tax purposes of the Party within and outside the PRC.</w:t>
      </w:r>
    </w:p>
    <w:p>
      <w:pPr>
        <w:spacing w:after="0" w:line="2" w:lineRule="exact"/>
        <w:rPr>
          <w:rFonts w:ascii="Arial" w:cs="Arial" w:eastAsia="Arial" w:hAnsi="Arial"/>
          <w:sz w:val="18"/>
          <w:szCs w:val="18"/>
          <w:color w:val="auto"/>
        </w:rPr>
      </w:pPr>
    </w:p>
    <w:p>
      <w:pPr>
        <w:ind w:left="1540" w:right="60"/>
        <w:spacing w:after="0" w:line="207" w:lineRule="exact"/>
        <w:rPr>
          <w:rFonts w:ascii="Arial" w:cs="Arial" w:eastAsia="Arial" w:hAnsi="Arial"/>
          <w:sz w:val="18"/>
          <w:szCs w:val="18"/>
          <w:color w:val="auto"/>
        </w:rPr>
      </w:pPr>
      <w:r>
        <w:rPr>
          <w:rFonts w:ascii="SimSun" w:cs="SimSun" w:eastAsia="SimSun" w:hAnsi="SimSun"/>
          <w:sz w:val="15"/>
          <w:szCs w:val="15"/>
          <w:color w:val="auto"/>
        </w:rPr>
        <w:t>在每一会计年度结束后的三</w:t>
      </w:r>
      <w:r>
        <w:rPr>
          <w:rFonts w:ascii="Arial" w:cs="Arial" w:eastAsia="Arial" w:hAnsi="Arial"/>
          <w:sz w:val="17"/>
          <w:szCs w:val="17"/>
          <w:color w:val="auto"/>
        </w:rPr>
        <w:t>(3)</w:t>
      </w:r>
      <w:r>
        <w:rPr>
          <w:rFonts w:ascii="SimSun" w:cs="SimSun" w:eastAsia="SimSun" w:hAnsi="SimSun"/>
          <w:sz w:val="15"/>
          <w:szCs w:val="15"/>
          <w:color w:val="auto"/>
        </w:rPr>
        <w:t>个月内或公司</w:t>
      </w:r>
      <w:r>
        <w:rPr>
          <w:rFonts w:ascii="Arial" w:cs="Arial" w:eastAsia="Arial" w:hAnsi="Arial"/>
          <w:sz w:val="17"/>
          <w:szCs w:val="17"/>
          <w:color w:val="auto"/>
        </w:rPr>
        <w:t>CEO</w:t>
      </w:r>
      <w:r>
        <w:rPr>
          <w:rFonts w:ascii="SimSun" w:cs="SimSun" w:eastAsia="SimSun" w:hAnsi="SimSun"/>
          <w:sz w:val="15"/>
          <w:szCs w:val="15"/>
          <w:color w:val="auto"/>
        </w:rPr>
        <w:t>另行批准的其他时间，向双方提供该会计年度经审计的财务报表</w:t>
      </w:r>
      <w:r>
        <w:rPr>
          <w:rFonts w:ascii="Arial" w:cs="Arial" w:eastAsia="Arial" w:hAnsi="Arial"/>
          <w:sz w:val="17"/>
          <w:szCs w:val="17"/>
          <w:color w:val="auto"/>
        </w:rPr>
        <w:t xml:space="preserve"> (</w:t>
      </w:r>
      <w:r>
        <w:rPr>
          <w:rFonts w:ascii="SimSun" w:cs="SimSun" w:eastAsia="SimSun" w:hAnsi="SimSun"/>
          <w:sz w:val="15"/>
          <w:szCs w:val="15"/>
          <w:color w:val="auto"/>
        </w:rPr>
        <w:t>单项和</w:t>
      </w:r>
      <w:r>
        <w:rPr>
          <w:rFonts w:ascii="Arial" w:cs="Arial" w:eastAsia="Arial" w:hAnsi="Arial"/>
          <w:sz w:val="17"/>
          <w:szCs w:val="17"/>
          <w:color w:val="auto"/>
        </w:rPr>
        <w:t>/</w:t>
      </w:r>
      <w:r>
        <w:rPr>
          <w:rFonts w:ascii="SimSun" w:cs="SimSun" w:eastAsia="SimSun" w:hAnsi="SimSun"/>
          <w:sz w:val="15"/>
          <w:szCs w:val="15"/>
          <w:color w:val="auto"/>
        </w:rPr>
        <w:t>或合并的</w:t>
      </w:r>
      <w:r>
        <w:rPr>
          <w:rFonts w:ascii="Arial" w:cs="Arial" w:eastAsia="Arial" w:hAnsi="Arial"/>
          <w:sz w:val="17"/>
          <w:szCs w:val="17"/>
          <w:color w:val="auto"/>
        </w:rPr>
        <w:t>)</w:t>
      </w:r>
      <w:r>
        <w:rPr>
          <w:rFonts w:ascii="SimSun" w:cs="SimSun" w:eastAsia="SimSun" w:hAnsi="SimSun"/>
          <w:sz w:val="15"/>
          <w:szCs w:val="15"/>
          <w:color w:val="auto"/>
        </w:rPr>
        <w:t>以及经审查</w:t>
      </w:r>
      <w:r>
        <w:rPr>
          <w:rFonts w:ascii="Arial" w:cs="Arial" w:eastAsia="Arial" w:hAnsi="Arial"/>
          <w:sz w:val="17"/>
          <w:szCs w:val="17"/>
          <w:color w:val="auto"/>
        </w:rPr>
        <w:t>/</w:t>
      </w:r>
      <w:r>
        <w:rPr>
          <w:rFonts w:ascii="SimSun" w:cs="SimSun" w:eastAsia="SimSun" w:hAnsi="SimSun"/>
          <w:sz w:val="15"/>
          <w:szCs w:val="15"/>
          <w:color w:val="auto"/>
        </w:rPr>
        <w:t>审计的财务报告；以及任何一方可能合理要求的或为其在中国境内外税务目的提供的关于公司业务或财务状况的其他信息。</w:t>
      </w:r>
    </w:p>
    <w:p>
      <w:pPr>
        <w:spacing w:after="0" w:line="113" w:lineRule="exact"/>
        <w:rPr>
          <w:rFonts w:ascii="Arial" w:cs="Arial" w:eastAsia="Arial" w:hAnsi="Arial"/>
          <w:sz w:val="18"/>
          <w:szCs w:val="18"/>
          <w:color w:val="auto"/>
        </w:rPr>
      </w:pPr>
    </w:p>
    <w:p>
      <w:pPr>
        <w:ind w:left="1100" w:right="280" w:hanging="553"/>
        <w:spacing w:after="0" w:line="258" w:lineRule="auto"/>
        <w:tabs>
          <w:tab w:leader="none" w:pos="11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Company shall provide to each Party necessary information and data required to meet the regulatory requirements of the relevant Government Authorities or any supervisory authority of either Party.</w:t>
      </w:r>
    </w:p>
    <w:p>
      <w:pPr>
        <w:spacing w:after="0" w:line="1"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公司应向每一方提供满足相关政府机关或任何一方任何政府部门的监管要求所要求的必要信息和数据。</w:t>
      </w:r>
    </w:p>
    <w:p>
      <w:pPr>
        <w:spacing w:after="0" w:line="3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13.3</w:t>
        <w:tab/>
        <w:t>Audit</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审计</w:t>
      </w:r>
    </w:p>
    <w:p>
      <w:pPr>
        <w:spacing w:after="0" w:line="114" w:lineRule="exact"/>
        <w:rPr>
          <w:sz w:val="20"/>
          <w:szCs w:val="20"/>
          <w:color w:val="auto"/>
        </w:rPr>
      </w:pPr>
    </w:p>
    <w:p>
      <w:pPr>
        <w:ind w:left="540" w:right="20"/>
        <w:spacing w:after="0" w:line="268" w:lineRule="auto"/>
        <w:rPr>
          <w:sz w:val="20"/>
          <w:szCs w:val="20"/>
          <w:color w:val="auto"/>
        </w:rPr>
      </w:pPr>
      <w:r>
        <w:rPr>
          <w:rFonts w:ascii="Arial" w:cs="Arial" w:eastAsia="Arial" w:hAnsi="Arial"/>
          <w:sz w:val="17"/>
          <w:szCs w:val="17"/>
          <w:color w:val="auto"/>
        </w:rPr>
        <w:t>The Board shall retain an Accounting Firm to perform the annual examination and audit of the financial statements of the Company, produce the relevant certificates and reports in both the English and Chinese and assist in the production and counter-signing of the annual financial statements and other documents, certificates or statements required by the PRC Laws to be examined and certified by an accountant registered in the PRC. In addition, the Accounting Firm shall audit the annual reporting packages provided to the Parties to the extent necessary to fulfill their reporting requirements. The cost of retaining the Accounting Firm shall be borne by the Company.</w:t>
      </w:r>
    </w:p>
    <w:p>
      <w:pPr>
        <w:spacing w:after="0" w:line="3" w:lineRule="exact"/>
        <w:rPr>
          <w:sz w:val="20"/>
          <w:szCs w:val="20"/>
          <w:color w:val="auto"/>
        </w:rPr>
      </w:pPr>
    </w:p>
    <w:p>
      <w:pPr>
        <w:ind w:left="540"/>
        <w:spacing w:after="0" w:line="199" w:lineRule="exact"/>
        <w:rPr>
          <w:sz w:val="20"/>
          <w:szCs w:val="20"/>
          <w:color w:val="auto"/>
        </w:rPr>
      </w:pPr>
      <w:r>
        <w:rPr>
          <w:rFonts w:ascii="SimSun" w:cs="SimSun" w:eastAsia="SimSun" w:hAnsi="SimSun"/>
          <w:sz w:val="13"/>
          <w:szCs w:val="13"/>
          <w:color w:val="auto"/>
        </w:rPr>
        <w:t>董事会应聘请一家知名会计师事务所对公司的财务报表进行年度检查和法定审计，出具相关的中英文证明和报告，并协助制作和会签年度财务报表及中国法律要求由中国注册的会计师检查和认证的其他文件、证明或声明。此外，知名会计师事务所应在满足报告要求所需的范围内审计向双方提供的年度报告。聘请知名会计师事务所的费用应由公司承担。</w:t>
      </w:r>
    </w:p>
    <w:p>
      <w:pPr>
        <w:spacing w:after="0" w:line="35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color w:val="auto"/>
        </w:rPr>
        <w:t>Independent Audit</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独立审计</w:t>
      </w:r>
    </w:p>
    <w:p>
      <w:pPr>
        <w:spacing w:after="0" w:line="127" w:lineRule="exact"/>
        <w:rPr>
          <w:sz w:val="20"/>
          <w:szCs w:val="20"/>
          <w:color w:val="auto"/>
        </w:rPr>
      </w:pPr>
    </w:p>
    <w:p>
      <w:pPr>
        <w:ind w:left="1100" w:right="160" w:hanging="553"/>
        <w:spacing w:after="0" w:line="311" w:lineRule="auto"/>
        <w:tabs>
          <w:tab w:leader="none" w:pos="11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Each Party shall have the right to appoint accountants registered within the PRC to undertake a financial audit and examination of the Company’s financial statements (including the related party transactions) upon reasonable notice once a year, and the Company and the non-appointing Party shall co-operate with such accountants. Full access to the Company’s personnel and financial</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490" w:right="459" w:bottom="1440" w:gutter="0" w:footer="0" w:header="0"/>
        </w:sectPr>
      </w:pPr>
    </w:p>
    <w:bookmarkStart w:id="63" w:name="page64"/>
    <w:bookmarkEnd w:id="63"/>
    <w:p>
      <w:pPr>
        <w:jc w:val="both"/>
        <w:ind w:left="1104"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records shall be given to such auditor, provided, however, that such audit shall be carried out without undue disturbance to the business operation of the Company and such auditor shall keep confidential all documents examined while conducting the audit. All expenses of such financial audit and examination shall be borne by the appointing Party.</w:t>
      </w:r>
    </w:p>
    <w:p>
      <w:pPr>
        <w:spacing w:after="0" w:line="3" w:lineRule="exact"/>
        <w:rPr>
          <w:sz w:val="20"/>
          <w:szCs w:val="20"/>
          <w:color w:val="auto"/>
        </w:rPr>
      </w:pPr>
    </w:p>
    <w:p>
      <w:pPr>
        <w:jc w:val="both"/>
        <w:ind w:left="1104"/>
        <w:spacing w:after="0" w:line="205" w:lineRule="exact"/>
        <w:rPr>
          <w:sz w:val="20"/>
          <w:szCs w:val="20"/>
          <w:color w:val="auto"/>
        </w:rPr>
      </w:pPr>
      <w:r>
        <w:rPr>
          <w:rFonts w:ascii="SimSun" w:cs="SimSun" w:eastAsia="SimSun" w:hAnsi="SimSun"/>
          <w:sz w:val="16"/>
          <w:szCs w:val="16"/>
          <w:color w:val="auto"/>
        </w:rPr>
        <w:t>经合理通知，每一方有权每年一次聘请在中国注册的会计师对公司的财务报表</w:t>
      </w:r>
      <w:r>
        <w:rPr>
          <w:rFonts w:ascii="Arial" w:cs="Arial" w:eastAsia="Arial" w:hAnsi="Arial"/>
          <w:sz w:val="18"/>
          <w:szCs w:val="18"/>
          <w:color w:val="auto"/>
        </w:rPr>
        <w:t xml:space="preserve"> (</w:t>
      </w:r>
      <w:r>
        <w:rPr>
          <w:rFonts w:ascii="SimSun" w:cs="SimSun" w:eastAsia="SimSun" w:hAnsi="SimSun"/>
          <w:sz w:val="16"/>
          <w:szCs w:val="16"/>
          <w:color w:val="auto"/>
        </w:rPr>
        <w:t>包括关联方交易</w:t>
      </w:r>
      <w:r>
        <w:rPr>
          <w:rFonts w:ascii="Arial" w:cs="Arial" w:eastAsia="Arial" w:hAnsi="Arial"/>
          <w:sz w:val="18"/>
          <w:szCs w:val="18"/>
          <w:color w:val="auto"/>
        </w:rPr>
        <w:t xml:space="preserve">) </w:t>
      </w:r>
      <w:r>
        <w:rPr>
          <w:rFonts w:ascii="SimSun" w:cs="SimSun" w:eastAsia="SimSun" w:hAnsi="SimSun"/>
          <w:sz w:val="16"/>
          <w:szCs w:val="16"/>
          <w:color w:val="auto"/>
        </w:rPr>
        <w:t>进行财务审计和检查，公司和未委派会计师的一方应配合该等会计师。该等审计师应享有与公司人事和财务记录的充分接触权，但前提是，该等审计的进行不得不适当地干扰公司的业务经营，且该等审计师应对审计时审查的所有文件保密。该等财务审计和检查的所有费用应由委派该等审计师的一方承担。</w:t>
      </w:r>
    </w:p>
    <w:p>
      <w:pPr>
        <w:spacing w:after="0" w:line="114" w:lineRule="exact"/>
        <w:rPr>
          <w:sz w:val="20"/>
          <w:szCs w:val="20"/>
          <w:color w:val="auto"/>
        </w:rPr>
      </w:pPr>
    </w:p>
    <w:p>
      <w:pPr>
        <w:ind w:left="1104" w:right="40" w:hanging="553"/>
        <w:spacing w:after="0" w:line="285" w:lineRule="auto"/>
        <w:tabs>
          <w:tab w:leader="none" w:pos="1104" w:val="left"/>
        </w:tabs>
        <w:numPr>
          <w:ilvl w:val="1"/>
          <w:numId w:val="94"/>
        </w:numPr>
        <w:rPr>
          <w:rFonts w:ascii="Arial" w:cs="Arial" w:eastAsia="Arial" w:hAnsi="Arial"/>
          <w:sz w:val="16"/>
          <w:szCs w:val="16"/>
          <w:color w:val="auto"/>
        </w:rPr>
      </w:pPr>
      <w:r>
        <w:rPr>
          <w:rFonts w:ascii="Arial" w:cs="Arial" w:eastAsia="Arial" w:hAnsi="Arial"/>
          <w:sz w:val="16"/>
          <w:szCs w:val="16"/>
          <w:color w:val="auto"/>
        </w:rPr>
        <w:t>Either Party may at its own cost and expense appoint one or more of its internal auditors (who shall not be an employee of the Company) to conduct an audit (including a financial and operational audit) no more than once per year of the Company from time to time. Full access to the Company’s personnel and financial records shall be given to such auditor, provided, however, that such audit shall be carried out without undue disturbance to the business operation of the Company and such auditor shall keep confidential all documents examined and all information, including but not limited to personal information obtained while conducting the audit.</w:t>
      </w:r>
    </w:p>
    <w:p>
      <w:pPr>
        <w:spacing w:after="0" w:line="1" w:lineRule="exact"/>
        <w:rPr>
          <w:rFonts w:ascii="Arial" w:cs="Arial" w:eastAsia="Arial" w:hAnsi="Arial"/>
          <w:sz w:val="16"/>
          <w:szCs w:val="16"/>
          <w:color w:val="auto"/>
        </w:rPr>
      </w:pPr>
    </w:p>
    <w:p>
      <w:pPr>
        <w:ind w:left="1104"/>
        <w:spacing w:after="0" w:line="216" w:lineRule="exact"/>
        <w:rPr>
          <w:rFonts w:ascii="Arial" w:cs="Arial" w:eastAsia="Arial" w:hAnsi="Arial"/>
          <w:sz w:val="16"/>
          <w:szCs w:val="16"/>
          <w:color w:val="auto"/>
        </w:rPr>
      </w:pPr>
      <w:r>
        <w:rPr>
          <w:rFonts w:ascii="SimSun" w:cs="SimSun" w:eastAsia="SimSun" w:hAnsi="SimSun"/>
          <w:sz w:val="13"/>
          <w:szCs w:val="13"/>
          <w:color w:val="auto"/>
        </w:rPr>
        <w:t>任何一方可自费委派一名或多名内部审计人员</w:t>
      </w:r>
      <w:r>
        <w:rPr>
          <w:rFonts w:ascii="Arial" w:cs="Arial" w:eastAsia="Arial" w:hAnsi="Arial"/>
          <w:sz w:val="15"/>
          <w:szCs w:val="15"/>
          <w:color w:val="auto"/>
        </w:rPr>
        <w:t xml:space="preserve"> (</w:t>
      </w:r>
      <w:r>
        <w:rPr>
          <w:rFonts w:ascii="SimSun" w:cs="SimSun" w:eastAsia="SimSun" w:hAnsi="SimSun"/>
          <w:sz w:val="13"/>
          <w:szCs w:val="13"/>
          <w:color w:val="auto"/>
        </w:rPr>
        <w:t>非公司雇员</w:t>
      </w:r>
      <w:r>
        <w:rPr>
          <w:rFonts w:ascii="Arial" w:cs="Arial" w:eastAsia="Arial" w:hAnsi="Arial"/>
          <w:sz w:val="15"/>
          <w:szCs w:val="15"/>
          <w:color w:val="auto"/>
        </w:rPr>
        <w:t>)</w:t>
      </w:r>
      <w:r>
        <w:rPr>
          <w:rFonts w:ascii="SimSun" w:cs="SimSun" w:eastAsia="SimSun" w:hAnsi="SimSun"/>
          <w:sz w:val="13"/>
          <w:szCs w:val="13"/>
          <w:color w:val="auto"/>
        </w:rPr>
        <w:t>对公司不时进行每年不得超过一次的审计</w:t>
      </w:r>
      <w:r>
        <w:rPr>
          <w:rFonts w:ascii="Arial" w:cs="Arial" w:eastAsia="Arial" w:hAnsi="Arial"/>
          <w:sz w:val="15"/>
          <w:szCs w:val="15"/>
          <w:color w:val="auto"/>
        </w:rPr>
        <w:t>(</w:t>
      </w:r>
      <w:r>
        <w:rPr>
          <w:rFonts w:ascii="SimSun" w:cs="SimSun" w:eastAsia="SimSun" w:hAnsi="SimSun"/>
          <w:sz w:val="13"/>
          <w:szCs w:val="13"/>
          <w:color w:val="auto"/>
        </w:rPr>
        <w:t>包括财务和经营审计</w:t>
      </w:r>
      <w:r>
        <w:rPr>
          <w:rFonts w:ascii="Arial" w:cs="Arial" w:eastAsia="Arial" w:hAnsi="Arial"/>
          <w:sz w:val="15"/>
          <w:szCs w:val="15"/>
          <w:color w:val="auto"/>
        </w:rPr>
        <w:t xml:space="preserve">) </w:t>
      </w:r>
      <w:r>
        <w:rPr>
          <w:rFonts w:ascii="SimSun" w:cs="SimSun" w:eastAsia="SimSun" w:hAnsi="SimSun"/>
          <w:sz w:val="13"/>
          <w:szCs w:val="13"/>
          <w:color w:val="auto"/>
        </w:rPr>
        <w:t>。该等审计人员应享有与公司人事和财务记录的充分接触权，但前提是，该等审计的进行不得不适当地干扰公司的业务经营，且该等审计人员应对审计时审查的所有文件及获取的所有信息</w:t>
      </w:r>
      <w:r>
        <w:rPr>
          <w:rFonts w:ascii="Arial" w:cs="Arial" w:eastAsia="Arial" w:hAnsi="Arial"/>
          <w:sz w:val="15"/>
          <w:szCs w:val="15"/>
          <w:color w:val="auto"/>
        </w:rPr>
        <w:t xml:space="preserve"> (</w:t>
      </w:r>
      <w:r>
        <w:rPr>
          <w:rFonts w:ascii="SimSun" w:cs="SimSun" w:eastAsia="SimSun" w:hAnsi="SimSun"/>
          <w:sz w:val="13"/>
          <w:szCs w:val="13"/>
          <w:color w:val="auto"/>
        </w:rPr>
        <w:t>包括但不限于个人信息</w:t>
      </w:r>
      <w:r>
        <w:rPr>
          <w:rFonts w:ascii="Arial" w:cs="Arial" w:eastAsia="Arial" w:hAnsi="Arial"/>
          <w:sz w:val="15"/>
          <w:szCs w:val="15"/>
          <w:color w:val="auto"/>
        </w:rPr>
        <w:t>)</w:t>
      </w:r>
      <w:r>
        <w:rPr>
          <w:rFonts w:ascii="SimSun" w:cs="SimSun" w:eastAsia="SimSun" w:hAnsi="SimSun"/>
          <w:sz w:val="13"/>
          <w:szCs w:val="13"/>
          <w:color w:val="auto"/>
        </w:rPr>
        <w:t>保密。</w:t>
      </w:r>
    </w:p>
    <w:p>
      <w:pPr>
        <w:spacing w:after="0" w:line="346" w:lineRule="exact"/>
        <w:rPr>
          <w:rFonts w:ascii="Arial" w:cs="Arial" w:eastAsia="Arial" w:hAnsi="Arial"/>
          <w:sz w:val="16"/>
          <w:szCs w:val="16"/>
          <w:color w:val="auto"/>
        </w:rPr>
      </w:pPr>
    </w:p>
    <w:p>
      <w:pPr>
        <w:ind w:left="544" w:hanging="544"/>
        <w:spacing w:after="0"/>
        <w:tabs>
          <w:tab w:leader="none" w:pos="544"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Profit Distribution</w:t>
      </w:r>
    </w:p>
    <w:p>
      <w:pPr>
        <w:spacing w:after="0" w:line="27" w:lineRule="exact"/>
        <w:rPr>
          <w:rFonts w:ascii="Arial" w:cs="Arial" w:eastAsia="Arial" w:hAnsi="Arial"/>
          <w:sz w:val="18"/>
          <w:szCs w:val="18"/>
          <w:b w:val="1"/>
          <w:bCs w:val="1"/>
          <w:color w:val="auto"/>
        </w:rPr>
      </w:pPr>
    </w:p>
    <w:p>
      <w:pPr>
        <w:ind w:left="544"/>
        <w:spacing w:after="0" w:line="183" w:lineRule="exact"/>
        <w:rPr>
          <w:rFonts w:ascii="Arial" w:cs="Arial" w:eastAsia="Arial" w:hAnsi="Arial"/>
          <w:sz w:val="18"/>
          <w:szCs w:val="18"/>
          <w:b w:val="1"/>
          <w:bCs w:val="1"/>
          <w:color w:val="auto"/>
        </w:rPr>
      </w:pPr>
      <w:r>
        <w:rPr>
          <w:rFonts w:ascii="SimSun" w:cs="SimSun" w:eastAsia="SimSun" w:hAnsi="SimSun"/>
          <w:sz w:val="16"/>
          <w:szCs w:val="16"/>
          <w:b w:val="1"/>
          <w:bCs w:val="1"/>
          <w:color w:val="auto"/>
        </w:rPr>
        <w:t>利润分配</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Statutory Reserve Fund</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法定公积金</w:t>
      </w:r>
    </w:p>
    <w:p>
      <w:pPr>
        <w:spacing w:after="0" w:line="114" w:lineRule="exact"/>
        <w:rPr>
          <w:sz w:val="20"/>
          <w:szCs w:val="20"/>
          <w:color w:val="auto"/>
        </w:rPr>
      </w:pPr>
    </w:p>
    <w:p>
      <w:pPr>
        <w:jc w:val="both"/>
        <w:ind w:left="544" w:right="100"/>
        <w:spacing w:after="0" w:line="255" w:lineRule="auto"/>
        <w:rPr>
          <w:sz w:val="20"/>
          <w:szCs w:val="20"/>
          <w:color w:val="auto"/>
        </w:rPr>
      </w:pPr>
      <w:r>
        <w:rPr>
          <w:rFonts w:ascii="Arial" w:cs="Arial" w:eastAsia="Arial" w:hAnsi="Arial"/>
          <w:sz w:val="18"/>
          <w:szCs w:val="18"/>
          <w:color w:val="auto"/>
        </w:rPr>
        <w:t>The Company shall allocate ten percent (10%) of the profits as the Company’s statutory reserve fund pursuant to applicable law. The Company may cease to allocate the profits to such statutory fund if the aggregate balance of the statutory reserve fund has already accounted for over fifty percent (50%) of the Company’s registered capital.</w:t>
      </w:r>
    </w:p>
    <w:p>
      <w:pPr>
        <w:spacing w:after="0" w:line="3" w:lineRule="exact"/>
        <w:rPr>
          <w:sz w:val="20"/>
          <w:szCs w:val="20"/>
          <w:color w:val="auto"/>
        </w:rPr>
      </w:pPr>
    </w:p>
    <w:p>
      <w:pPr>
        <w:jc w:val="center"/>
        <w:ind w:right="216"/>
        <w:spacing w:after="0" w:line="184" w:lineRule="exact"/>
        <w:rPr>
          <w:sz w:val="20"/>
          <w:szCs w:val="20"/>
          <w:color w:val="auto"/>
        </w:rPr>
      </w:pPr>
      <w:r>
        <w:rPr>
          <w:rFonts w:ascii="SimSun" w:cs="SimSun" w:eastAsia="SimSun" w:hAnsi="SimSun"/>
          <w:sz w:val="14"/>
          <w:szCs w:val="14"/>
          <w:color w:val="auto"/>
        </w:rPr>
        <w:t>公司应按照适用法律的规定提取利润的百分之十</w:t>
      </w:r>
      <w:r>
        <w:rPr>
          <w:rFonts w:ascii="Arial" w:cs="Arial" w:eastAsia="Arial" w:hAnsi="Arial"/>
          <w:sz w:val="16"/>
          <w:szCs w:val="16"/>
          <w:color w:val="auto"/>
        </w:rPr>
        <w:t xml:space="preserve"> (10%)</w:t>
      </w:r>
      <w:r>
        <w:rPr>
          <w:rFonts w:ascii="SimSun" w:cs="SimSun" w:eastAsia="SimSun" w:hAnsi="SimSun"/>
          <w:sz w:val="14"/>
          <w:szCs w:val="14"/>
          <w:color w:val="auto"/>
        </w:rPr>
        <w:t>列入公司法定公积金。公司法定公积金累计额为公司注册资本的百分之五十</w:t>
      </w:r>
      <w:r>
        <w:rPr>
          <w:rFonts w:ascii="Arial" w:cs="Arial" w:eastAsia="Arial" w:hAnsi="Arial"/>
          <w:sz w:val="16"/>
          <w:szCs w:val="16"/>
          <w:color w:val="auto"/>
        </w:rPr>
        <w:t xml:space="preserve"> (50%)</w:t>
      </w:r>
      <w:r>
        <w:rPr>
          <w:rFonts w:ascii="SimSun" w:cs="SimSun" w:eastAsia="SimSun" w:hAnsi="SimSun"/>
          <w:sz w:val="14"/>
          <w:szCs w:val="14"/>
          <w:color w:val="auto"/>
        </w:rPr>
        <w:t>以上时，可不再提取法定公积金。</w:t>
      </w:r>
    </w:p>
    <w:p>
      <w:pPr>
        <w:spacing w:after="0" w:line="16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4"/>
          </w:cols>
          <w:pgMar w:left="436" w:top="490" w:right="459" w:bottom="1440" w:gutter="0" w:footer="0" w:header="0"/>
        </w:sectPr>
      </w:pPr>
    </w:p>
    <w:bookmarkStart w:id="64" w:name="page65"/>
    <w:bookmarkEnd w:id="64"/>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14.2</w:t>
      </w:r>
      <w:r>
        <w:rPr>
          <w:sz w:val="20"/>
          <w:szCs w:val="20"/>
          <w:color w:val="auto"/>
        </w:rPr>
        <w:tab/>
      </w:r>
      <w:r>
        <w:rPr>
          <w:rFonts w:ascii="Arial" w:cs="Arial" w:eastAsia="Arial" w:hAnsi="Arial"/>
          <w:sz w:val="16"/>
          <w:szCs w:val="16"/>
          <w:color w:val="auto"/>
        </w:rPr>
        <w:t>Restrictions on Dividends Distribution</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分红的限制</w:t>
      </w:r>
    </w:p>
    <w:p>
      <w:pPr>
        <w:spacing w:after="0" w:line="114" w:lineRule="exact"/>
        <w:rPr>
          <w:sz w:val="20"/>
          <w:szCs w:val="20"/>
          <w:color w:val="auto"/>
        </w:rPr>
      </w:pPr>
    </w:p>
    <w:p>
      <w:pPr>
        <w:ind w:left="540" w:right="1380"/>
        <w:spacing w:after="0" w:line="223" w:lineRule="exact"/>
        <w:rPr>
          <w:sz w:val="20"/>
          <w:szCs w:val="20"/>
          <w:color w:val="auto"/>
        </w:rPr>
      </w:pPr>
      <w:r>
        <w:rPr>
          <w:rFonts w:ascii="Arial" w:cs="Arial" w:eastAsia="Arial" w:hAnsi="Arial"/>
          <w:sz w:val="18"/>
          <w:szCs w:val="18"/>
          <w:color w:val="auto"/>
        </w:rPr>
        <w:t xml:space="preserve">Dividends shall not be declared or distributed for any Financial Year, if any losses of previous years have not been made up. </w:t>
      </w:r>
      <w:r>
        <w:rPr>
          <w:rFonts w:ascii="SimSun" w:cs="SimSun" w:eastAsia="SimSun" w:hAnsi="SimSun"/>
          <w:sz w:val="16"/>
          <w:szCs w:val="16"/>
          <w:color w:val="auto"/>
        </w:rPr>
        <w:t>在该会计年度内，如果以前年度的任何亏损未得到弥补</w:t>
      </w:r>
      <w:r>
        <w:rPr>
          <w:rFonts w:ascii="Arial" w:cs="Arial" w:eastAsia="Arial" w:hAnsi="Arial"/>
          <w:sz w:val="18"/>
          <w:szCs w:val="18"/>
          <w:color w:val="auto"/>
        </w:rPr>
        <w:t xml:space="preserve"> , </w:t>
      </w:r>
      <w:r>
        <w:rPr>
          <w:rFonts w:ascii="SimSun" w:cs="SimSun" w:eastAsia="SimSun" w:hAnsi="SimSun"/>
          <w:sz w:val="16"/>
          <w:szCs w:val="16"/>
          <w:color w:val="auto"/>
        </w:rPr>
        <w:t>则不得宣布或分配股息。</w:t>
      </w:r>
    </w:p>
    <w:p>
      <w:pPr>
        <w:spacing w:after="0" w:line="35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color w:val="auto"/>
        </w:rPr>
        <w:t>Dividend Distribution Rules</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股息分配规则</w:t>
      </w:r>
    </w:p>
    <w:p>
      <w:pPr>
        <w:spacing w:after="0" w:line="127" w:lineRule="exact"/>
        <w:rPr>
          <w:sz w:val="20"/>
          <w:szCs w:val="20"/>
          <w:color w:val="auto"/>
        </w:rPr>
      </w:pPr>
    </w:p>
    <w:p>
      <w:pPr>
        <w:ind w:left="1100" w:hanging="553"/>
        <w:spacing w:after="0" w:line="255" w:lineRule="auto"/>
        <w:tabs>
          <w:tab w:leader="none" w:pos="11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Subject to Section 14.2, the Company shall distribute to the Parties in proportion to such Party’s contributed registered capital such amount of the Company’s profits lawfully available for distribution in each Financial Year after making reasonable provision as may be determined and approved by the Shareholders’ meeting.</w:t>
      </w:r>
    </w:p>
    <w:p>
      <w:pPr>
        <w:spacing w:after="0" w:line="2" w:lineRule="exact"/>
        <w:rPr>
          <w:rFonts w:ascii="Arial" w:cs="Arial" w:eastAsia="Arial" w:hAnsi="Arial"/>
          <w:sz w:val="18"/>
          <w:szCs w:val="18"/>
          <w:color w:val="auto"/>
        </w:rPr>
      </w:pPr>
    </w:p>
    <w:p>
      <w:pPr>
        <w:ind w:left="1100"/>
        <w:spacing w:after="0" w:line="173" w:lineRule="exact"/>
        <w:rPr>
          <w:rFonts w:ascii="Arial" w:cs="Arial" w:eastAsia="Arial" w:hAnsi="Arial"/>
          <w:sz w:val="18"/>
          <w:szCs w:val="18"/>
          <w:color w:val="auto"/>
        </w:rPr>
      </w:pPr>
      <w:r>
        <w:rPr>
          <w:rFonts w:ascii="SimSun" w:cs="SimSun" w:eastAsia="SimSun" w:hAnsi="SimSun"/>
          <w:sz w:val="13"/>
          <w:szCs w:val="13"/>
          <w:color w:val="auto"/>
        </w:rPr>
        <w:t>在遵守第</w:t>
      </w:r>
      <w:r>
        <w:rPr>
          <w:rFonts w:ascii="Arial" w:cs="Arial" w:eastAsia="Arial" w:hAnsi="Arial"/>
          <w:sz w:val="15"/>
          <w:szCs w:val="15"/>
          <w:color w:val="auto"/>
        </w:rPr>
        <w:t>14.2</w:t>
      </w:r>
      <w:r>
        <w:rPr>
          <w:rFonts w:ascii="SimSun" w:cs="SimSun" w:eastAsia="SimSun" w:hAnsi="SimSun"/>
          <w:sz w:val="13"/>
          <w:szCs w:val="13"/>
          <w:color w:val="auto"/>
        </w:rPr>
        <w:t>条的前提下，公司应在每一会计年度按照双方的实缴注册资本比例，在作出股东会决定并批准的合理的拨备后，向双方分配公司依法可分配的利润。</w:t>
      </w:r>
    </w:p>
    <w:p>
      <w:pPr>
        <w:spacing w:after="0" w:line="150" w:lineRule="exact"/>
        <w:rPr>
          <w:rFonts w:ascii="Arial" w:cs="Arial" w:eastAsia="Arial" w:hAnsi="Arial"/>
          <w:sz w:val="18"/>
          <w:szCs w:val="18"/>
          <w:color w:val="auto"/>
        </w:rPr>
      </w:pPr>
    </w:p>
    <w:p>
      <w:pPr>
        <w:ind w:left="1100" w:right="40" w:hanging="553"/>
        <w:spacing w:after="0" w:line="258" w:lineRule="auto"/>
        <w:tabs>
          <w:tab w:leader="none" w:pos="11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addition to the statutory reserve fund to be allocated pursuant to Section 14.1, the dividend declaration and distribution plan for each fiscal year shall be determined subject to the following matters:</w:t>
      </w:r>
    </w:p>
    <w:p>
      <w:pPr>
        <w:spacing w:after="0" w:line="1" w:lineRule="exact"/>
        <w:rPr>
          <w:rFonts w:ascii="Arial" w:cs="Arial" w:eastAsia="Arial" w:hAnsi="Arial"/>
          <w:sz w:val="18"/>
          <w:szCs w:val="18"/>
          <w:color w:val="auto"/>
        </w:rPr>
      </w:pPr>
    </w:p>
    <w:p>
      <w:pPr>
        <w:ind w:left="1100"/>
        <w:spacing w:after="0" w:line="207" w:lineRule="exact"/>
        <w:rPr>
          <w:rFonts w:ascii="Arial" w:cs="Arial" w:eastAsia="Arial" w:hAnsi="Arial"/>
          <w:sz w:val="18"/>
          <w:szCs w:val="18"/>
          <w:color w:val="auto"/>
        </w:rPr>
      </w:pPr>
      <w:r>
        <w:rPr>
          <w:rFonts w:ascii="SimSun" w:cs="SimSun" w:eastAsia="SimSun" w:hAnsi="SimSun"/>
          <w:sz w:val="16"/>
          <w:szCs w:val="16"/>
          <w:color w:val="auto"/>
        </w:rPr>
        <w:t>除根据第</w:t>
      </w:r>
      <w:r>
        <w:rPr>
          <w:rFonts w:ascii="Arial" w:cs="Arial" w:eastAsia="Arial" w:hAnsi="Arial"/>
          <w:sz w:val="18"/>
          <w:szCs w:val="18"/>
          <w:color w:val="auto"/>
        </w:rPr>
        <w:t>14.1</w:t>
      </w:r>
      <w:r>
        <w:rPr>
          <w:rFonts w:ascii="SimSun" w:cs="SimSun" w:eastAsia="SimSun" w:hAnsi="SimSun"/>
          <w:sz w:val="16"/>
          <w:szCs w:val="16"/>
          <w:color w:val="auto"/>
        </w:rPr>
        <w:t>条提取的法定公积金，在决定公司每一会计年度利润分配方案时应以下列事项为前提：</w:t>
      </w:r>
    </w:p>
    <w:p>
      <w:pPr>
        <w:spacing w:after="0" w:line="116" w:lineRule="exact"/>
        <w:rPr>
          <w:rFonts w:ascii="Arial" w:cs="Arial" w:eastAsia="Arial" w:hAnsi="Arial"/>
          <w:sz w:val="18"/>
          <w:szCs w:val="18"/>
          <w:color w:val="auto"/>
        </w:rPr>
      </w:pPr>
    </w:p>
    <w:p>
      <w:pPr>
        <w:ind w:left="1540" w:hanging="442"/>
        <w:spacing w:after="0"/>
        <w:tabs>
          <w:tab w:leader="none" w:pos="15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funding needs of the Company in carrying on the Business Plan;</w:t>
      </w:r>
    </w:p>
    <w:p>
      <w:pPr>
        <w:spacing w:after="0" w:line="23" w:lineRule="exact"/>
        <w:rPr>
          <w:rFonts w:ascii="Arial" w:cs="Arial" w:eastAsia="Arial" w:hAnsi="Arial"/>
          <w:sz w:val="18"/>
          <w:szCs w:val="18"/>
          <w:color w:val="auto"/>
        </w:rPr>
      </w:pPr>
    </w:p>
    <w:p>
      <w:pPr>
        <w:ind w:left="1540"/>
        <w:spacing w:after="0" w:line="183" w:lineRule="exact"/>
        <w:rPr>
          <w:rFonts w:ascii="Arial" w:cs="Arial" w:eastAsia="Arial" w:hAnsi="Arial"/>
          <w:sz w:val="18"/>
          <w:szCs w:val="18"/>
          <w:color w:val="auto"/>
        </w:rPr>
      </w:pPr>
      <w:r>
        <w:rPr>
          <w:rFonts w:ascii="SimSun" w:cs="SimSun" w:eastAsia="SimSun" w:hAnsi="SimSun"/>
          <w:sz w:val="16"/>
          <w:szCs w:val="16"/>
          <w:color w:val="auto"/>
        </w:rPr>
        <w:t>公司实施经营计划的资金需求；</w:t>
      </w:r>
    </w:p>
    <w:p>
      <w:pPr>
        <w:spacing w:after="0" w:line="127" w:lineRule="exact"/>
        <w:rPr>
          <w:rFonts w:ascii="Arial" w:cs="Arial" w:eastAsia="Arial" w:hAnsi="Arial"/>
          <w:sz w:val="18"/>
          <w:szCs w:val="18"/>
          <w:color w:val="auto"/>
        </w:rPr>
      </w:pPr>
    </w:p>
    <w:p>
      <w:pPr>
        <w:ind w:left="1540" w:hanging="442"/>
        <w:spacing w:after="0"/>
        <w:tabs>
          <w:tab w:leader="none" w:pos="15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projected cash flow set forth in the Business Plan and financial budget; and</w:t>
      </w:r>
    </w:p>
    <w:p>
      <w:pPr>
        <w:spacing w:after="0" w:line="23" w:lineRule="exact"/>
        <w:rPr>
          <w:rFonts w:ascii="Arial" w:cs="Arial" w:eastAsia="Arial" w:hAnsi="Arial"/>
          <w:sz w:val="18"/>
          <w:szCs w:val="18"/>
          <w:color w:val="auto"/>
        </w:rPr>
      </w:pPr>
    </w:p>
    <w:p>
      <w:pPr>
        <w:ind w:left="1540"/>
        <w:spacing w:after="0" w:line="183" w:lineRule="exact"/>
        <w:rPr>
          <w:rFonts w:ascii="Arial" w:cs="Arial" w:eastAsia="Arial" w:hAnsi="Arial"/>
          <w:sz w:val="18"/>
          <w:szCs w:val="18"/>
          <w:color w:val="auto"/>
        </w:rPr>
      </w:pPr>
      <w:r>
        <w:rPr>
          <w:rFonts w:ascii="SimSun" w:cs="SimSun" w:eastAsia="SimSun" w:hAnsi="SimSun"/>
          <w:sz w:val="16"/>
          <w:szCs w:val="16"/>
          <w:color w:val="auto"/>
        </w:rPr>
        <w:t>经营计划和财务预算中规定的预期现金流；及</w:t>
      </w:r>
    </w:p>
    <w:p>
      <w:pPr>
        <w:spacing w:after="0" w:line="127" w:lineRule="exact"/>
        <w:rPr>
          <w:rFonts w:ascii="Arial" w:cs="Arial" w:eastAsia="Arial" w:hAnsi="Arial"/>
          <w:sz w:val="18"/>
          <w:szCs w:val="18"/>
          <w:color w:val="auto"/>
        </w:rPr>
      </w:pPr>
    </w:p>
    <w:p>
      <w:pPr>
        <w:ind w:left="1540" w:hanging="442"/>
        <w:spacing w:after="0"/>
        <w:tabs>
          <w:tab w:leader="none" w:pos="1540" w:val="left"/>
        </w:tabs>
        <w:numPr>
          <w:ilvl w:val="1"/>
          <w:numId w:val="96"/>
        </w:numPr>
        <w:rPr>
          <w:rFonts w:ascii="Arial" w:cs="Arial" w:eastAsia="Arial" w:hAnsi="Arial"/>
          <w:sz w:val="16"/>
          <w:szCs w:val="16"/>
          <w:color w:val="auto"/>
        </w:rPr>
      </w:pPr>
      <w:r>
        <w:rPr>
          <w:rFonts w:ascii="Arial" w:cs="Arial" w:eastAsia="Arial" w:hAnsi="Arial"/>
          <w:sz w:val="16"/>
          <w:szCs w:val="16"/>
          <w:color w:val="auto"/>
        </w:rPr>
        <w:t>the need to maintain the sound financial standing of the Company in accordance with prudent financial management principles.</w:t>
      </w:r>
    </w:p>
    <w:p>
      <w:pPr>
        <w:spacing w:after="0" w:line="46" w:lineRule="exact"/>
        <w:rPr>
          <w:rFonts w:ascii="Arial" w:cs="Arial" w:eastAsia="Arial" w:hAnsi="Arial"/>
          <w:sz w:val="16"/>
          <w:szCs w:val="16"/>
          <w:color w:val="auto"/>
        </w:rPr>
      </w:pPr>
    </w:p>
    <w:p>
      <w:pPr>
        <w:ind w:left="1540"/>
        <w:spacing w:after="0" w:line="183" w:lineRule="exact"/>
        <w:rPr>
          <w:rFonts w:ascii="Arial" w:cs="Arial" w:eastAsia="Arial" w:hAnsi="Arial"/>
          <w:sz w:val="16"/>
          <w:szCs w:val="16"/>
          <w:color w:val="auto"/>
        </w:rPr>
      </w:pPr>
      <w:r>
        <w:rPr>
          <w:rFonts w:ascii="SimSun" w:cs="SimSun" w:eastAsia="SimSun" w:hAnsi="SimSun"/>
          <w:sz w:val="16"/>
          <w:szCs w:val="16"/>
          <w:color w:val="auto"/>
        </w:rPr>
        <w:t>根据审慎财务管理原则，维持公司良好财务状况的需要。</w:t>
      </w:r>
    </w:p>
    <w:p>
      <w:pPr>
        <w:spacing w:after="0" w:line="113" w:lineRule="exact"/>
        <w:rPr>
          <w:rFonts w:ascii="Arial" w:cs="Arial" w:eastAsia="Arial" w:hAnsi="Arial"/>
          <w:sz w:val="16"/>
          <w:szCs w:val="16"/>
          <w:color w:val="auto"/>
        </w:rPr>
      </w:pPr>
    </w:p>
    <w:p>
      <w:pPr>
        <w:ind w:left="154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860"/>
          </w:cols>
          <w:pgMar w:left="440" w:top="490" w:right="599" w:bottom="1440" w:gutter="0" w:footer="0" w:header="0"/>
        </w:sectPr>
      </w:pPr>
    </w:p>
    <w:bookmarkStart w:id="65" w:name="page66"/>
    <w:bookmarkEnd w:id="65"/>
    <w:p>
      <w:pPr>
        <w:ind w:left="544" w:hanging="544"/>
        <w:spacing w:after="0"/>
        <w:tabs>
          <w:tab w:leader="none" w:pos="544"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Taxation and Foreign Exchanges</w:t>
      </w:r>
    </w:p>
    <w:p>
      <w:pPr>
        <w:spacing w:after="0" w:line="27" w:lineRule="exact"/>
        <w:rPr>
          <w:rFonts w:ascii="Arial" w:cs="Arial" w:eastAsia="Arial" w:hAnsi="Arial"/>
          <w:sz w:val="18"/>
          <w:szCs w:val="18"/>
          <w:b w:val="1"/>
          <w:bCs w:val="1"/>
          <w:color w:val="auto"/>
        </w:rPr>
      </w:pPr>
    </w:p>
    <w:p>
      <w:pPr>
        <w:ind w:left="544"/>
        <w:spacing w:after="0" w:line="183" w:lineRule="exact"/>
        <w:rPr>
          <w:rFonts w:ascii="Arial" w:cs="Arial" w:eastAsia="Arial" w:hAnsi="Arial"/>
          <w:sz w:val="18"/>
          <w:szCs w:val="18"/>
          <w:b w:val="1"/>
          <w:bCs w:val="1"/>
          <w:color w:val="auto"/>
        </w:rPr>
      </w:pPr>
      <w:r>
        <w:rPr>
          <w:rFonts w:ascii="SimSun" w:cs="SimSun" w:eastAsia="SimSun" w:hAnsi="SimSun"/>
          <w:sz w:val="16"/>
          <w:szCs w:val="16"/>
          <w:b w:val="1"/>
          <w:bCs w:val="1"/>
          <w:color w:val="auto"/>
        </w:rPr>
        <w:t>税务和外汇</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Taxation</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税务</w:t>
      </w:r>
    </w:p>
    <w:p>
      <w:pPr>
        <w:spacing w:after="0" w:line="127" w:lineRule="exact"/>
        <w:rPr>
          <w:sz w:val="20"/>
          <w:szCs w:val="20"/>
          <w:color w:val="auto"/>
        </w:rPr>
      </w:pPr>
    </w:p>
    <w:p>
      <w:pPr>
        <w:ind w:left="1104" w:right="140" w:hanging="553"/>
        <w:spacing w:after="0" w:line="268" w:lineRule="auto"/>
        <w:tabs>
          <w:tab w:leader="none" w:pos="1104"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Company shall conduct proper filings and pay Taxes and import charges (including without limitation withholdings, custom duties and import value added tax) in accordance with applicable laws. Subject to the approval by the Board, the Company may engage one reputable tax and accounting firm with an international standing to review all Tax returns and related filings of the Company and its subsidiaries (if any) at the expenses of the Company or its subsidiaries (as applicable), provided that such review shall be conducted without undue disturbance to the business operation of the Company or its subsidiaries (as applicable). If any Party requests such Tax review, it shall be conducted at the expenses of the requesting Party.</w:t>
      </w:r>
    </w:p>
    <w:p>
      <w:pPr>
        <w:ind w:left="1104"/>
        <w:spacing w:after="0" w:line="210" w:lineRule="exact"/>
        <w:rPr>
          <w:rFonts w:ascii="Arial" w:cs="Arial" w:eastAsia="Arial" w:hAnsi="Arial"/>
          <w:sz w:val="17"/>
          <w:szCs w:val="17"/>
          <w:color w:val="auto"/>
        </w:rPr>
      </w:pPr>
      <w:r>
        <w:rPr>
          <w:rFonts w:ascii="SimSun" w:cs="SimSun" w:eastAsia="SimSun" w:hAnsi="SimSun"/>
          <w:sz w:val="15"/>
          <w:szCs w:val="15"/>
          <w:color w:val="auto"/>
        </w:rPr>
        <w:t>公司应当根据适用法律进行适当的申报并支付税收和进口费</w:t>
      </w:r>
      <w:r>
        <w:rPr>
          <w:rFonts w:ascii="Arial" w:cs="Arial" w:eastAsia="Arial" w:hAnsi="Arial"/>
          <w:sz w:val="17"/>
          <w:szCs w:val="17"/>
          <w:color w:val="auto"/>
        </w:rPr>
        <w:t xml:space="preserve"> (</w:t>
      </w:r>
      <w:r>
        <w:rPr>
          <w:rFonts w:ascii="SimSun" w:cs="SimSun" w:eastAsia="SimSun" w:hAnsi="SimSun"/>
          <w:sz w:val="15"/>
          <w:szCs w:val="15"/>
          <w:color w:val="auto"/>
        </w:rPr>
        <w:t>包括但不限于代扣代缴税款、关税和进口增值税</w:t>
      </w:r>
      <w:r>
        <w:rPr>
          <w:rFonts w:ascii="Arial" w:cs="Arial" w:eastAsia="Arial" w:hAnsi="Arial"/>
          <w:sz w:val="17"/>
          <w:szCs w:val="17"/>
          <w:color w:val="auto"/>
        </w:rPr>
        <w:t xml:space="preserve"> )</w:t>
      </w:r>
      <w:r>
        <w:rPr>
          <w:rFonts w:ascii="SimSun" w:cs="SimSun" w:eastAsia="SimSun" w:hAnsi="SimSun"/>
          <w:sz w:val="15"/>
          <w:szCs w:val="15"/>
          <w:color w:val="auto"/>
        </w:rPr>
        <w:t>。经董事会批准，公司可以聘请一家国际知名的税务师</w:t>
      </w:r>
      <w:r>
        <w:rPr>
          <w:rFonts w:ascii="Arial" w:cs="Arial" w:eastAsia="Arial" w:hAnsi="Arial"/>
          <w:sz w:val="17"/>
          <w:szCs w:val="17"/>
          <w:color w:val="auto"/>
        </w:rPr>
        <w:t xml:space="preserve"> /</w:t>
      </w:r>
      <w:r>
        <w:rPr>
          <w:rFonts w:ascii="SimSun" w:cs="SimSun" w:eastAsia="SimSun" w:hAnsi="SimSun"/>
          <w:sz w:val="15"/>
          <w:szCs w:val="15"/>
          <w:color w:val="auto"/>
        </w:rPr>
        <w:t>会计师事务所审查公司及其子公司</w:t>
      </w:r>
      <w:r>
        <w:rPr>
          <w:rFonts w:ascii="Arial" w:cs="Arial" w:eastAsia="Arial" w:hAnsi="Arial"/>
          <w:sz w:val="17"/>
          <w:szCs w:val="17"/>
          <w:color w:val="auto"/>
        </w:rPr>
        <w:t xml:space="preserve"> (</w:t>
      </w:r>
      <w:r>
        <w:rPr>
          <w:rFonts w:ascii="SimSun" w:cs="SimSun" w:eastAsia="SimSun" w:hAnsi="SimSun"/>
          <w:sz w:val="15"/>
          <w:szCs w:val="15"/>
          <w:color w:val="auto"/>
        </w:rPr>
        <w:t>如有</w:t>
      </w:r>
      <w:r>
        <w:rPr>
          <w:rFonts w:ascii="Arial" w:cs="Arial" w:eastAsia="Arial" w:hAnsi="Arial"/>
          <w:sz w:val="17"/>
          <w:szCs w:val="17"/>
          <w:color w:val="auto"/>
        </w:rPr>
        <w:t>)</w:t>
      </w:r>
      <w:r>
        <w:rPr>
          <w:rFonts w:ascii="SimSun" w:cs="SimSun" w:eastAsia="SimSun" w:hAnsi="SimSun"/>
          <w:sz w:val="15"/>
          <w:szCs w:val="15"/>
          <w:color w:val="auto"/>
        </w:rPr>
        <w:t>的所有税收申报单和相关申报材料，费用由公司或其子公司</w:t>
      </w:r>
      <w:r>
        <w:rPr>
          <w:rFonts w:ascii="Arial" w:cs="Arial" w:eastAsia="Arial" w:hAnsi="Arial"/>
          <w:sz w:val="17"/>
          <w:szCs w:val="17"/>
          <w:color w:val="auto"/>
        </w:rPr>
        <w:t xml:space="preserve"> (</w:t>
      </w:r>
      <w:r>
        <w:rPr>
          <w:rFonts w:ascii="SimSun" w:cs="SimSun" w:eastAsia="SimSun" w:hAnsi="SimSun"/>
          <w:sz w:val="15"/>
          <w:szCs w:val="15"/>
          <w:color w:val="auto"/>
        </w:rPr>
        <w:t>如适用</w:t>
      </w:r>
      <w:r>
        <w:rPr>
          <w:rFonts w:ascii="Arial" w:cs="Arial" w:eastAsia="Arial" w:hAnsi="Arial"/>
          <w:sz w:val="17"/>
          <w:szCs w:val="17"/>
          <w:color w:val="auto"/>
        </w:rPr>
        <w:t>)</w:t>
      </w:r>
      <w:r>
        <w:rPr>
          <w:rFonts w:ascii="SimSun" w:cs="SimSun" w:eastAsia="SimSun" w:hAnsi="SimSun"/>
          <w:sz w:val="15"/>
          <w:szCs w:val="15"/>
          <w:color w:val="auto"/>
        </w:rPr>
        <w:t>承担，前提是该等审查的进行不得不适当地干扰公司或其子公司</w:t>
      </w:r>
      <w:r>
        <w:rPr>
          <w:rFonts w:ascii="Arial" w:cs="Arial" w:eastAsia="Arial" w:hAnsi="Arial"/>
          <w:sz w:val="17"/>
          <w:szCs w:val="17"/>
          <w:color w:val="auto"/>
        </w:rPr>
        <w:t xml:space="preserve"> (</w:t>
      </w:r>
      <w:r>
        <w:rPr>
          <w:rFonts w:ascii="SimSun" w:cs="SimSun" w:eastAsia="SimSun" w:hAnsi="SimSun"/>
          <w:sz w:val="15"/>
          <w:szCs w:val="15"/>
          <w:color w:val="auto"/>
        </w:rPr>
        <w:t>如适用</w:t>
      </w:r>
      <w:r>
        <w:rPr>
          <w:rFonts w:ascii="Arial" w:cs="Arial" w:eastAsia="Arial" w:hAnsi="Arial"/>
          <w:sz w:val="17"/>
          <w:szCs w:val="17"/>
          <w:color w:val="auto"/>
        </w:rPr>
        <w:t>)</w:t>
      </w:r>
      <w:r>
        <w:rPr>
          <w:rFonts w:ascii="SimSun" w:cs="SimSun" w:eastAsia="SimSun" w:hAnsi="SimSun"/>
          <w:sz w:val="15"/>
          <w:szCs w:val="15"/>
          <w:color w:val="auto"/>
        </w:rPr>
        <w:t>的业务运营。如果任何一方要求进行该等税收审查，该等审查的费用应由提出要求的一方承担。</w:t>
      </w:r>
    </w:p>
    <w:p>
      <w:pPr>
        <w:spacing w:after="0" w:line="113" w:lineRule="exact"/>
        <w:rPr>
          <w:rFonts w:ascii="Arial" w:cs="Arial" w:eastAsia="Arial" w:hAnsi="Arial"/>
          <w:sz w:val="17"/>
          <w:szCs w:val="17"/>
          <w:color w:val="auto"/>
        </w:rPr>
      </w:pPr>
    </w:p>
    <w:p>
      <w:pPr>
        <w:ind w:left="1104" w:right="480" w:hanging="553"/>
        <w:spacing w:after="0" w:line="258" w:lineRule="auto"/>
        <w:tabs>
          <w:tab w:leader="none" w:pos="1104"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Company shall keep the filing records (including tax returns, tax payment certificate and other related documents) properly in accordance with the tax regulations. The Parties shall have the access to such filing records.</w:t>
      </w:r>
    </w:p>
    <w:p>
      <w:pPr>
        <w:spacing w:after="0" w:line="1" w:lineRule="exact"/>
        <w:rPr>
          <w:rFonts w:ascii="Arial" w:cs="Arial" w:eastAsia="Arial" w:hAnsi="Arial"/>
          <w:sz w:val="18"/>
          <w:szCs w:val="18"/>
          <w:color w:val="auto"/>
        </w:rPr>
      </w:pPr>
    </w:p>
    <w:p>
      <w:pPr>
        <w:ind w:left="1104"/>
        <w:spacing w:after="0" w:line="207" w:lineRule="exact"/>
        <w:rPr>
          <w:rFonts w:ascii="Arial" w:cs="Arial" w:eastAsia="Arial" w:hAnsi="Arial"/>
          <w:sz w:val="18"/>
          <w:szCs w:val="18"/>
          <w:color w:val="auto"/>
        </w:rPr>
      </w:pPr>
      <w:r>
        <w:rPr>
          <w:rFonts w:ascii="SimSun" w:cs="SimSun" w:eastAsia="SimSun" w:hAnsi="SimSun"/>
          <w:sz w:val="16"/>
          <w:szCs w:val="16"/>
          <w:color w:val="auto"/>
        </w:rPr>
        <w:t>公司应根据税收法规妥善保存申报记录</w:t>
      </w:r>
      <w:r>
        <w:rPr>
          <w:rFonts w:ascii="Arial" w:cs="Arial" w:eastAsia="Arial" w:hAnsi="Arial"/>
          <w:sz w:val="18"/>
          <w:szCs w:val="18"/>
          <w:color w:val="auto"/>
        </w:rPr>
        <w:t xml:space="preserve">( </w:t>
      </w:r>
      <w:r>
        <w:rPr>
          <w:rFonts w:ascii="SimSun" w:cs="SimSun" w:eastAsia="SimSun" w:hAnsi="SimSun"/>
          <w:sz w:val="16"/>
          <w:szCs w:val="16"/>
          <w:color w:val="auto"/>
        </w:rPr>
        <w:t>包括纳税申报单、完税证明和其他相关文件</w:t>
      </w:r>
      <w:r>
        <w:rPr>
          <w:rFonts w:ascii="Arial" w:cs="Arial" w:eastAsia="Arial" w:hAnsi="Arial"/>
          <w:sz w:val="18"/>
          <w:szCs w:val="18"/>
          <w:color w:val="auto"/>
        </w:rPr>
        <w:t>)</w:t>
      </w:r>
      <w:r>
        <w:rPr>
          <w:rFonts w:ascii="SimSun" w:cs="SimSun" w:eastAsia="SimSun" w:hAnsi="SimSun"/>
          <w:sz w:val="16"/>
          <w:szCs w:val="16"/>
          <w:color w:val="auto"/>
        </w:rPr>
        <w:t>。双方有权查阅该等申报记录。</w:t>
      </w:r>
    </w:p>
    <w:p>
      <w:pPr>
        <w:spacing w:after="0" w:line="116" w:lineRule="exact"/>
        <w:rPr>
          <w:rFonts w:ascii="Arial" w:cs="Arial" w:eastAsia="Arial" w:hAnsi="Arial"/>
          <w:sz w:val="18"/>
          <w:szCs w:val="18"/>
          <w:color w:val="auto"/>
        </w:rPr>
      </w:pPr>
    </w:p>
    <w:p>
      <w:pPr>
        <w:ind w:left="1104" w:right="760" w:hanging="553"/>
        <w:spacing w:after="0" w:line="258" w:lineRule="auto"/>
        <w:tabs>
          <w:tab w:leader="none" w:pos="1104"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Company shall take steps as necessary to obtain the tax preferences in compliance with applicable laws and regulations or government policies, if any.</w:t>
      </w:r>
    </w:p>
    <w:p>
      <w:pPr>
        <w:spacing w:after="0" w:line="1" w:lineRule="exact"/>
        <w:rPr>
          <w:rFonts w:ascii="Arial" w:cs="Arial" w:eastAsia="Arial" w:hAnsi="Arial"/>
          <w:sz w:val="18"/>
          <w:szCs w:val="18"/>
          <w:color w:val="auto"/>
        </w:rPr>
      </w:pPr>
    </w:p>
    <w:p>
      <w:pPr>
        <w:ind w:left="1104"/>
        <w:spacing w:after="0" w:line="207" w:lineRule="exact"/>
        <w:rPr>
          <w:rFonts w:ascii="Arial" w:cs="Arial" w:eastAsia="Arial" w:hAnsi="Arial"/>
          <w:sz w:val="18"/>
          <w:szCs w:val="18"/>
          <w:color w:val="auto"/>
        </w:rPr>
      </w:pPr>
      <w:r>
        <w:rPr>
          <w:rFonts w:ascii="SimSun" w:cs="SimSun" w:eastAsia="SimSun" w:hAnsi="SimSun"/>
          <w:sz w:val="16"/>
          <w:szCs w:val="16"/>
          <w:color w:val="auto"/>
        </w:rPr>
        <w:t>公司应按照适用的法律法规或政府政策</w:t>
      </w:r>
      <w:r>
        <w:rPr>
          <w:rFonts w:ascii="Arial" w:cs="Arial" w:eastAsia="Arial" w:hAnsi="Arial"/>
          <w:sz w:val="18"/>
          <w:szCs w:val="18"/>
          <w:color w:val="auto"/>
        </w:rPr>
        <w:t xml:space="preserve"> (</w:t>
      </w:r>
      <w:r>
        <w:rPr>
          <w:rFonts w:ascii="SimSun" w:cs="SimSun" w:eastAsia="SimSun" w:hAnsi="SimSun"/>
          <w:sz w:val="16"/>
          <w:szCs w:val="16"/>
          <w:color w:val="auto"/>
        </w:rPr>
        <w:t>如有</w:t>
      </w:r>
      <w:r>
        <w:rPr>
          <w:rFonts w:ascii="Arial" w:cs="Arial" w:eastAsia="Arial" w:hAnsi="Arial"/>
          <w:sz w:val="18"/>
          <w:szCs w:val="18"/>
          <w:color w:val="auto"/>
        </w:rPr>
        <w:t>)</w:t>
      </w:r>
      <w:r>
        <w:rPr>
          <w:rFonts w:ascii="SimSun" w:cs="SimSun" w:eastAsia="SimSun" w:hAnsi="SimSun"/>
          <w:sz w:val="16"/>
          <w:szCs w:val="16"/>
          <w:color w:val="auto"/>
        </w:rPr>
        <w:t>的规定，采取必要的措施取得各项税收优惠。</w:t>
      </w:r>
    </w:p>
    <w:p>
      <w:pPr>
        <w:spacing w:after="0" w:line="35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Foreign Exchange</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外汇</w:t>
      </w:r>
    </w:p>
    <w:p>
      <w:pPr>
        <w:spacing w:after="0" w:line="127" w:lineRule="exact"/>
        <w:rPr>
          <w:sz w:val="20"/>
          <w:szCs w:val="20"/>
          <w:color w:val="auto"/>
        </w:rPr>
      </w:pPr>
    </w:p>
    <w:p>
      <w:pPr>
        <w:ind w:left="1104" w:right="120" w:hanging="553"/>
        <w:spacing w:after="0" w:line="255" w:lineRule="auto"/>
        <w:tabs>
          <w:tab w:leader="none" w:pos="1104"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Company shall have RMB bank accounts and foreign exchange bank accounts within the PRC in currencies used by the Company. The Company’s foreign exchange transactions shall be handled in accordance with the PRC Laws relating to foreign exchange administration.</w:t>
      </w:r>
    </w:p>
    <w:p>
      <w:pPr>
        <w:spacing w:after="0" w:line="2" w:lineRule="exact"/>
        <w:rPr>
          <w:rFonts w:ascii="Arial" w:cs="Arial" w:eastAsia="Arial" w:hAnsi="Arial"/>
          <w:sz w:val="18"/>
          <w:szCs w:val="18"/>
          <w:color w:val="auto"/>
        </w:rPr>
      </w:pPr>
    </w:p>
    <w:p>
      <w:pPr>
        <w:ind w:left="1104"/>
        <w:spacing w:after="0" w:line="183" w:lineRule="exact"/>
        <w:rPr>
          <w:rFonts w:ascii="Arial" w:cs="Arial" w:eastAsia="Arial" w:hAnsi="Arial"/>
          <w:sz w:val="18"/>
          <w:szCs w:val="18"/>
          <w:color w:val="auto"/>
        </w:rPr>
      </w:pPr>
      <w:r>
        <w:rPr>
          <w:rFonts w:ascii="SimSun" w:cs="SimSun" w:eastAsia="SimSun" w:hAnsi="SimSun"/>
          <w:sz w:val="16"/>
          <w:szCs w:val="16"/>
          <w:color w:val="auto"/>
        </w:rPr>
        <w:t>公司应在中国境内开立人民币银行账户和以公司所使用货币开立的外汇账户。公司的外汇交易应按照与中国外汇管理相关的法律执行。</w:t>
      </w:r>
    </w:p>
    <w:p>
      <w:pPr>
        <w:spacing w:after="0" w:line="127" w:lineRule="exact"/>
        <w:rPr>
          <w:rFonts w:ascii="Arial" w:cs="Arial" w:eastAsia="Arial" w:hAnsi="Arial"/>
          <w:sz w:val="18"/>
          <w:szCs w:val="18"/>
          <w:color w:val="auto"/>
        </w:rPr>
      </w:pPr>
    </w:p>
    <w:p>
      <w:pPr>
        <w:ind w:left="1104" w:right="260" w:hanging="553"/>
        <w:spacing w:after="0" w:line="258" w:lineRule="auto"/>
        <w:tabs>
          <w:tab w:leader="none" w:pos="1104"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Company shall establish and maintain an appropriate foreign exchange risk management policy to the extent permitted under the PRC Laws.</w:t>
      </w:r>
    </w:p>
    <w:p>
      <w:pPr>
        <w:spacing w:after="0" w:line="1" w:lineRule="exact"/>
        <w:rPr>
          <w:rFonts w:ascii="Arial" w:cs="Arial" w:eastAsia="Arial" w:hAnsi="Arial"/>
          <w:sz w:val="18"/>
          <w:szCs w:val="18"/>
          <w:color w:val="auto"/>
        </w:rPr>
      </w:pPr>
    </w:p>
    <w:p>
      <w:pPr>
        <w:ind w:left="1104"/>
        <w:spacing w:after="0" w:line="183" w:lineRule="exact"/>
        <w:rPr>
          <w:rFonts w:ascii="Arial" w:cs="Arial" w:eastAsia="Arial" w:hAnsi="Arial"/>
          <w:sz w:val="18"/>
          <w:szCs w:val="18"/>
          <w:color w:val="auto"/>
        </w:rPr>
      </w:pPr>
      <w:r>
        <w:rPr>
          <w:rFonts w:ascii="SimSun" w:cs="SimSun" w:eastAsia="SimSun" w:hAnsi="SimSun"/>
          <w:sz w:val="16"/>
          <w:szCs w:val="16"/>
          <w:color w:val="auto"/>
        </w:rPr>
        <w:t>公司应在中国法律允许的范围内， 制定和保持适当的外汇风险管理政策。</w:t>
      </w:r>
    </w:p>
    <w:p>
      <w:pPr>
        <w:spacing w:after="0" w:line="15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64"/>
          </w:cols>
          <w:pgMar w:left="436" w:top="486" w:right="499" w:bottom="1440" w:gutter="0" w:footer="0" w:header="0"/>
        </w:sectPr>
      </w:pPr>
    </w:p>
    <w:bookmarkStart w:id="66" w:name="page67"/>
    <w:bookmarkEnd w:id="66"/>
    <w:p>
      <w:pPr>
        <w:ind w:left="1104" w:right="40" w:hanging="553"/>
        <w:spacing w:after="0" w:line="258" w:lineRule="auto"/>
        <w:tabs>
          <w:tab w:leader="none" w:pos="1104" w:val="left"/>
        </w:tabs>
        <w:numPr>
          <w:ilvl w:val="1"/>
          <w:numId w:val="1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Subject to applicable laws and resolution of Board or Shareholders (if applicable) for any cross border remittances, the Company and the Parties should agree to use best efforts to successfully repatriate such funds overseas.</w:t>
      </w:r>
    </w:p>
    <w:p>
      <w:pPr>
        <w:spacing w:after="0" w:line="1" w:lineRule="exact"/>
        <w:rPr>
          <w:rFonts w:ascii="Arial" w:cs="Arial" w:eastAsia="Arial" w:hAnsi="Arial"/>
          <w:sz w:val="18"/>
          <w:szCs w:val="18"/>
          <w:color w:val="auto"/>
        </w:rPr>
      </w:pPr>
    </w:p>
    <w:p>
      <w:pPr>
        <w:ind w:left="1104"/>
        <w:spacing w:after="0" w:line="207" w:lineRule="exact"/>
        <w:rPr>
          <w:rFonts w:ascii="Arial" w:cs="Arial" w:eastAsia="Arial" w:hAnsi="Arial"/>
          <w:sz w:val="18"/>
          <w:szCs w:val="18"/>
          <w:color w:val="auto"/>
        </w:rPr>
      </w:pPr>
      <w:r>
        <w:rPr>
          <w:rFonts w:ascii="SimSun" w:cs="SimSun" w:eastAsia="SimSun" w:hAnsi="SimSun"/>
          <w:sz w:val="16"/>
          <w:szCs w:val="16"/>
          <w:color w:val="auto"/>
        </w:rPr>
        <w:t>受限于适用法律及董事会或股东关于任何跨境汇款的决议</w:t>
      </w:r>
      <w:r>
        <w:rPr>
          <w:rFonts w:ascii="Arial" w:cs="Arial" w:eastAsia="Arial" w:hAnsi="Arial"/>
          <w:sz w:val="18"/>
          <w:szCs w:val="18"/>
          <w:color w:val="auto"/>
        </w:rPr>
        <w:t xml:space="preserve"> (</w:t>
      </w:r>
      <w:r>
        <w:rPr>
          <w:rFonts w:ascii="SimSun" w:cs="SimSun" w:eastAsia="SimSun" w:hAnsi="SimSun"/>
          <w:sz w:val="16"/>
          <w:szCs w:val="16"/>
          <w:color w:val="auto"/>
        </w:rPr>
        <w:t>如适用</w:t>
      </w:r>
      <w:r>
        <w:rPr>
          <w:rFonts w:ascii="Arial" w:cs="Arial" w:eastAsia="Arial" w:hAnsi="Arial"/>
          <w:sz w:val="18"/>
          <w:szCs w:val="18"/>
          <w:color w:val="auto"/>
        </w:rPr>
        <w:t>)</w:t>
      </w:r>
      <w:r>
        <w:rPr>
          <w:rFonts w:ascii="SimSun" w:cs="SimSun" w:eastAsia="SimSun" w:hAnsi="SimSun"/>
          <w:sz w:val="16"/>
          <w:szCs w:val="16"/>
          <w:color w:val="auto"/>
        </w:rPr>
        <w:t>，公司和双方应同意尽其最大努力将该等资金成功汇往海外。</w:t>
      </w:r>
    </w:p>
    <w:p>
      <w:pPr>
        <w:spacing w:after="0" w:line="355" w:lineRule="exact"/>
        <w:rPr>
          <w:rFonts w:ascii="Arial" w:cs="Arial" w:eastAsia="Arial" w:hAnsi="Arial"/>
          <w:sz w:val="18"/>
          <w:szCs w:val="18"/>
          <w:color w:val="auto"/>
        </w:rPr>
      </w:pPr>
    </w:p>
    <w:p>
      <w:pPr>
        <w:ind w:left="544" w:hanging="544"/>
        <w:spacing w:after="0"/>
        <w:tabs>
          <w:tab w:leader="none" w:pos="544"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Change of Law</w:t>
      </w:r>
    </w:p>
    <w:p>
      <w:pPr>
        <w:spacing w:after="0" w:line="27" w:lineRule="exact"/>
        <w:rPr>
          <w:rFonts w:ascii="Arial" w:cs="Arial" w:eastAsia="Arial" w:hAnsi="Arial"/>
          <w:sz w:val="18"/>
          <w:szCs w:val="18"/>
          <w:b w:val="1"/>
          <w:bCs w:val="1"/>
          <w:color w:val="auto"/>
        </w:rPr>
      </w:pPr>
    </w:p>
    <w:p>
      <w:pPr>
        <w:ind w:left="544"/>
        <w:spacing w:after="0" w:line="183" w:lineRule="exact"/>
        <w:rPr>
          <w:rFonts w:ascii="Arial" w:cs="Arial" w:eastAsia="Arial" w:hAnsi="Arial"/>
          <w:sz w:val="18"/>
          <w:szCs w:val="18"/>
          <w:b w:val="1"/>
          <w:bCs w:val="1"/>
          <w:color w:val="auto"/>
        </w:rPr>
      </w:pPr>
      <w:r>
        <w:rPr>
          <w:rFonts w:ascii="SimSun" w:cs="SimSun" w:eastAsia="SimSun" w:hAnsi="SimSun"/>
          <w:sz w:val="16"/>
          <w:szCs w:val="16"/>
          <w:color w:val="auto"/>
        </w:rPr>
        <w:t>法律变更</w:t>
      </w:r>
    </w:p>
    <w:p>
      <w:pPr>
        <w:spacing w:after="0" w:line="109" w:lineRule="exact"/>
        <w:rPr>
          <w:rFonts w:ascii="Arial" w:cs="Arial" w:eastAsia="Arial" w:hAnsi="Arial"/>
          <w:sz w:val="18"/>
          <w:szCs w:val="18"/>
          <w:b w:val="1"/>
          <w:bCs w:val="1"/>
          <w:color w:val="auto"/>
        </w:rPr>
      </w:pPr>
    </w:p>
    <w:p>
      <w:pPr>
        <w:ind w:left="544" w:right="60"/>
        <w:spacing w:after="0" w:line="283" w:lineRule="auto"/>
        <w:rPr>
          <w:rFonts w:ascii="Arial" w:cs="Arial" w:eastAsia="Arial" w:hAnsi="Arial"/>
          <w:sz w:val="18"/>
          <w:szCs w:val="18"/>
          <w:b w:val="1"/>
          <w:bCs w:val="1"/>
          <w:color w:val="auto"/>
        </w:rPr>
      </w:pPr>
      <w:r>
        <w:rPr>
          <w:rFonts w:ascii="Arial" w:cs="Arial" w:eastAsia="Arial" w:hAnsi="Arial"/>
          <w:sz w:val="16"/>
          <w:szCs w:val="16"/>
          <w:color w:val="auto"/>
        </w:rPr>
        <w:t>In the event that any promulgation of any new law, or any amendment or interpretation of any existing laws (“</w:t>
      </w:r>
      <w:r>
        <w:rPr>
          <w:rFonts w:ascii="Arial" w:cs="Arial" w:eastAsia="Arial" w:hAnsi="Arial"/>
          <w:sz w:val="16"/>
          <w:szCs w:val="16"/>
          <w:b w:val="1"/>
          <w:bCs w:val="1"/>
          <w:color w:val="auto"/>
        </w:rPr>
        <w:t>Change of Law</w:t>
      </w:r>
      <w:r>
        <w:rPr>
          <w:rFonts w:ascii="Arial" w:cs="Arial" w:eastAsia="Arial" w:hAnsi="Arial"/>
          <w:sz w:val="16"/>
          <w:szCs w:val="16"/>
          <w:color w:val="auto"/>
        </w:rPr>
        <w:t>”) after the Execution Date has any Material Adverse Impact upon the economic benefits of either Party in relation to the proposed establishment and operation of the Company or its rights and interests hereunder, the Parties shall discuss in good faith as soon as practically possible and use their reasonable best efforts to make such adjustments as are necessary to this Agreement, the Ancillary Agreements as well as other agreements and documents contemplated under this Agreement (if applicable) to maintain each Party’s economic benefits derived from this Agreement and corporate governance right to the maximum extent possible on a basis that is no less favorable than the economic benefits and corporate governance right that each Party would have derived or enjoyed without such Change of Law and to realize the original intent of the Parties in their execution of this Agreement to the maximum extent possible, except that the post transaction economic benefits and the corporate governance rights of the Parties shall be adjusted accordingly if the Equity Interests of the Parties are changed. If the Change of Law continues to have Material Adverse Impact upon the economic benefits or corporate governance right of a Party for more than one hundred and eighty (180) days and the Parties cannot agree upon the adjustments to this Agreement after good faith discussions, then the Parties may discuss potential options to resolve this issue, including without limitation termination of this Agreement upon mutual consent.</w:t>
      </w:r>
    </w:p>
    <w:p>
      <w:pPr>
        <w:spacing w:after="0" w:line="6" w:lineRule="exact"/>
        <w:rPr>
          <w:rFonts w:ascii="Arial" w:cs="Arial" w:eastAsia="Arial" w:hAnsi="Arial"/>
          <w:sz w:val="18"/>
          <w:szCs w:val="18"/>
          <w:b w:val="1"/>
          <w:bCs w:val="1"/>
          <w:color w:val="auto"/>
        </w:rPr>
      </w:pPr>
    </w:p>
    <w:p>
      <w:pPr>
        <w:ind w:left="544"/>
        <w:spacing w:after="0" w:line="210" w:lineRule="exact"/>
        <w:rPr>
          <w:rFonts w:ascii="Arial" w:cs="Arial" w:eastAsia="Arial" w:hAnsi="Arial"/>
          <w:sz w:val="18"/>
          <w:szCs w:val="18"/>
          <w:b w:val="1"/>
          <w:bCs w:val="1"/>
          <w:color w:val="auto"/>
        </w:rPr>
      </w:pPr>
      <w:r>
        <w:rPr>
          <w:rFonts w:ascii="SimSun" w:cs="SimSun" w:eastAsia="SimSun" w:hAnsi="SimSun"/>
          <w:sz w:val="13"/>
          <w:szCs w:val="13"/>
          <w:color w:val="auto"/>
        </w:rPr>
        <w:t>若签署日后任何新法律的颁布或任何现行法律的任何修订或解释</w:t>
      </w:r>
      <w:r>
        <w:rPr>
          <w:rFonts w:ascii="Arial" w:cs="Arial" w:eastAsia="Arial" w:hAnsi="Arial"/>
          <w:sz w:val="15"/>
          <w:szCs w:val="15"/>
          <w:color w:val="auto"/>
        </w:rPr>
        <w:t xml:space="preserve"> (“</w:t>
      </w:r>
      <w:r>
        <w:rPr>
          <w:rFonts w:ascii="SimSun" w:cs="SimSun" w:eastAsia="SimSun" w:hAnsi="SimSun"/>
          <w:sz w:val="13"/>
          <w:szCs w:val="13"/>
          <w:b w:val="1"/>
          <w:bCs w:val="1"/>
          <w:color w:val="auto"/>
        </w:rPr>
        <w:t>法律变更</w:t>
      </w:r>
      <w:r>
        <w:rPr>
          <w:rFonts w:ascii="Arial" w:cs="Arial" w:eastAsia="Arial" w:hAnsi="Arial"/>
          <w:sz w:val="15"/>
          <w:szCs w:val="15"/>
          <w:color w:val="auto"/>
        </w:rPr>
        <w:t>”)</w:t>
      </w:r>
      <w:r>
        <w:rPr>
          <w:rFonts w:ascii="SimSun" w:cs="SimSun" w:eastAsia="SimSun" w:hAnsi="SimSun"/>
          <w:sz w:val="13"/>
          <w:szCs w:val="13"/>
          <w:color w:val="auto"/>
        </w:rPr>
        <w:t>，对任何一方与公司拟议设立和经营相关的经济利益，或其在本协议项下的权利和权益产生了任何重大不利影响，则双方应尽快以诚信的态度进行协商，并尽其合理 的最大努力对本协议、附属协议以及本协议项下拟议的其他协议和文件</w:t>
      </w:r>
      <w:r>
        <w:rPr>
          <w:rFonts w:ascii="Arial" w:cs="Arial" w:eastAsia="Arial" w:hAnsi="Arial"/>
          <w:sz w:val="15"/>
          <w:szCs w:val="15"/>
          <w:color w:val="auto"/>
        </w:rPr>
        <w:t xml:space="preserve"> (</w:t>
      </w:r>
      <w:r>
        <w:rPr>
          <w:rFonts w:ascii="SimSun" w:cs="SimSun" w:eastAsia="SimSun" w:hAnsi="SimSun"/>
          <w:sz w:val="13"/>
          <w:szCs w:val="13"/>
          <w:color w:val="auto"/>
        </w:rPr>
        <w:t>如适用</w:t>
      </w:r>
      <w:r>
        <w:rPr>
          <w:rFonts w:ascii="Arial" w:cs="Arial" w:eastAsia="Arial" w:hAnsi="Arial"/>
          <w:sz w:val="15"/>
          <w:szCs w:val="15"/>
          <w:color w:val="auto"/>
        </w:rPr>
        <w:t>)</w:t>
      </w:r>
      <w:r>
        <w:rPr>
          <w:rFonts w:ascii="SimSun" w:cs="SimSun" w:eastAsia="SimSun" w:hAnsi="SimSun"/>
          <w:sz w:val="13"/>
          <w:szCs w:val="13"/>
          <w:color w:val="auto"/>
        </w:rPr>
        <w:t>作出必要的调整，以最大限度地维护每一方基于本协议产生的经济利益和公司治理权利，使其不逊于每一方在该等法律变更情况下本应获得或享有的经济利益和公司治理权利，并最大限度地实现双方签署本协议时的本意，但如果双方股权发生变更，双方的交易后经济利益和公司治理权利也应进行相应的调整。如果法律变更对一方的经济利益或公司治理权利持续产生重大不利影响超过一百八十</w:t>
      </w:r>
      <w:r>
        <w:rPr>
          <w:rFonts w:ascii="Arial" w:cs="Arial" w:eastAsia="Arial" w:hAnsi="Arial"/>
          <w:sz w:val="14"/>
          <w:szCs w:val="14"/>
          <w:color w:val="auto"/>
        </w:rPr>
        <w:t xml:space="preserve"> (180)</w:t>
      </w:r>
      <w:r>
        <w:rPr>
          <w:rFonts w:ascii="SimSun" w:cs="SimSun" w:eastAsia="SimSun" w:hAnsi="SimSun"/>
          <w:sz w:val="13"/>
          <w:szCs w:val="13"/>
          <w:color w:val="auto"/>
        </w:rPr>
        <w:t>天，且双方通过诚信协商无法就本协议的调整达成一致，则双方可讨论潜在的解决方案，包括但不限于经一致同意终止本协议。</w:t>
      </w:r>
    </w:p>
    <w:p>
      <w:pPr>
        <w:spacing w:after="0" w:line="14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4"/>
          </w:cols>
          <w:pgMar w:left="436" w:top="490" w:right="459" w:bottom="1440" w:gutter="0" w:footer="0" w:header="0"/>
        </w:sectPr>
      </w:pPr>
    </w:p>
    <w:bookmarkStart w:id="67" w:name="page68"/>
    <w:bookmarkEnd w:id="67"/>
    <w:p>
      <w:pPr>
        <w:ind w:left="544" w:hanging="544"/>
        <w:spacing w:after="0"/>
        <w:tabs>
          <w:tab w:leader="none" w:pos="544"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Restrictive Covenants</w:t>
      </w:r>
    </w:p>
    <w:p>
      <w:pPr>
        <w:spacing w:after="0" w:line="27" w:lineRule="exact"/>
        <w:rPr>
          <w:rFonts w:ascii="Arial" w:cs="Arial" w:eastAsia="Arial" w:hAnsi="Arial"/>
          <w:sz w:val="18"/>
          <w:szCs w:val="18"/>
          <w:b w:val="1"/>
          <w:bCs w:val="1"/>
          <w:color w:val="auto"/>
        </w:rPr>
      </w:pPr>
    </w:p>
    <w:p>
      <w:pPr>
        <w:ind w:left="544"/>
        <w:spacing w:after="0" w:line="161" w:lineRule="exact"/>
        <w:rPr>
          <w:rFonts w:ascii="Arial" w:cs="Arial" w:eastAsia="Arial" w:hAnsi="Arial"/>
          <w:sz w:val="18"/>
          <w:szCs w:val="18"/>
          <w:b w:val="1"/>
          <w:bCs w:val="1"/>
          <w:color w:val="auto"/>
        </w:rPr>
      </w:pPr>
      <w:r>
        <w:rPr>
          <w:rFonts w:ascii="MS PGothic" w:cs="MS PGothic" w:eastAsia="MS PGothic" w:hAnsi="MS PGothic"/>
          <w:sz w:val="16"/>
          <w:szCs w:val="16"/>
          <w:b w:val="1"/>
          <w:bCs w:val="1"/>
          <w:color w:val="auto"/>
        </w:rPr>
        <w:t>限制性条款</w:t>
      </w:r>
    </w:p>
    <w:p>
      <w:pPr>
        <w:spacing w:after="0" w:line="150"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color w:val="auto"/>
        </w:rPr>
        <w:t>Non-compete Covenant</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竞业禁止条款</w:t>
      </w:r>
    </w:p>
    <w:p>
      <w:pPr>
        <w:spacing w:after="0" w:line="127" w:lineRule="exact"/>
        <w:rPr>
          <w:sz w:val="20"/>
          <w:szCs w:val="20"/>
          <w:color w:val="auto"/>
        </w:rPr>
      </w:pPr>
    </w:p>
    <w:p>
      <w:pPr>
        <w:ind w:left="1104" w:right="200" w:hanging="553"/>
        <w:spacing w:after="0" w:line="271" w:lineRule="auto"/>
        <w:tabs>
          <w:tab w:leader="none" w:pos="1104" w:val="left"/>
        </w:tabs>
        <w:numPr>
          <w:ilvl w:val="0"/>
          <w:numId w:val="103"/>
        </w:numPr>
        <w:rPr>
          <w:rFonts w:ascii="Arial" w:cs="Arial" w:eastAsia="Arial" w:hAnsi="Arial"/>
          <w:sz w:val="17"/>
          <w:szCs w:val="17"/>
          <w:color w:val="auto"/>
        </w:rPr>
      </w:pPr>
      <w:r>
        <w:rPr>
          <w:rFonts w:ascii="Arial" w:cs="Arial" w:eastAsia="Arial" w:hAnsi="Arial"/>
          <w:sz w:val="17"/>
          <w:szCs w:val="17"/>
          <w:color w:val="auto"/>
        </w:rPr>
        <w:t>Within three(3) years after the establishment of the Company, Xingji Meizu shall ensure that DreamSmart Group members shall not [***]. In addition, unless otherwise mutually agreed by the Parties, as long as Xingji Meizu holds any Equity Interests of the Company any Equity Interests of the Company, Xingji Meizu shall ensure that none of the DreamSmart Group members will [***].</w:t>
      </w:r>
    </w:p>
    <w:p>
      <w:pPr>
        <w:ind w:left="1104"/>
        <w:spacing w:after="0" w:line="250" w:lineRule="exact"/>
        <w:rPr>
          <w:rFonts w:ascii="Arial" w:cs="Arial" w:eastAsia="Arial" w:hAnsi="Arial"/>
          <w:sz w:val="17"/>
          <w:szCs w:val="17"/>
          <w:color w:val="auto"/>
        </w:rPr>
      </w:pPr>
      <w:r>
        <w:rPr>
          <w:rFonts w:ascii="SimSun" w:cs="SimSun" w:eastAsia="SimSun" w:hAnsi="SimSun"/>
          <w:sz w:val="16"/>
          <w:szCs w:val="16"/>
          <w:color w:val="auto"/>
        </w:rPr>
        <w:t>在公司成立后的三</w:t>
      </w:r>
      <w:r>
        <w:rPr>
          <w:rFonts w:ascii="Arial" w:cs="Arial" w:eastAsia="Arial" w:hAnsi="Arial"/>
          <w:sz w:val="18"/>
          <w:szCs w:val="18"/>
          <w:color w:val="auto"/>
        </w:rPr>
        <w:t>(3)</w:t>
      </w:r>
      <w:r>
        <w:rPr>
          <w:rFonts w:ascii="SimSun" w:cs="SimSun" w:eastAsia="SimSun" w:hAnsi="SimSun"/>
          <w:sz w:val="16"/>
          <w:szCs w:val="16"/>
          <w:color w:val="auto"/>
        </w:rPr>
        <w:t>年内，星纪魅族应确保</w:t>
      </w:r>
      <w:r>
        <w:rPr>
          <w:rFonts w:ascii="Arial" w:cs="Arial" w:eastAsia="Arial" w:hAnsi="Arial"/>
          <w:sz w:val="18"/>
          <w:szCs w:val="18"/>
          <w:color w:val="auto"/>
        </w:rPr>
        <w:t>DreamSmart</w:t>
      </w:r>
      <w:r>
        <w:rPr>
          <w:rFonts w:ascii="SimSun" w:cs="SimSun" w:eastAsia="SimSun" w:hAnsi="SimSun"/>
          <w:sz w:val="16"/>
          <w:szCs w:val="16"/>
          <w:color w:val="auto"/>
        </w:rPr>
        <w:t>集团成员不得</w:t>
      </w:r>
      <w:r>
        <w:rPr>
          <w:rFonts w:ascii="Arial" w:cs="Arial" w:eastAsia="Arial" w:hAnsi="Arial"/>
          <w:sz w:val="18"/>
          <w:szCs w:val="18"/>
          <w:color w:val="auto"/>
        </w:rPr>
        <w:t>[***]</w:t>
      </w:r>
      <w:r>
        <w:rPr>
          <w:rFonts w:ascii="SimSun" w:cs="SimSun" w:eastAsia="SimSun" w:hAnsi="SimSun"/>
          <w:sz w:val="16"/>
          <w:szCs w:val="16"/>
          <w:color w:val="auto"/>
        </w:rPr>
        <w:t>。此外，除非双方另有约定，在星纪魅族持有公司股权期间，星纪魅族应确保</w:t>
      </w:r>
      <w:r>
        <w:rPr>
          <w:rFonts w:ascii="Arial" w:cs="Arial" w:eastAsia="Arial" w:hAnsi="Arial"/>
          <w:sz w:val="18"/>
          <w:szCs w:val="18"/>
          <w:color w:val="auto"/>
        </w:rPr>
        <w:t xml:space="preserve"> DreamSmart</w:t>
      </w:r>
      <w:r>
        <w:rPr>
          <w:rFonts w:ascii="SimSun" w:cs="SimSun" w:eastAsia="SimSun" w:hAnsi="SimSun"/>
          <w:sz w:val="16"/>
          <w:szCs w:val="16"/>
          <w:color w:val="auto"/>
        </w:rPr>
        <w:t>集团成员不得</w:t>
      </w:r>
      <w:r>
        <w:rPr>
          <w:rFonts w:ascii="Arial" w:cs="Arial" w:eastAsia="Arial" w:hAnsi="Arial"/>
          <w:sz w:val="18"/>
          <w:szCs w:val="18"/>
          <w:color w:val="auto"/>
        </w:rPr>
        <w:t xml:space="preserve">[***] </w:t>
      </w:r>
      <w:r>
        <w:rPr>
          <w:rFonts w:ascii="SimSun" w:cs="SimSun" w:eastAsia="SimSun" w:hAnsi="SimSun"/>
          <w:sz w:val="16"/>
          <w:szCs w:val="16"/>
          <w:b w:val="1"/>
          <w:bCs w:val="1"/>
          <w:color w:val="auto"/>
        </w:rPr>
        <w:t>。</w:t>
      </w:r>
    </w:p>
    <w:p>
      <w:pPr>
        <w:spacing w:after="0" w:line="108" w:lineRule="exact"/>
        <w:rPr>
          <w:rFonts w:ascii="Arial" w:cs="Arial" w:eastAsia="Arial" w:hAnsi="Arial"/>
          <w:sz w:val="17"/>
          <w:szCs w:val="17"/>
          <w:color w:val="auto"/>
        </w:rPr>
      </w:pPr>
    </w:p>
    <w:p>
      <w:pPr>
        <w:ind w:left="1104" w:right="60" w:hanging="553"/>
        <w:spacing w:after="0" w:line="267" w:lineRule="auto"/>
        <w:tabs>
          <w:tab w:leader="none" w:pos="1104" w:val="left"/>
        </w:tabs>
        <w:numPr>
          <w:ilvl w:val="0"/>
          <w:numId w:val="103"/>
        </w:numPr>
        <w:rPr>
          <w:rFonts w:ascii="Arial" w:cs="Arial" w:eastAsia="Arial" w:hAnsi="Arial"/>
          <w:sz w:val="17"/>
          <w:szCs w:val="17"/>
          <w:color w:val="auto"/>
        </w:rPr>
      </w:pPr>
      <w:r>
        <w:rPr>
          <w:rFonts w:ascii="Arial" w:cs="Arial" w:eastAsia="Arial" w:hAnsi="Arial"/>
          <w:sz w:val="17"/>
          <w:szCs w:val="17"/>
          <w:color w:val="auto"/>
        </w:rPr>
        <w:t>During the Term of the Company, if DreamSmart or any entity within the DreamSmart Group intends to collaborate with a third party to develop, manufacture or distribute any electric vehicle or other automotive vehicle products outside the PRC (either through an investment in such third party or a joint venture with such third party), Polestar (or its Affiliates) shall have a right of first refusal to enter into such a collaboration with Xingji Meizu for such foreign market under the same terms and conditions. During the Term of the Company, if Polestar or any entity within the Polestar Group intends to collaborate with a third party to develop or manufacture any AR glasses and smartphones or engage other business in competition with the DreamSmart Group outside the PRC (either through an investment in such third party or a joint venture with such third party), DreamSmart Group shall have a right of first refusal to enter into such a collaboration with Polestar for such foreign market under the same terms and conditions.</w:t>
      </w:r>
    </w:p>
    <w:p>
      <w:pPr>
        <w:spacing w:after="0" w:line="2" w:lineRule="exact"/>
        <w:rPr>
          <w:rFonts w:ascii="Arial" w:cs="Arial" w:eastAsia="Arial" w:hAnsi="Arial"/>
          <w:sz w:val="17"/>
          <w:szCs w:val="17"/>
          <w:color w:val="auto"/>
        </w:rPr>
      </w:pPr>
    </w:p>
    <w:p>
      <w:pPr>
        <w:ind w:left="1104" w:right="40"/>
        <w:spacing w:after="0" w:line="216" w:lineRule="exact"/>
        <w:rPr>
          <w:rFonts w:ascii="Arial" w:cs="Arial" w:eastAsia="Arial" w:hAnsi="Arial"/>
          <w:sz w:val="17"/>
          <w:szCs w:val="17"/>
          <w:color w:val="auto"/>
        </w:rPr>
      </w:pPr>
      <w:r>
        <w:rPr>
          <w:rFonts w:ascii="SimSun" w:cs="SimSun" w:eastAsia="SimSun" w:hAnsi="SimSun"/>
          <w:sz w:val="13"/>
          <w:szCs w:val="13"/>
          <w:color w:val="auto"/>
        </w:rPr>
        <w:t>在公司经营期限内，如果</w:t>
      </w:r>
      <w:r>
        <w:rPr>
          <w:rFonts w:ascii="Arial" w:cs="Arial" w:eastAsia="Arial" w:hAnsi="Arial"/>
          <w:sz w:val="15"/>
          <w:szCs w:val="15"/>
          <w:color w:val="auto"/>
        </w:rPr>
        <w:t xml:space="preserve"> DreamSmart</w:t>
      </w:r>
      <w:r>
        <w:rPr>
          <w:rFonts w:ascii="SimSun" w:cs="SimSun" w:eastAsia="SimSun" w:hAnsi="SimSun"/>
          <w:sz w:val="13"/>
          <w:szCs w:val="13"/>
          <w:color w:val="auto"/>
        </w:rPr>
        <w:t>或</w:t>
      </w:r>
      <w:r>
        <w:rPr>
          <w:rFonts w:ascii="Arial" w:cs="Arial" w:eastAsia="Arial" w:hAnsi="Arial"/>
          <w:sz w:val="15"/>
          <w:szCs w:val="15"/>
          <w:color w:val="auto"/>
        </w:rPr>
        <w:t>DreamSmart</w:t>
      </w:r>
      <w:r>
        <w:rPr>
          <w:rFonts w:ascii="SimSun" w:cs="SimSun" w:eastAsia="SimSun" w:hAnsi="SimSun"/>
          <w:sz w:val="13"/>
          <w:szCs w:val="13"/>
          <w:color w:val="auto"/>
        </w:rPr>
        <w:t>集团内的任何实体有意与第三方合作在中国境外开发、生产或分销任何电动汽车或其他汽车产品</w:t>
      </w:r>
      <w:r>
        <w:rPr>
          <w:rFonts w:ascii="Arial" w:cs="Arial" w:eastAsia="Arial" w:hAnsi="Arial"/>
          <w:sz w:val="15"/>
          <w:szCs w:val="15"/>
          <w:color w:val="auto"/>
        </w:rPr>
        <w:t xml:space="preserve"> (</w:t>
      </w:r>
      <w:r>
        <w:rPr>
          <w:rFonts w:ascii="SimSun" w:cs="SimSun" w:eastAsia="SimSun" w:hAnsi="SimSun"/>
          <w:sz w:val="13"/>
          <w:szCs w:val="13"/>
          <w:color w:val="auto"/>
        </w:rPr>
        <w:t>无论是通过向该等第三方投资还是与该等第三方成立合资公司的方式</w:t>
      </w:r>
      <w:r>
        <w:rPr>
          <w:rFonts w:ascii="Arial" w:cs="Arial" w:eastAsia="Arial" w:hAnsi="Arial"/>
          <w:sz w:val="15"/>
          <w:szCs w:val="15"/>
          <w:color w:val="auto"/>
        </w:rPr>
        <w:t xml:space="preserve"> )</w:t>
      </w:r>
      <w:r>
        <w:rPr>
          <w:rFonts w:ascii="SimSun" w:cs="SimSun" w:eastAsia="SimSun" w:hAnsi="SimSun"/>
          <w:sz w:val="13"/>
          <w:szCs w:val="13"/>
          <w:color w:val="auto"/>
        </w:rPr>
        <w:t>，极星</w:t>
      </w:r>
      <w:r>
        <w:rPr>
          <w:rFonts w:ascii="Arial" w:cs="Arial" w:eastAsia="Arial" w:hAnsi="Arial"/>
          <w:sz w:val="15"/>
          <w:szCs w:val="15"/>
          <w:color w:val="auto"/>
        </w:rPr>
        <w:t>(</w:t>
      </w:r>
      <w:r>
        <w:rPr>
          <w:rFonts w:ascii="SimSun" w:cs="SimSun" w:eastAsia="SimSun" w:hAnsi="SimSun"/>
          <w:sz w:val="13"/>
          <w:szCs w:val="13"/>
          <w:color w:val="auto"/>
        </w:rPr>
        <w:t>或其关联方</w:t>
      </w:r>
      <w:r>
        <w:rPr>
          <w:rFonts w:ascii="Arial" w:cs="Arial" w:eastAsia="Arial" w:hAnsi="Arial"/>
          <w:sz w:val="15"/>
          <w:szCs w:val="15"/>
          <w:color w:val="auto"/>
        </w:rPr>
        <w:t>)</w:t>
      </w:r>
      <w:r>
        <w:rPr>
          <w:rFonts w:ascii="SimSun" w:cs="SimSun" w:eastAsia="SimSun" w:hAnsi="SimSun"/>
          <w:sz w:val="13"/>
          <w:szCs w:val="13"/>
          <w:color w:val="auto"/>
        </w:rPr>
        <w:t>应享有在该等外国市场在同等条款和条件下与星纪魅族进行该等合作的优先权利。在公司经营期限内，如果极星或极星集团成员内的任何实体有意与第三方合作在中国境外开发或生产</w:t>
      </w:r>
      <w:r>
        <w:rPr>
          <w:rFonts w:ascii="Arial" w:cs="Arial" w:eastAsia="Arial" w:hAnsi="Arial"/>
          <w:sz w:val="15"/>
          <w:szCs w:val="15"/>
          <w:color w:val="auto"/>
        </w:rPr>
        <w:t xml:space="preserve"> AR</w:t>
      </w:r>
      <w:r>
        <w:rPr>
          <w:rFonts w:ascii="SimSun" w:cs="SimSun" w:eastAsia="SimSun" w:hAnsi="SimSun"/>
          <w:sz w:val="13"/>
          <w:szCs w:val="13"/>
          <w:color w:val="auto"/>
        </w:rPr>
        <w:t>眼镜及智能手机或从事其他与</w:t>
      </w:r>
      <w:r>
        <w:rPr>
          <w:rFonts w:ascii="Arial" w:cs="Arial" w:eastAsia="Arial" w:hAnsi="Arial"/>
          <w:sz w:val="15"/>
          <w:szCs w:val="15"/>
          <w:color w:val="auto"/>
        </w:rPr>
        <w:t>DreamSmart</w:t>
      </w:r>
      <w:r>
        <w:rPr>
          <w:rFonts w:ascii="SimSun" w:cs="SimSun" w:eastAsia="SimSun" w:hAnsi="SimSun"/>
          <w:sz w:val="13"/>
          <w:szCs w:val="13"/>
          <w:color w:val="auto"/>
        </w:rPr>
        <w:t>集团相竞争的业务</w:t>
      </w:r>
      <w:r>
        <w:rPr>
          <w:rFonts w:ascii="Arial" w:cs="Arial" w:eastAsia="Arial" w:hAnsi="Arial"/>
          <w:sz w:val="15"/>
          <w:szCs w:val="15"/>
          <w:color w:val="auto"/>
        </w:rPr>
        <w:t xml:space="preserve">( </w:t>
      </w:r>
      <w:r>
        <w:rPr>
          <w:rFonts w:ascii="SimSun" w:cs="SimSun" w:eastAsia="SimSun" w:hAnsi="SimSun"/>
          <w:sz w:val="13"/>
          <w:szCs w:val="13"/>
          <w:color w:val="auto"/>
        </w:rPr>
        <w:t>无论是通过向该等第三方投资还是与该等第三方成立合资公司的方式</w:t>
      </w:r>
      <w:r>
        <w:rPr>
          <w:rFonts w:ascii="Arial" w:cs="Arial" w:eastAsia="Arial" w:hAnsi="Arial"/>
          <w:sz w:val="15"/>
          <w:szCs w:val="15"/>
          <w:color w:val="auto"/>
        </w:rPr>
        <w:t xml:space="preserve"> )</w:t>
      </w:r>
      <w:r>
        <w:rPr>
          <w:rFonts w:ascii="SimSun" w:cs="SimSun" w:eastAsia="SimSun" w:hAnsi="SimSun"/>
          <w:sz w:val="13"/>
          <w:szCs w:val="13"/>
          <w:color w:val="auto"/>
        </w:rPr>
        <w:t>，</w:t>
      </w:r>
      <w:r>
        <w:rPr>
          <w:rFonts w:ascii="Arial" w:cs="Arial" w:eastAsia="Arial" w:hAnsi="Arial"/>
          <w:sz w:val="15"/>
          <w:szCs w:val="15"/>
          <w:color w:val="auto"/>
        </w:rPr>
        <w:t>DreamSmart</w:t>
      </w:r>
      <w:r>
        <w:rPr>
          <w:rFonts w:ascii="SimSun" w:cs="SimSun" w:eastAsia="SimSun" w:hAnsi="SimSun"/>
          <w:sz w:val="13"/>
          <w:szCs w:val="13"/>
          <w:color w:val="auto"/>
        </w:rPr>
        <w:t>集团应享有在该等外国市场在同等条款和条件下与极星进行 该等合作的优先权利。</w:t>
      </w:r>
    </w:p>
    <w:p>
      <w:pPr>
        <w:spacing w:after="0" w:line="13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24"/>
          </w:cols>
          <w:pgMar w:left="436" w:top="486" w:right="439" w:bottom="1440" w:gutter="0" w:footer="0" w:header="0"/>
        </w:sectPr>
      </w:pPr>
    </w:p>
    <w:bookmarkStart w:id="68" w:name="page69"/>
    <w:bookmarkEnd w:id="68"/>
    <w:p>
      <w:pPr>
        <w:ind w:left="1100" w:right="260" w:hanging="553"/>
        <w:spacing w:after="0" w:line="255" w:lineRule="auto"/>
        <w:tabs>
          <w:tab w:leader="none" w:pos="11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During the Term of the Company, unless otherwise mutually agreed by the Parties,the Polestar Group members shall not [***]. In addition, as long as Polestar Group Member holds any Equity Interests of the Company, Polestar shall ensure that none of the Polestar Group Member will [***].</w:t>
      </w:r>
    </w:p>
    <w:p>
      <w:pPr>
        <w:spacing w:after="0" w:line="2" w:lineRule="exact"/>
        <w:rPr>
          <w:rFonts w:ascii="Arial" w:cs="Arial" w:eastAsia="Arial" w:hAnsi="Arial"/>
          <w:sz w:val="18"/>
          <w:szCs w:val="18"/>
          <w:color w:val="auto"/>
        </w:rPr>
      </w:pPr>
    </w:p>
    <w:p>
      <w:pPr>
        <w:ind w:left="1100"/>
        <w:spacing w:after="0" w:line="184" w:lineRule="exact"/>
        <w:rPr>
          <w:rFonts w:ascii="Arial" w:cs="Arial" w:eastAsia="Arial" w:hAnsi="Arial"/>
          <w:sz w:val="18"/>
          <w:szCs w:val="18"/>
          <w:color w:val="auto"/>
        </w:rPr>
      </w:pPr>
      <w:r>
        <w:rPr>
          <w:rFonts w:ascii="SimSun" w:cs="SimSun" w:eastAsia="SimSun" w:hAnsi="SimSun"/>
          <w:sz w:val="14"/>
          <w:szCs w:val="14"/>
          <w:color w:val="auto"/>
        </w:rPr>
        <w:t>在公司经营期限内，除非双方另行一致同意，极星集团成员不得</w:t>
      </w:r>
      <w:r>
        <w:rPr>
          <w:rFonts w:ascii="Arial" w:cs="Arial" w:eastAsia="Arial" w:hAnsi="Arial"/>
          <w:sz w:val="16"/>
          <w:szCs w:val="16"/>
          <w:color w:val="auto"/>
        </w:rPr>
        <w:t xml:space="preserve"> [***]</w:t>
      </w:r>
      <w:r>
        <w:rPr>
          <w:rFonts w:ascii="SimSun" w:cs="SimSun" w:eastAsia="SimSun" w:hAnsi="SimSun"/>
          <w:sz w:val="14"/>
          <w:szCs w:val="14"/>
          <w:color w:val="auto"/>
        </w:rPr>
        <w:t>。此外，在极星集团成员持有公司股权期间，极星应确保极星集团成员不得</w:t>
      </w:r>
      <w:r>
        <w:rPr>
          <w:rFonts w:ascii="Arial" w:cs="Arial" w:eastAsia="Arial" w:hAnsi="Arial"/>
          <w:sz w:val="16"/>
          <w:szCs w:val="16"/>
          <w:color w:val="auto"/>
        </w:rPr>
        <w:t xml:space="preserve"> [***]</w:t>
      </w:r>
      <w:r>
        <w:rPr>
          <w:rFonts w:ascii="SimSun" w:cs="SimSun" w:eastAsia="SimSun" w:hAnsi="SimSun"/>
          <w:sz w:val="14"/>
          <w:szCs w:val="14"/>
          <w:b w:val="1"/>
          <w:bCs w:val="1"/>
          <w:color w:val="auto"/>
        </w:rPr>
        <w:t>。</w:t>
      </w:r>
    </w:p>
    <w:p>
      <w:pPr>
        <w:spacing w:after="0" w:line="200" w:lineRule="exact"/>
        <w:rPr>
          <w:sz w:val="20"/>
          <w:szCs w:val="20"/>
          <w:color w:val="auto"/>
        </w:rPr>
      </w:pPr>
    </w:p>
    <w:p>
      <w:pPr>
        <w:spacing w:after="0" w:line="25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6"/>
          <w:szCs w:val="16"/>
          <w:color w:val="auto"/>
        </w:rPr>
        <w:t>Non-solicitation Covenant</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禁止招揽条款</w:t>
      </w:r>
    </w:p>
    <w:p>
      <w:pPr>
        <w:spacing w:after="0" w:line="114" w:lineRule="exact"/>
        <w:rPr>
          <w:sz w:val="20"/>
          <w:szCs w:val="20"/>
          <w:color w:val="auto"/>
        </w:rPr>
      </w:pPr>
    </w:p>
    <w:p>
      <w:pPr>
        <w:jc w:val="both"/>
        <w:ind w:left="540" w:right="280"/>
        <w:spacing w:after="0" w:line="255" w:lineRule="auto"/>
        <w:rPr>
          <w:sz w:val="20"/>
          <w:szCs w:val="20"/>
          <w:color w:val="auto"/>
        </w:rPr>
      </w:pPr>
      <w:r>
        <w:rPr>
          <w:rFonts w:ascii="Arial" w:cs="Arial" w:eastAsia="Arial" w:hAnsi="Arial"/>
          <w:sz w:val="18"/>
          <w:szCs w:val="18"/>
          <w:color w:val="auto"/>
        </w:rPr>
        <w:t>Unless otherwise mutually agreed by the Parties or as specified under Assignment of Labor Contract, as long as either Party holds any Equity Interests in the Company and three (3) years thereafter, such Party shall not, and shall cause its Affiliates not to, directly or indirectly, solicit, induce or otherwise offer employment to, or engage in discussions regarding employment with,</w:t>
      </w:r>
    </w:p>
    <w:p>
      <w:pPr>
        <w:spacing w:after="0" w:line="3" w:lineRule="exact"/>
        <w:rPr>
          <w:sz w:val="20"/>
          <w:szCs w:val="20"/>
          <w:color w:val="auto"/>
        </w:rPr>
      </w:pPr>
    </w:p>
    <w:p>
      <w:pPr>
        <w:ind w:left="540"/>
        <w:spacing w:after="0" w:line="207" w:lineRule="exact"/>
        <w:rPr>
          <w:sz w:val="20"/>
          <w:szCs w:val="20"/>
          <w:color w:val="auto"/>
        </w:rPr>
      </w:pPr>
      <w:r>
        <w:rPr>
          <w:rFonts w:ascii="SimSun" w:cs="SimSun" w:eastAsia="SimSun" w:hAnsi="SimSun"/>
          <w:sz w:val="16"/>
          <w:szCs w:val="16"/>
          <w:color w:val="auto"/>
        </w:rPr>
        <w:t>除劳动合同转让协议中规定的雇佣双方员工的情形外，只要任何一方持有公司的任何股权以及其后的三</w:t>
      </w:r>
      <w:r>
        <w:rPr>
          <w:rFonts w:ascii="Arial" w:cs="Arial" w:eastAsia="Arial" w:hAnsi="Arial"/>
          <w:sz w:val="18"/>
          <w:szCs w:val="18"/>
          <w:color w:val="auto"/>
        </w:rPr>
        <w:t xml:space="preserve"> (3)</w:t>
      </w:r>
      <w:r>
        <w:rPr>
          <w:rFonts w:ascii="SimSun" w:cs="SimSun" w:eastAsia="SimSun" w:hAnsi="SimSun"/>
          <w:sz w:val="16"/>
          <w:szCs w:val="16"/>
          <w:color w:val="auto"/>
        </w:rPr>
        <w:t>年内，该方不得，且应促使其关联方不得，直接或间接招揽、劝诱或以其他方式提议雇用以下人员或就雇用事宜进行谈判：</w:t>
      </w:r>
    </w:p>
    <w:p>
      <w:pPr>
        <w:spacing w:after="0" w:line="113" w:lineRule="exact"/>
        <w:rPr>
          <w:sz w:val="20"/>
          <w:szCs w:val="20"/>
          <w:color w:val="auto"/>
        </w:rPr>
      </w:pPr>
    </w:p>
    <w:p>
      <w:pPr>
        <w:ind w:left="1100" w:hanging="553"/>
        <w:spacing w:after="0"/>
        <w:tabs>
          <w:tab w:leader="none" w:pos="11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employee of any other Party or any of its Affiliates; or</w:t>
      </w:r>
    </w:p>
    <w:p>
      <w:pPr>
        <w:spacing w:after="0" w:line="23"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任何另一方或其任何关联方的任何员工；或</w:t>
      </w:r>
    </w:p>
    <w:p>
      <w:pPr>
        <w:spacing w:after="0" w:line="127" w:lineRule="exact"/>
        <w:rPr>
          <w:rFonts w:ascii="Arial" w:cs="Arial" w:eastAsia="Arial" w:hAnsi="Arial"/>
          <w:sz w:val="18"/>
          <w:szCs w:val="18"/>
          <w:color w:val="auto"/>
        </w:rPr>
      </w:pPr>
    </w:p>
    <w:p>
      <w:pPr>
        <w:ind w:left="1100" w:right="880" w:hanging="553"/>
        <w:spacing w:after="0" w:line="258" w:lineRule="auto"/>
        <w:tabs>
          <w:tab w:leader="none" w:pos="11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management or technical employee of the Company who was not employed by the soliciting Party or any of its Affiliates immediately prior to the date on which such employee became an employee of the Company,</w:t>
      </w:r>
    </w:p>
    <w:p>
      <w:pPr>
        <w:spacing w:after="0" w:line="1" w:lineRule="exact"/>
        <w:rPr>
          <w:rFonts w:ascii="Arial" w:cs="Arial" w:eastAsia="Arial" w:hAnsi="Arial"/>
          <w:sz w:val="18"/>
          <w:szCs w:val="18"/>
          <w:color w:val="auto"/>
        </w:rPr>
      </w:pPr>
    </w:p>
    <w:p>
      <w:pPr>
        <w:ind w:left="1100"/>
        <w:spacing w:after="0" w:line="207" w:lineRule="exact"/>
        <w:rPr>
          <w:rFonts w:ascii="Arial" w:cs="Arial" w:eastAsia="Arial" w:hAnsi="Arial"/>
          <w:sz w:val="18"/>
          <w:szCs w:val="18"/>
          <w:color w:val="auto"/>
        </w:rPr>
      </w:pPr>
      <w:r>
        <w:rPr>
          <w:rFonts w:ascii="SimSun" w:cs="SimSun" w:eastAsia="SimSun" w:hAnsi="SimSun"/>
          <w:sz w:val="16"/>
          <w:szCs w:val="16"/>
          <w:color w:val="auto"/>
        </w:rPr>
        <w:t>在成为公司员工之日前</w:t>
      </w:r>
      <w:r>
        <w:rPr>
          <w:rFonts w:ascii="Arial" w:cs="Arial" w:eastAsia="Arial" w:hAnsi="Arial"/>
          <w:sz w:val="18"/>
          <w:szCs w:val="18"/>
          <w:color w:val="auto"/>
        </w:rPr>
        <w:t xml:space="preserve">, </w:t>
      </w:r>
      <w:r>
        <w:rPr>
          <w:rFonts w:ascii="SimSun" w:cs="SimSun" w:eastAsia="SimSun" w:hAnsi="SimSun"/>
          <w:sz w:val="16"/>
          <w:szCs w:val="16"/>
          <w:color w:val="auto"/>
        </w:rPr>
        <w:t>不受雇于招揽一方或其任何关联方的任何公司管理或技术员工；</w:t>
      </w:r>
    </w:p>
    <w:p>
      <w:pPr>
        <w:spacing w:after="0" w:line="103" w:lineRule="exact"/>
        <w:rPr>
          <w:sz w:val="20"/>
          <w:szCs w:val="20"/>
          <w:color w:val="auto"/>
        </w:rPr>
      </w:pPr>
    </w:p>
    <w:p>
      <w:pPr>
        <w:ind w:left="540" w:right="160"/>
        <w:spacing w:after="0" w:line="255" w:lineRule="auto"/>
        <w:rPr>
          <w:sz w:val="20"/>
          <w:szCs w:val="20"/>
          <w:color w:val="auto"/>
        </w:rPr>
      </w:pPr>
      <w:r>
        <w:rPr>
          <w:rFonts w:ascii="Arial" w:cs="Arial" w:eastAsia="Arial" w:hAnsi="Arial"/>
          <w:sz w:val="18"/>
          <w:szCs w:val="18"/>
          <w:color w:val="auto"/>
        </w:rPr>
        <w:t>unless, in each of the cases described in (a) and (b) above, (i) such employee has been separated from his or her employment with the other Party, the other Party’s Affiliates and the Company for a period of six (6) consecutive months, or (ii) such employee has responded to a general public recruitment advertisement launched by either Party or its Affiliates.</w:t>
      </w:r>
    </w:p>
    <w:p>
      <w:pPr>
        <w:spacing w:after="0" w:line="3" w:lineRule="exact"/>
        <w:rPr>
          <w:sz w:val="20"/>
          <w:szCs w:val="20"/>
          <w:color w:val="auto"/>
        </w:rPr>
      </w:pPr>
    </w:p>
    <w:p>
      <w:pPr>
        <w:jc w:val="center"/>
        <w:ind w:right="-419"/>
        <w:spacing w:after="0" w:line="173" w:lineRule="exact"/>
        <w:rPr>
          <w:sz w:val="20"/>
          <w:szCs w:val="20"/>
          <w:color w:val="auto"/>
        </w:rPr>
      </w:pPr>
      <w:r>
        <w:rPr>
          <w:rFonts w:ascii="SimSun" w:cs="SimSun" w:eastAsia="SimSun" w:hAnsi="SimSun"/>
          <w:sz w:val="13"/>
          <w:szCs w:val="13"/>
          <w:color w:val="auto"/>
        </w:rPr>
        <w:t>除非在上述</w:t>
      </w:r>
      <w:r>
        <w:rPr>
          <w:rFonts w:ascii="Arial" w:cs="Arial" w:eastAsia="Arial" w:hAnsi="Arial"/>
          <w:sz w:val="15"/>
          <w:szCs w:val="15"/>
          <w:color w:val="auto"/>
        </w:rPr>
        <w:t>(a)</w:t>
      </w:r>
      <w:r>
        <w:rPr>
          <w:rFonts w:ascii="SimSun" w:cs="SimSun" w:eastAsia="SimSun" w:hAnsi="SimSun"/>
          <w:sz w:val="13"/>
          <w:szCs w:val="13"/>
          <w:color w:val="auto"/>
        </w:rPr>
        <w:t>和</w:t>
      </w:r>
      <w:r>
        <w:rPr>
          <w:rFonts w:ascii="Arial" w:cs="Arial" w:eastAsia="Arial" w:hAnsi="Arial"/>
          <w:sz w:val="15"/>
          <w:szCs w:val="15"/>
          <w:color w:val="auto"/>
        </w:rPr>
        <w:t>(b)</w:t>
      </w:r>
      <w:r>
        <w:rPr>
          <w:rFonts w:ascii="SimSun" w:cs="SimSun" w:eastAsia="SimSun" w:hAnsi="SimSun"/>
          <w:sz w:val="13"/>
          <w:szCs w:val="13"/>
          <w:color w:val="auto"/>
        </w:rPr>
        <w:t>所述情形下，</w:t>
      </w:r>
      <w:r>
        <w:rPr>
          <w:rFonts w:ascii="Arial" w:cs="Arial" w:eastAsia="Arial" w:hAnsi="Arial"/>
          <w:sz w:val="15"/>
          <w:szCs w:val="15"/>
          <w:color w:val="auto"/>
        </w:rPr>
        <w:t xml:space="preserve"> (i)</w:t>
      </w:r>
      <w:r>
        <w:rPr>
          <w:rFonts w:ascii="SimSun" w:cs="SimSun" w:eastAsia="SimSun" w:hAnsi="SimSun"/>
          <w:sz w:val="13"/>
          <w:szCs w:val="13"/>
          <w:color w:val="auto"/>
        </w:rPr>
        <w:t>该等员工连续六</w:t>
      </w:r>
      <w:r>
        <w:rPr>
          <w:rFonts w:ascii="Arial" w:cs="Arial" w:eastAsia="Arial" w:hAnsi="Arial"/>
          <w:sz w:val="15"/>
          <w:szCs w:val="15"/>
          <w:color w:val="auto"/>
        </w:rPr>
        <w:t xml:space="preserve">(6) </w:t>
      </w:r>
      <w:r>
        <w:rPr>
          <w:rFonts w:ascii="SimSun" w:cs="SimSun" w:eastAsia="SimSun" w:hAnsi="SimSun"/>
          <w:sz w:val="13"/>
          <w:szCs w:val="13"/>
          <w:color w:val="auto"/>
        </w:rPr>
        <w:t>个月脱离其与另一方、另一方的关联方以及公司的雇用关系；或</w:t>
      </w:r>
      <w:r>
        <w:rPr>
          <w:rFonts w:ascii="Arial" w:cs="Arial" w:eastAsia="Arial" w:hAnsi="Arial"/>
          <w:sz w:val="15"/>
          <w:szCs w:val="15"/>
          <w:color w:val="auto"/>
        </w:rPr>
        <w:t xml:space="preserve"> (ii)</w:t>
      </w:r>
      <w:r>
        <w:rPr>
          <w:rFonts w:ascii="SimSun" w:cs="SimSun" w:eastAsia="SimSun" w:hAnsi="SimSun"/>
          <w:sz w:val="13"/>
          <w:szCs w:val="13"/>
          <w:color w:val="auto"/>
        </w:rPr>
        <w:t>该等员工对任何一方或其关联方的公开招聘广告做出回应。</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490" w:right="459" w:bottom="1440" w:gutter="0" w:footer="0" w:header="0"/>
        </w:sectPr>
      </w:pPr>
    </w:p>
    <w:bookmarkStart w:id="69" w:name="page70"/>
    <w:bookmarkEnd w:id="69"/>
    <w:p>
      <w:pPr>
        <w:ind w:left="544" w:hanging="544"/>
        <w:spacing w:after="0"/>
        <w:tabs>
          <w:tab w:leader="none" w:pos="544"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Confidentiality</w:t>
      </w:r>
    </w:p>
    <w:p>
      <w:pPr>
        <w:spacing w:after="0" w:line="27" w:lineRule="exact"/>
        <w:rPr>
          <w:rFonts w:ascii="Arial" w:cs="Arial" w:eastAsia="Arial" w:hAnsi="Arial"/>
          <w:sz w:val="18"/>
          <w:szCs w:val="18"/>
          <w:b w:val="1"/>
          <w:bCs w:val="1"/>
          <w:color w:val="auto"/>
        </w:rPr>
      </w:pPr>
    </w:p>
    <w:p>
      <w:pPr>
        <w:ind w:left="544"/>
        <w:spacing w:after="0" w:line="161" w:lineRule="exact"/>
        <w:rPr>
          <w:rFonts w:ascii="Arial" w:cs="Arial" w:eastAsia="Arial" w:hAnsi="Arial"/>
          <w:sz w:val="18"/>
          <w:szCs w:val="18"/>
          <w:b w:val="1"/>
          <w:bCs w:val="1"/>
          <w:color w:val="auto"/>
        </w:rPr>
      </w:pPr>
      <w:r>
        <w:rPr>
          <w:rFonts w:ascii="MS PGothic" w:cs="MS PGothic" w:eastAsia="MS PGothic" w:hAnsi="MS PGothic"/>
          <w:sz w:val="16"/>
          <w:szCs w:val="16"/>
          <w:b w:val="1"/>
          <w:bCs w:val="1"/>
          <w:color w:val="auto"/>
        </w:rPr>
        <w:t>保密</w:t>
      </w:r>
    </w:p>
    <w:p>
      <w:pPr>
        <w:spacing w:after="0" w:line="150"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7"/>
          <w:szCs w:val="17"/>
          <w:color w:val="auto"/>
        </w:rPr>
        <w:t>Confidential Information</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保密信息</w:t>
      </w:r>
    </w:p>
    <w:p>
      <w:pPr>
        <w:spacing w:after="0" w:line="110" w:lineRule="exact"/>
        <w:rPr>
          <w:sz w:val="20"/>
          <w:szCs w:val="20"/>
          <w:color w:val="auto"/>
        </w:rPr>
      </w:pPr>
    </w:p>
    <w:p>
      <w:pPr>
        <w:ind w:left="544" w:right="180"/>
        <w:spacing w:after="0" w:line="269" w:lineRule="auto"/>
        <w:rPr>
          <w:sz w:val="20"/>
          <w:szCs w:val="20"/>
          <w:color w:val="auto"/>
        </w:rPr>
      </w:pPr>
      <w:r>
        <w:rPr>
          <w:rFonts w:ascii="Arial" w:cs="Arial" w:eastAsia="Arial" w:hAnsi="Arial"/>
          <w:sz w:val="17"/>
          <w:szCs w:val="17"/>
          <w:color w:val="auto"/>
        </w:rPr>
        <w:t>For the purpose of this Agreement, “</w:t>
      </w:r>
      <w:r>
        <w:rPr>
          <w:rFonts w:ascii="Arial" w:cs="Arial" w:eastAsia="Arial" w:hAnsi="Arial"/>
          <w:sz w:val="17"/>
          <w:szCs w:val="17"/>
          <w:b w:val="1"/>
          <w:bCs w:val="1"/>
          <w:color w:val="auto"/>
        </w:rPr>
        <w:t>Confidential Information</w:t>
      </w:r>
      <w:r>
        <w:rPr>
          <w:rFonts w:ascii="Arial" w:cs="Arial" w:eastAsia="Arial" w:hAnsi="Arial"/>
          <w:sz w:val="17"/>
          <w:szCs w:val="17"/>
          <w:color w:val="auto"/>
        </w:rPr>
        <w:t>” means all information not in the public domain disclosed (whether in writing, orally or by any other means and whether directly or indirectly) by one Party or the Company (the “</w:t>
      </w:r>
      <w:r>
        <w:rPr>
          <w:rFonts w:ascii="Arial" w:cs="Arial" w:eastAsia="Arial" w:hAnsi="Arial"/>
          <w:sz w:val="17"/>
          <w:szCs w:val="17"/>
          <w:b w:val="1"/>
          <w:bCs w:val="1"/>
          <w:color w:val="auto"/>
        </w:rPr>
        <w:t>Disclosing Party</w:t>
      </w:r>
      <w:r>
        <w:rPr>
          <w:rFonts w:ascii="Arial" w:cs="Arial" w:eastAsia="Arial" w:hAnsi="Arial"/>
          <w:sz w:val="17"/>
          <w:szCs w:val="17"/>
          <w:color w:val="auto"/>
        </w:rPr>
        <w:t>”) to the other Party (the “</w:t>
      </w:r>
      <w:r>
        <w:rPr>
          <w:rFonts w:ascii="Arial" w:cs="Arial" w:eastAsia="Arial" w:hAnsi="Arial"/>
          <w:sz w:val="17"/>
          <w:szCs w:val="17"/>
          <w:b w:val="1"/>
          <w:bCs w:val="1"/>
          <w:color w:val="auto"/>
        </w:rPr>
        <w:t>Receiving Party</w:t>
      </w:r>
      <w:r>
        <w:rPr>
          <w:rFonts w:ascii="Arial" w:cs="Arial" w:eastAsia="Arial" w:hAnsi="Arial"/>
          <w:sz w:val="17"/>
          <w:szCs w:val="17"/>
          <w:color w:val="auto"/>
        </w:rPr>
        <w:t>”) whether before or after the Execution Date including any information relating to the Disclosing Party’s technology, products, operations, processes, formulas, customer list, data, various commercial and management models, software, plans or intentions, pricing, product information, know-how, designs, trade secrets, market opportunities and business affairs.</w:t>
      </w:r>
    </w:p>
    <w:p>
      <w:pPr>
        <w:spacing w:after="0" w:line="3" w:lineRule="exact"/>
        <w:rPr>
          <w:sz w:val="20"/>
          <w:szCs w:val="20"/>
          <w:color w:val="auto"/>
        </w:rPr>
      </w:pPr>
    </w:p>
    <w:p>
      <w:pPr>
        <w:jc w:val="both"/>
        <w:ind w:left="544"/>
        <w:spacing w:after="0" w:line="205" w:lineRule="exact"/>
        <w:rPr>
          <w:sz w:val="20"/>
          <w:szCs w:val="20"/>
          <w:color w:val="auto"/>
        </w:rPr>
      </w:pPr>
      <w:r>
        <w:rPr>
          <w:rFonts w:ascii="SimSun" w:cs="SimSun" w:eastAsia="SimSun" w:hAnsi="SimSun"/>
          <w:sz w:val="16"/>
          <w:szCs w:val="16"/>
          <w:color w:val="auto"/>
        </w:rPr>
        <w:t>为本协议之目的，</w:t>
      </w:r>
      <w:r>
        <w:rPr>
          <w:rFonts w:ascii="Arial" w:cs="Arial" w:eastAsia="Arial" w:hAnsi="Arial"/>
          <w:sz w:val="18"/>
          <w:szCs w:val="18"/>
          <w:color w:val="auto"/>
        </w:rPr>
        <w:t>“</w:t>
      </w:r>
      <w:r>
        <w:rPr>
          <w:rFonts w:ascii="SimSun" w:cs="SimSun" w:eastAsia="SimSun" w:hAnsi="SimSun"/>
          <w:sz w:val="16"/>
          <w:szCs w:val="16"/>
          <w:color w:val="auto"/>
        </w:rPr>
        <w:t>保密信息</w:t>
      </w:r>
      <w:r>
        <w:rPr>
          <w:rFonts w:ascii="Arial" w:cs="Arial" w:eastAsia="Arial" w:hAnsi="Arial"/>
          <w:sz w:val="18"/>
          <w:szCs w:val="18"/>
          <w:color w:val="auto"/>
        </w:rPr>
        <w:t>”</w:t>
      </w:r>
      <w:r>
        <w:rPr>
          <w:rFonts w:ascii="SimSun" w:cs="SimSun" w:eastAsia="SimSun" w:hAnsi="SimSun"/>
          <w:sz w:val="16"/>
          <w:szCs w:val="16"/>
          <w:color w:val="auto"/>
        </w:rPr>
        <w:t>指本协议一方或公司</w:t>
      </w:r>
      <w:r>
        <w:rPr>
          <w:rFonts w:ascii="Arial" w:cs="Arial" w:eastAsia="Arial" w:hAnsi="Arial"/>
          <w:sz w:val="18"/>
          <w:szCs w:val="18"/>
          <w:color w:val="auto"/>
        </w:rPr>
        <w:t>(</w:t>
      </w:r>
      <w:r>
        <w:rPr>
          <w:rFonts w:ascii="SimSun" w:cs="SimSun" w:eastAsia="SimSun" w:hAnsi="SimSun"/>
          <w:sz w:val="16"/>
          <w:szCs w:val="16"/>
          <w:color w:val="auto"/>
        </w:rPr>
        <w:t>下称</w:t>
      </w:r>
      <w:r>
        <w:rPr>
          <w:rFonts w:ascii="Arial" w:cs="Arial" w:eastAsia="Arial" w:hAnsi="Arial"/>
          <w:sz w:val="18"/>
          <w:szCs w:val="18"/>
          <w:color w:val="auto"/>
        </w:rPr>
        <w:t xml:space="preserve"> “</w:t>
      </w:r>
      <w:r>
        <w:rPr>
          <w:rFonts w:ascii="SimSun" w:cs="SimSun" w:eastAsia="SimSun" w:hAnsi="SimSun"/>
          <w:sz w:val="16"/>
          <w:szCs w:val="16"/>
          <w:color w:val="auto"/>
        </w:rPr>
        <w:t>披露方</w:t>
      </w:r>
      <w:r>
        <w:rPr>
          <w:rFonts w:ascii="Arial" w:cs="Arial" w:eastAsia="Arial" w:hAnsi="Arial"/>
          <w:sz w:val="18"/>
          <w:szCs w:val="18"/>
          <w:color w:val="auto"/>
        </w:rPr>
        <w:t>”)</w:t>
      </w:r>
      <w:r>
        <w:rPr>
          <w:rFonts w:ascii="SimSun" w:cs="SimSun" w:eastAsia="SimSun" w:hAnsi="SimSun"/>
          <w:sz w:val="16"/>
          <w:szCs w:val="16"/>
          <w:color w:val="auto"/>
        </w:rPr>
        <w:t>于本协议签署日之前或之后向另一方</w:t>
      </w:r>
      <w:r>
        <w:rPr>
          <w:rFonts w:ascii="Arial" w:cs="Arial" w:eastAsia="Arial" w:hAnsi="Arial"/>
          <w:sz w:val="18"/>
          <w:szCs w:val="18"/>
          <w:color w:val="auto"/>
        </w:rPr>
        <w:t>(</w:t>
      </w:r>
      <w:r>
        <w:rPr>
          <w:rFonts w:ascii="SimSun" w:cs="SimSun" w:eastAsia="SimSun" w:hAnsi="SimSun"/>
          <w:sz w:val="16"/>
          <w:szCs w:val="16"/>
          <w:color w:val="auto"/>
        </w:rPr>
        <w:t>下称</w:t>
      </w:r>
      <w:r>
        <w:rPr>
          <w:rFonts w:ascii="Arial" w:cs="Arial" w:eastAsia="Arial" w:hAnsi="Arial"/>
          <w:sz w:val="18"/>
          <w:szCs w:val="18"/>
          <w:color w:val="auto"/>
        </w:rPr>
        <w:t>“</w:t>
      </w:r>
      <w:r>
        <w:rPr>
          <w:rFonts w:ascii="SimSun" w:cs="SimSun" w:eastAsia="SimSun" w:hAnsi="SimSun"/>
          <w:sz w:val="16"/>
          <w:szCs w:val="16"/>
          <w:color w:val="auto"/>
        </w:rPr>
        <w:t>接受方</w:t>
      </w:r>
      <w:r>
        <w:rPr>
          <w:rFonts w:ascii="Arial" w:cs="Arial" w:eastAsia="Arial" w:hAnsi="Arial"/>
          <w:sz w:val="18"/>
          <w:szCs w:val="18"/>
          <w:color w:val="auto"/>
        </w:rPr>
        <w:t>”)</w:t>
      </w:r>
      <w:r>
        <w:rPr>
          <w:rFonts w:ascii="SimSun" w:cs="SimSun" w:eastAsia="SimSun" w:hAnsi="SimSun"/>
          <w:sz w:val="16"/>
          <w:szCs w:val="16"/>
          <w:color w:val="auto"/>
        </w:rPr>
        <w:t>披露</w:t>
      </w:r>
      <w:r>
        <w:rPr>
          <w:rFonts w:ascii="Arial" w:cs="Arial" w:eastAsia="Arial" w:hAnsi="Arial"/>
          <w:sz w:val="18"/>
          <w:szCs w:val="18"/>
          <w:color w:val="auto"/>
        </w:rPr>
        <w:t>(</w:t>
      </w:r>
      <w:r>
        <w:rPr>
          <w:rFonts w:ascii="SimSun" w:cs="SimSun" w:eastAsia="SimSun" w:hAnsi="SimSun"/>
          <w:sz w:val="16"/>
          <w:szCs w:val="16"/>
          <w:color w:val="auto"/>
        </w:rPr>
        <w:t>无论以书面、口头或其他方式，无论直接或间接</w:t>
      </w:r>
      <w:r>
        <w:rPr>
          <w:rFonts w:ascii="Arial" w:cs="Arial" w:eastAsia="Arial" w:hAnsi="Arial"/>
          <w:sz w:val="18"/>
          <w:szCs w:val="18"/>
          <w:color w:val="auto"/>
        </w:rPr>
        <w:t>)</w:t>
      </w:r>
      <w:r>
        <w:rPr>
          <w:rFonts w:ascii="SimSun" w:cs="SimSun" w:eastAsia="SimSun" w:hAnsi="SimSun"/>
          <w:sz w:val="16"/>
          <w:szCs w:val="16"/>
          <w:color w:val="auto"/>
        </w:rPr>
        <w:t>的所有未进入公众领域的信息，包括任何有关披露方的技术、产品、经营、程序、配方、客户名单、数据、各种商业和管理模式、软件、计划或意图、定价、产品信息、技术诀窍、设计、商业秘密、市场机遇和商业事务的信息。</w:t>
      </w:r>
    </w:p>
    <w:p>
      <w:pPr>
        <w:spacing w:after="0" w:line="35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7"/>
          <w:szCs w:val="17"/>
          <w:color w:val="auto"/>
        </w:rPr>
        <w:t>Confidentiality Duty</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保密义务</w:t>
      </w:r>
    </w:p>
    <w:p>
      <w:pPr>
        <w:spacing w:after="0" w:line="114" w:lineRule="exact"/>
        <w:rPr>
          <w:sz w:val="20"/>
          <w:szCs w:val="20"/>
          <w:color w:val="auto"/>
        </w:rPr>
      </w:pPr>
    </w:p>
    <w:p>
      <w:pPr>
        <w:ind w:left="544" w:right="40"/>
        <w:spacing w:after="0" w:line="258" w:lineRule="auto"/>
        <w:rPr>
          <w:sz w:val="20"/>
          <w:szCs w:val="20"/>
          <w:color w:val="auto"/>
        </w:rPr>
      </w:pPr>
      <w:r>
        <w:rPr>
          <w:rFonts w:ascii="Arial" w:cs="Arial" w:eastAsia="Arial" w:hAnsi="Arial"/>
          <w:sz w:val="18"/>
          <w:szCs w:val="18"/>
          <w:color w:val="auto"/>
        </w:rPr>
        <w:t>Subject to Section 18.4 below, during the Term and for a period of five (5) years from the date of termination or expiration of this Agreement for any reason whatsoever, the Receiving Party of any Confidential Information shall:</w:t>
      </w:r>
    </w:p>
    <w:p>
      <w:pPr>
        <w:spacing w:after="0" w:line="1" w:lineRule="exact"/>
        <w:rPr>
          <w:sz w:val="20"/>
          <w:szCs w:val="20"/>
          <w:color w:val="auto"/>
        </w:rPr>
      </w:pPr>
    </w:p>
    <w:p>
      <w:pPr>
        <w:ind w:left="544"/>
        <w:spacing w:after="0" w:line="207" w:lineRule="exact"/>
        <w:rPr>
          <w:sz w:val="20"/>
          <w:szCs w:val="20"/>
          <w:color w:val="auto"/>
        </w:rPr>
      </w:pPr>
      <w:r>
        <w:rPr>
          <w:rFonts w:ascii="SimSun" w:cs="SimSun" w:eastAsia="SimSun" w:hAnsi="SimSun"/>
          <w:sz w:val="16"/>
          <w:szCs w:val="16"/>
          <w:color w:val="auto"/>
        </w:rPr>
        <w:t>受限于下文第</w:t>
      </w:r>
      <w:r>
        <w:rPr>
          <w:rFonts w:ascii="Arial" w:cs="Arial" w:eastAsia="Arial" w:hAnsi="Arial"/>
          <w:sz w:val="18"/>
          <w:szCs w:val="18"/>
          <w:color w:val="auto"/>
        </w:rPr>
        <w:t>18.4</w:t>
      </w:r>
      <w:r>
        <w:rPr>
          <w:rFonts w:ascii="SimSun" w:cs="SimSun" w:eastAsia="SimSun" w:hAnsi="SimSun"/>
          <w:sz w:val="16"/>
          <w:szCs w:val="16"/>
          <w:color w:val="auto"/>
        </w:rPr>
        <w:t>条的规定，在公司经营期限内以及在本协议因任何原因终止或届满之日起五</w:t>
      </w:r>
      <w:r>
        <w:rPr>
          <w:rFonts w:ascii="Arial" w:cs="Arial" w:eastAsia="Arial" w:hAnsi="Arial"/>
          <w:sz w:val="18"/>
          <w:szCs w:val="18"/>
          <w:color w:val="auto"/>
        </w:rPr>
        <w:t xml:space="preserve"> (5)</w:t>
      </w:r>
      <w:r>
        <w:rPr>
          <w:rFonts w:ascii="SimSun" w:cs="SimSun" w:eastAsia="SimSun" w:hAnsi="SimSun"/>
          <w:sz w:val="16"/>
          <w:szCs w:val="16"/>
          <w:color w:val="auto"/>
        </w:rPr>
        <w:t>年内，任何保密信息的接受方应：</w:t>
      </w:r>
    </w:p>
    <w:p>
      <w:pPr>
        <w:spacing w:after="0" w:line="116" w:lineRule="exact"/>
        <w:rPr>
          <w:sz w:val="20"/>
          <w:szCs w:val="20"/>
          <w:color w:val="auto"/>
        </w:rPr>
      </w:pPr>
    </w:p>
    <w:p>
      <w:pPr>
        <w:ind w:left="1104" w:hanging="553"/>
        <w:spacing w:after="0"/>
        <w:tabs>
          <w:tab w:leader="none" w:pos="110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keep the Confidential Information confidential;</w:t>
      </w:r>
    </w:p>
    <w:p>
      <w:pPr>
        <w:spacing w:after="0" w:line="23" w:lineRule="exact"/>
        <w:rPr>
          <w:rFonts w:ascii="Arial" w:cs="Arial" w:eastAsia="Arial" w:hAnsi="Arial"/>
          <w:sz w:val="18"/>
          <w:szCs w:val="18"/>
          <w:color w:val="auto"/>
        </w:rPr>
      </w:pPr>
    </w:p>
    <w:p>
      <w:pPr>
        <w:ind w:left="1104"/>
        <w:spacing w:after="0" w:line="183" w:lineRule="exact"/>
        <w:rPr>
          <w:rFonts w:ascii="Arial" w:cs="Arial" w:eastAsia="Arial" w:hAnsi="Arial"/>
          <w:sz w:val="18"/>
          <w:szCs w:val="18"/>
          <w:color w:val="auto"/>
        </w:rPr>
      </w:pPr>
      <w:r>
        <w:rPr>
          <w:rFonts w:ascii="SimSun" w:cs="SimSun" w:eastAsia="SimSun" w:hAnsi="SimSun"/>
          <w:sz w:val="16"/>
          <w:szCs w:val="16"/>
          <w:color w:val="auto"/>
        </w:rPr>
        <w:t>对保密信息予以保密；</w:t>
      </w:r>
    </w:p>
    <w:p>
      <w:pPr>
        <w:spacing w:after="0" w:line="127" w:lineRule="exact"/>
        <w:rPr>
          <w:rFonts w:ascii="Arial" w:cs="Arial" w:eastAsia="Arial" w:hAnsi="Arial"/>
          <w:sz w:val="18"/>
          <w:szCs w:val="18"/>
          <w:color w:val="auto"/>
        </w:rPr>
      </w:pPr>
    </w:p>
    <w:p>
      <w:pPr>
        <w:ind w:left="1104" w:hanging="553"/>
        <w:spacing w:after="0"/>
        <w:tabs>
          <w:tab w:leader="none" w:pos="110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not disclose the Confidential Information to any third party without the prior written consent of the Disclosing Party; and</w:t>
      </w:r>
    </w:p>
    <w:p>
      <w:pPr>
        <w:spacing w:after="0" w:line="23" w:lineRule="exact"/>
        <w:rPr>
          <w:rFonts w:ascii="Arial" w:cs="Arial" w:eastAsia="Arial" w:hAnsi="Arial"/>
          <w:sz w:val="18"/>
          <w:szCs w:val="18"/>
          <w:color w:val="auto"/>
        </w:rPr>
      </w:pPr>
    </w:p>
    <w:p>
      <w:pPr>
        <w:ind w:left="1104"/>
        <w:spacing w:after="0" w:line="183" w:lineRule="exact"/>
        <w:rPr>
          <w:rFonts w:ascii="Arial" w:cs="Arial" w:eastAsia="Arial" w:hAnsi="Arial"/>
          <w:sz w:val="18"/>
          <w:szCs w:val="18"/>
          <w:color w:val="auto"/>
        </w:rPr>
      </w:pPr>
      <w:r>
        <w:rPr>
          <w:rFonts w:ascii="SimSun" w:cs="SimSun" w:eastAsia="SimSun" w:hAnsi="SimSun"/>
          <w:sz w:val="16"/>
          <w:szCs w:val="16"/>
          <w:color w:val="auto"/>
        </w:rPr>
        <w:t>未经披露方事先书面同意，不向任何第三方披露保密信息；及</w:t>
      </w:r>
    </w:p>
    <w:p>
      <w:pPr>
        <w:spacing w:after="0" w:line="127" w:lineRule="exact"/>
        <w:rPr>
          <w:rFonts w:ascii="Arial" w:cs="Arial" w:eastAsia="Arial" w:hAnsi="Arial"/>
          <w:sz w:val="18"/>
          <w:szCs w:val="18"/>
          <w:color w:val="auto"/>
        </w:rPr>
      </w:pPr>
    </w:p>
    <w:p>
      <w:pPr>
        <w:ind w:left="1104" w:hanging="553"/>
        <w:spacing w:after="0"/>
        <w:tabs>
          <w:tab w:leader="none" w:pos="110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not use the Confidential Information for any purpose other than the performance of its obligations under this Agreement.</w:t>
      </w:r>
    </w:p>
    <w:p>
      <w:pPr>
        <w:spacing w:after="0" w:line="23" w:lineRule="exact"/>
        <w:rPr>
          <w:rFonts w:ascii="Arial" w:cs="Arial" w:eastAsia="Arial" w:hAnsi="Arial"/>
          <w:sz w:val="18"/>
          <w:szCs w:val="18"/>
          <w:color w:val="auto"/>
        </w:rPr>
      </w:pPr>
    </w:p>
    <w:p>
      <w:pPr>
        <w:ind w:left="1104"/>
        <w:spacing w:after="0" w:line="183" w:lineRule="exact"/>
        <w:rPr>
          <w:rFonts w:ascii="Arial" w:cs="Arial" w:eastAsia="Arial" w:hAnsi="Arial"/>
          <w:sz w:val="18"/>
          <w:szCs w:val="18"/>
          <w:color w:val="auto"/>
        </w:rPr>
      </w:pPr>
      <w:r>
        <w:rPr>
          <w:rFonts w:ascii="SimSun" w:cs="SimSun" w:eastAsia="SimSun" w:hAnsi="SimSun"/>
          <w:sz w:val="16"/>
          <w:szCs w:val="16"/>
          <w:color w:val="auto"/>
        </w:rPr>
        <w:t>不为履行其在本协议项下的义务以外的任何目的使用保密信息。</w:t>
      </w:r>
    </w:p>
    <w:p>
      <w:pPr>
        <w:spacing w:after="0" w:line="15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4"/>
          </w:cols>
          <w:pgMar w:left="436" w:top="486" w:right="459" w:bottom="1440" w:gutter="0" w:footer="0" w:header="0"/>
        </w:sectPr>
      </w:pPr>
    </w:p>
    <w:bookmarkStart w:id="70" w:name="page71"/>
    <w:bookmarkEnd w:id="70"/>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18.3</w:t>
      </w:r>
      <w:r>
        <w:rPr>
          <w:sz w:val="20"/>
          <w:szCs w:val="20"/>
          <w:color w:val="auto"/>
        </w:rPr>
        <w:tab/>
      </w:r>
      <w:r>
        <w:rPr>
          <w:rFonts w:ascii="Arial" w:cs="Arial" w:eastAsia="Arial" w:hAnsi="Arial"/>
          <w:sz w:val="16"/>
          <w:szCs w:val="16"/>
          <w:color w:val="auto"/>
        </w:rPr>
        <w:t>Permitted Recipient</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许可的接受者</w:t>
      </w:r>
    </w:p>
    <w:p>
      <w:pPr>
        <w:spacing w:after="0" w:line="114" w:lineRule="exact"/>
        <w:rPr>
          <w:sz w:val="20"/>
          <w:szCs w:val="20"/>
          <w:color w:val="auto"/>
        </w:rPr>
      </w:pPr>
    </w:p>
    <w:p>
      <w:pPr>
        <w:ind w:left="540" w:right="80"/>
        <w:spacing w:after="0" w:line="268" w:lineRule="auto"/>
        <w:rPr>
          <w:sz w:val="20"/>
          <w:szCs w:val="20"/>
          <w:color w:val="auto"/>
        </w:rPr>
      </w:pPr>
      <w:r>
        <w:rPr>
          <w:rFonts w:ascii="Arial" w:cs="Arial" w:eastAsia="Arial" w:hAnsi="Arial"/>
          <w:sz w:val="17"/>
          <w:szCs w:val="17"/>
          <w:color w:val="auto"/>
        </w:rPr>
        <w:t>During the Term, the Receiving Party may disclose the Confidential Information to any of its Affiliates, directors, employees, contractors or professional advisors to the extent that such disclosure is reasonably necessary to perform this Agreement and/or the relevant Ancillary Agreements, provided that (i) the Receiving Party shall procure that each recipient is made aware of and complies with all the Receiving Party’s obligations of confidentiality under this Agreement as if the recipient were a party to this Agreement; and (ii) if the Receiving Party is Xingji Meizu, Xingji Meizu may disclose the Confidential Information only to its Affiliates within the DreamSmart Group and directors, employees or professional advisors of those companies within the DreamSmart Group pursuant to this Section 18.3.</w:t>
      </w:r>
    </w:p>
    <w:p>
      <w:pPr>
        <w:spacing w:after="0" w:line="1" w:lineRule="exact"/>
        <w:rPr>
          <w:sz w:val="20"/>
          <w:szCs w:val="20"/>
          <w:color w:val="auto"/>
        </w:rPr>
      </w:pPr>
    </w:p>
    <w:p>
      <w:pPr>
        <w:jc w:val="both"/>
        <w:ind w:left="540"/>
        <w:spacing w:after="0" w:line="216" w:lineRule="exact"/>
        <w:rPr>
          <w:sz w:val="20"/>
          <w:szCs w:val="20"/>
          <w:color w:val="auto"/>
        </w:rPr>
      </w:pPr>
      <w:r>
        <w:rPr>
          <w:rFonts w:ascii="SimSun" w:cs="SimSun" w:eastAsia="SimSun" w:hAnsi="SimSun"/>
          <w:sz w:val="15"/>
          <w:szCs w:val="15"/>
          <w:color w:val="auto"/>
        </w:rPr>
        <w:t>在本公司经营期限内，接受方可以向其任何关联方、董事、员工、承包商或专业顾问披露保密信息，但以该披露为履行本协议和</w:t>
      </w:r>
      <w:r>
        <w:rPr>
          <w:rFonts w:ascii="Arial" w:cs="Arial" w:eastAsia="Arial" w:hAnsi="Arial"/>
          <w:sz w:val="17"/>
          <w:szCs w:val="17"/>
          <w:color w:val="auto"/>
        </w:rPr>
        <w:t xml:space="preserve"> /</w:t>
      </w:r>
      <w:r>
        <w:rPr>
          <w:rFonts w:ascii="SimSun" w:cs="SimSun" w:eastAsia="SimSun" w:hAnsi="SimSun"/>
          <w:sz w:val="15"/>
          <w:szCs w:val="15"/>
          <w:color w:val="auto"/>
        </w:rPr>
        <w:t>或相关附属协议所合理必需为限，但是</w:t>
      </w:r>
      <w:r>
        <w:rPr>
          <w:rFonts w:ascii="Arial" w:cs="Arial" w:eastAsia="Arial" w:hAnsi="Arial"/>
          <w:sz w:val="17"/>
          <w:szCs w:val="17"/>
          <w:color w:val="auto"/>
        </w:rPr>
        <w:t xml:space="preserve"> (i)</w:t>
      </w:r>
      <w:r>
        <w:rPr>
          <w:rFonts w:ascii="SimSun" w:cs="SimSun" w:eastAsia="SimSun" w:hAnsi="SimSun"/>
          <w:sz w:val="15"/>
          <w:szCs w:val="15"/>
          <w:color w:val="auto"/>
        </w:rPr>
        <w:t>接受方应确保其知晓并遵守接受方在本协议项下的所有保密义务，如同接受方是本协议的一方当事人；以及</w:t>
      </w:r>
      <w:r>
        <w:rPr>
          <w:rFonts w:ascii="Arial" w:cs="Arial" w:eastAsia="Arial" w:hAnsi="Arial"/>
          <w:sz w:val="17"/>
          <w:szCs w:val="17"/>
          <w:color w:val="auto"/>
        </w:rPr>
        <w:t xml:space="preserve"> (ii)</w:t>
      </w:r>
      <w:r>
        <w:rPr>
          <w:rFonts w:ascii="SimSun" w:cs="SimSun" w:eastAsia="SimSun" w:hAnsi="SimSun"/>
          <w:sz w:val="15"/>
          <w:szCs w:val="15"/>
          <w:color w:val="auto"/>
        </w:rPr>
        <w:t>如果接受方是星纪魅族，星纪魅族可以根据本第</w:t>
      </w:r>
      <w:r>
        <w:rPr>
          <w:rFonts w:ascii="Arial" w:cs="Arial" w:eastAsia="Arial" w:hAnsi="Arial"/>
          <w:sz w:val="17"/>
          <w:szCs w:val="17"/>
          <w:color w:val="auto"/>
        </w:rPr>
        <w:t xml:space="preserve"> 18.3</w:t>
      </w:r>
      <w:r>
        <w:rPr>
          <w:rFonts w:ascii="SimSun" w:cs="SimSun" w:eastAsia="SimSun" w:hAnsi="SimSun"/>
          <w:sz w:val="15"/>
          <w:szCs w:val="15"/>
          <w:color w:val="auto"/>
        </w:rPr>
        <w:t>条的规定仅向其在</w:t>
      </w:r>
      <w:r>
        <w:rPr>
          <w:rFonts w:ascii="Arial" w:cs="Arial" w:eastAsia="Arial" w:hAnsi="Arial"/>
          <w:sz w:val="17"/>
          <w:szCs w:val="17"/>
          <w:color w:val="auto"/>
        </w:rPr>
        <w:t>Dreamsmart</w:t>
      </w:r>
      <w:r>
        <w:rPr>
          <w:rFonts w:ascii="SimSun" w:cs="SimSun" w:eastAsia="SimSun" w:hAnsi="SimSun"/>
          <w:sz w:val="15"/>
          <w:szCs w:val="15"/>
          <w:color w:val="auto"/>
        </w:rPr>
        <w:t>集团内的关联方以及</w:t>
      </w:r>
      <w:r>
        <w:rPr>
          <w:rFonts w:ascii="Arial" w:cs="Arial" w:eastAsia="Arial" w:hAnsi="Arial"/>
          <w:sz w:val="17"/>
          <w:szCs w:val="17"/>
          <w:color w:val="auto"/>
        </w:rPr>
        <w:t>Dreamsmart</w:t>
      </w:r>
      <w:r>
        <w:rPr>
          <w:rFonts w:ascii="SimSun" w:cs="SimSun" w:eastAsia="SimSun" w:hAnsi="SimSun"/>
          <w:sz w:val="15"/>
          <w:szCs w:val="15"/>
          <w:color w:val="auto"/>
        </w:rPr>
        <w:t>集团内该等公司的董事、员工或专业顾问披露保密信息。</w:t>
      </w:r>
    </w:p>
    <w:p>
      <w:pPr>
        <w:spacing w:after="0" w:line="351" w:lineRule="exact"/>
        <w:rPr>
          <w:sz w:val="20"/>
          <w:szCs w:val="20"/>
          <w:color w:val="auto"/>
        </w:rPr>
      </w:pPr>
    </w:p>
    <w:p>
      <w:pPr>
        <w:jc w:val="center"/>
        <w:ind w:right="9660"/>
        <w:spacing w:after="0"/>
        <w:tabs>
          <w:tab w:leader="none" w:pos="20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6"/>
          <w:szCs w:val="16"/>
          <w:color w:val="auto"/>
        </w:rPr>
        <w:t>Exceptions</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例外</w:t>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obligations contained in Sections 18.1 to 18.3 shall not apply to any Confidential Information which:</w:t>
      </w:r>
    </w:p>
    <w:p>
      <w:pPr>
        <w:spacing w:after="0" w:line="23" w:lineRule="exact"/>
        <w:rPr>
          <w:sz w:val="20"/>
          <w:szCs w:val="20"/>
          <w:color w:val="auto"/>
        </w:rPr>
      </w:pPr>
    </w:p>
    <w:p>
      <w:pPr>
        <w:ind w:left="540"/>
        <w:spacing w:after="0" w:line="207" w:lineRule="exact"/>
        <w:rPr>
          <w:sz w:val="20"/>
          <w:szCs w:val="20"/>
          <w:color w:val="auto"/>
        </w:rPr>
      </w:pPr>
      <w:r>
        <w:rPr>
          <w:rFonts w:ascii="SimSun" w:cs="SimSun" w:eastAsia="SimSun" w:hAnsi="SimSun"/>
          <w:sz w:val="16"/>
          <w:szCs w:val="16"/>
          <w:color w:val="auto"/>
        </w:rPr>
        <w:t>第</w:t>
      </w:r>
      <w:r>
        <w:rPr>
          <w:rFonts w:ascii="Arial" w:cs="Arial" w:eastAsia="Arial" w:hAnsi="Arial"/>
          <w:sz w:val="18"/>
          <w:szCs w:val="18"/>
          <w:color w:val="auto"/>
        </w:rPr>
        <w:t>18.1</w:t>
      </w:r>
      <w:r>
        <w:rPr>
          <w:rFonts w:ascii="SimSun" w:cs="SimSun" w:eastAsia="SimSun" w:hAnsi="SimSun"/>
          <w:sz w:val="16"/>
          <w:szCs w:val="16"/>
          <w:color w:val="auto"/>
        </w:rPr>
        <w:t>条至第</w:t>
      </w:r>
      <w:r>
        <w:rPr>
          <w:rFonts w:ascii="Arial" w:cs="Arial" w:eastAsia="Arial" w:hAnsi="Arial"/>
          <w:sz w:val="18"/>
          <w:szCs w:val="18"/>
          <w:color w:val="auto"/>
        </w:rPr>
        <w:t>18.3</w:t>
      </w:r>
      <w:r>
        <w:rPr>
          <w:rFonts w:ascii="SimSun" w:cs="SimSun" w:eastAsia="SimSun" w:hAnsi="SimSun"/>
          <w:sz w:val="16"/>
          <w:szCs w:val="16"/>
          <w:color w:val="auto"/>
        </w:rPr>
        <w:t>条项下的义务不适用于下列保密信息：</w:t>
      </w:r>
    </w:p>
    <w:p>
      <w:pPr>
        <w:spacing w:after="0" w:line="116" w:lineRule="exact"/>
        <w:rPr>
          <w:sz w:val="20"/>
          <w:szCs w:val="20"/>
          <w:color w:val="auto"/>
        </w:rPr>
      </w:pPr>
    </w:p>
    <w:p>
      <w:pPr>
        <w:ind w:left="1100" w:right="300" w:hanging="553"/>
        <w:spacing w:after="0" w:line="258" w:lineRule="auto"/>
        <w:tabs>
          <w:tab w:leader="none" w:pos="11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enters into the public domain other than through breach of this Agreement and/or the relevant Ancillary Agreements by the Receiving Party or any recipient;</w:t>
      </w:r>
    </w:p>
    <w:p>
      <w:pPr>
        <w:spacing w:after="0" w:line="1" w:lineRule="exact"/>
        <w:rPr>
          <w:rFonts w:ascii="Arial" w:cs="Arial" w:eastAsia="Arial" w:hAnsi="Arial"/>
          <w:sz w:val="18"/>
          <w:szCs w:val="18"/>
          <w:color w:val="auto"/>
        </w:rPr>
      </w:pPr>
    </w:p>
    <w:p>
      <w:pPr>
        <w:ind w:left="1100"/>
        <w:spacing w:after="0" w:line="207" w:lineRule="exact"/>
        <w:rPr>
          <w:rFonts w:ascii="Arial" w:cs="Arial" w:eastAsia="Arial" w:hAnsi="Arial"/>
          <w:sz w:val="18"/>
          <w:szCs w:val="18"/>
          <w:color w:val="auto"/>
        </w:rPr>
      </w:pPr>
      <w:r>
        <w:rPr>
          <w:rFonts w:ascii="SimSun" w:cs="SimSun" w:eastAsia="SimSun" w:hAnsi="SimSun"/>
          <w:sz w:val="16"/>
          <w:szCs w:val="16"/>
          <w:color w:val="auto"/>
        </w:rPr>
        <w:t>非因接受方或任何接受人违反本协议和</w:t>
      </w:r>
      <w:r>
        <w:rPr>
          <w:rFonts w:ascii="Arial" w:cs="Arial" w:eastAsia="Arial" w:hAnsi="Arial"/>
          <w:sz w:val="18"/>
          <w:szCs w:val="18"/>
          <w:color w:val="auto"/>
        </w:rPr>
        <w:t xml:space="preserve"> /</w:t>
      </w:r>
      <w:r>
        <w:rPr>
          <w:rFonts w:ascii="SimSun" w:cs="SimSun" w:eastAsia="SimSun" w:hAnsi="SimSun"/>
          <w:sz w:val="16"/>
          <w:szCs w:val="16"/>
          <w:color w:val="auto"/>
        </w:rPr>
        <w:t>或相关附属协议而进入公共领域的；</w:t>
      </w:r>
    </w:p>
    <w:p>
      <w:pPr>
        <w:spacing w:after="0" w:line="116" w:lineRule="exact"/>
        <w:rPr>
          <w:rFonts w:ascii="Arial" w:cs="Arial" w:eastAsia="Arial" w:hAnsi="Arial"/>
          <w:sz w:val="18"/>
          <w:szCs w:val="18"/>
          <w:color w:val="auto"/>
        </w:rPr>
      </w:pPr>
    </w:p>
    <w:p>
      <w:pPr>
        <w:ind w:left="1100" w:right="220" w:hanging="553"/>
        <w:spacing w:after="0" w:line="258" w:lineRule="auto"/>
        <w:tabs>
          <w:tab w:leader="none" w:pos="11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can be shown by the Receiving Party to the reasonable satisfaction of the Disclosing Party to have been known by the Receiving Party before disclosure by the Disclosing Party to the Receiving Party;</w:t>
      </w:r>
    </w:p>
    <w:p>
      <w:pPr>
        <w:spacing w:after="0" w:line="1"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能够由接受方证明在披露方向接受方披露之前接受方已经知晓的，且达到披露方合理满意的；</w:t>
      </w:r>
    </w:p>
    <w:p>
      <w:pPr>
        <w:spacing w:after="0" w:line="127" w:lineRule="exact"/>
        <w:rPr>
          <w:rFonts w:ascii="Arial" w:cs="Arial" w:eastAsia="Arial" w:hAnsi="Arial"/>
          <w:sz w:val="18"/>
          <w:szCs w:val="18"/>
          <w:color w:val="auto"/>
        </w:rPr>
      </w:pPr>
    </w:p>
    <w:p>
      <w:pPr>
        <w:ind w:left="1100" w:hanging="553"/>
        <w:spacing w:after="0"/>
        <w:tabs>
          <w:tab w:leader="none" w:pos="11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comes lawfully into the possession of the Receiving Party from a third party; or</w:t>
      </w:r>
    </w:p>
    <w:p>
      <w:pPr>
        <w:spacing w:after="0" w:line="23"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接受方从第三方处合法占有的；或</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0"/>
          </w:cols>
          <w:pgMar w:left="440" w:top="490" w:right="459" w:bottom="1440" w:gutter="0" w:footer="0" w:header="0"/>
        </w:sectPr>
      </w:pPr>
    </w:p>
    <w:bookmarkStart w:id="71" w:name="page72"/>
    <w:bookmarkEnd w:id="71"/>
    <w:p>
      <w:pPr>
        <w:ind w:left="1100" w:right="80" w:hanging="553"/>
        <w:spacing w:after="0" w:line="269" w:lineRule="auto"/>
        <w:tabs>
          <w:tab w:leader="none" w:pos="11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is required to be disclosed by the Receiving Party by any applicable laws, the regulations of a recognized stock exchange, a court order or any Government Authority provided that, the Receiving Party shall inform the Disclosing Party prior to any disclosure of information or documents, disclose such information to the minimum extent required under such laws or regulations and shall promptly provide copies of all documents requesting and disclosing such information to the Disclosing Party.</w:t>
      </w:r>
    </w:p>
    <w:p>
      <w:pPr>
        <w:spacing w:after="0" w:line="1" w:lineRule="exact"/>
        <w:rPr>
          <w:rFonts w:ascii="Arial" w:cs="Arial" w:eastAsia="Arial" w:hAnsi="Arial"/>
          <w:sz w:val="17"/>
          <w:szCs w:val="17"/>
          <w:color w:val="auto"/>
        </w:rPr>
      </w:pPr>
    </w:p>
    <w:p>
      <w:pPr>
        <w:ind w:left="1100" w:right="80"/>
        <w:spacing w:after="0" w:line="200" w:lineRule="exact"/>
        <w:rPr>
          <w:rFonts w:ascii="Arial" w:cs="Arial" w:eastAsia="Arial" w:hAnsi="Arial"/>
          <w:sz w:val="17"/>
          <w:szCs w:val="17"/>
          <w:color w:val="auto"/>
        </w:rPr>
      </w:pPr>
      <w:r>
        <w:rPr>
          <w:rFonts w:ascii="SimSun" w:cs="SimSun" w:eastAsia="SimSun" w:hAnsi="SimSun"/>
          <w:sz w:val="16"/>
          <w:szCs w:val="16"/>
          <w:color w:val="auto"/>
        </w:rPr>
        <w:t>任何适用法律、公认股票交易所的法规、法院命令或任何政府部门要求接受方披露的，但是接受方应在披露任何信息或文件之前通知披露方，在该等法律或法规要求的最低限度内披露该等信息，并及时向披露方提供要求披露该等信息和披露该等信息的所有文件的副本。</w:t>
      </w:r>
    </w:p>
    <w:p>
      <w:pPr>
        <w:spacing w:after="0" w:line="35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6"/>
          <w:szCs w:val="16"/>
          <w:color w:val="auto"/>
        </w:rPr>
        <w:t>Announcement</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公告</w:t>
      </w:r>
    </w:p>
    <w:p>
      <w:pPr>
        <w:spacing w:after="0" w:line="114" w:lineRule="exact"/>
        <w:rPr>
          <w:sz w:val="20"/>
          <w:szCs w:val="20"/>
          <w:color w:val="auto"/>
        </w:rPr>
      </w:pPr>
    </w:p>
    <w:p>
      <w:pPr>
        <w:ind w:left="540" w:right="80"/>
        <w:spacing w:after="0" w:line="268" w:lineRule="auto"/>
        <w:rPr>
          <w:sz w:val="20"/>
          <w:szCs w:val="20"/>
          <w:color w:val="auto"/>
        </w:rPr>
      </w:pPr>
      <w:r>
        <w:rPr>
          <w:rFonts w:ascii="Arial" w:cs="Arial" w:eastAsia="Arial" w:hAnsi="Arial"/>
          <w:sz w:val="17"/>
          <w:szCs w:val="17"/>
          <w:color w:val="auto"/>
        </w:rPr>
        <w:t>No announcement or circular in connection with the existence or the subject matter of this Agreement shall be made or issued by or on behalf of either Party (or its Affiliate) without the prior written approval of the other Party. This shall not affect any announcement or circular required by law or by any securities exchange (including any disclosure required under applicable laws and/or by any Government Authority pursuant to rules to which the Parties (or their respective Affiliates) are subject), but the Party (or its Affiliate) with an obligation to make an announcement or issue a circular shall consult with the other Parties before complying with such an obligation.</w:t>
      </w:r>
    </w:p>
    <w:p>
      <w:pPr>
        <w:spacing w:after="0" w:line="3" w:lineRule="exact"/>
        <w:rPr>
          <w:sz w:val="20"/>
          <w:szCs w:val="20"/>
          <w:color w:val="auto"/>
        </w:rPr>
      </w:pPr>
    </w:p>
    <w:p>
      <w:pPr>
        <w:jc w:val="both"/>
        <w:ind w:left="540"/>
        <w:spacing w:after="0" w:line="209" w:lineRule="exact"/>
        <w:rPr>
          <w:sz w:val="20"/>
          <w:szCs w:val="20"/>
          <w:color w:val="auto"/>
        </w:rPr>
      </w:pPr>
      <w:r>
        <w:rPr>
          <w:rFonts w:ascii="SimSun" w:cs="SimSun" w:eastAsia="SimSun" w:hAnsi="SimSun"/>
          <w:sz w:val="16"/>
          <w:szCs w:val="16"/>
          <w:color w:val="auto"/>
        </w:rPr>
        <w:t>未经另一方事先书面批准，任何一方</w:t>
      </w:r>
      <w:r>
        <w:rPr>
          <w:rFonts w:ascii="Arial" w:cs="Arial" w:eastAsia="Arial" w:hAnsi="Arial"/>
          <w:sz w:val="18"/>
          <w:szCs w:val="18"/>
          <w:color w:val="auto"/>
        </w:rPr>
        <w:t xml:space="preserve"> (</w:t>
      </w:r>
      <w:r>
        <w:rPr>
          <w:rFonts w:ascii="SimSun" w:cs="SimSun" w:eastAsia="SimSun" w:hAnsi="SimSun"/>
          <w:sz w:val="16"/>
          <w:szCs w:val="16"/>
          <w:color w:val="auto"/>
        </w:rPr>
        <w:t>或其关联公司</w:t>
      </w:r>
      <w:r>
        <w:rPr>
          <w:rFonts w:ascii="Arial" w:cs="Arial" w:eastAsia="Arial" w:hAnsi="Arial"/>
          <w:sz w:val="18"/>
          <w:szCs w:val="18"/>
          <w:color w:val="auto"/>
        </w:rPr>
        <w:t>)</w:t>
      </w:r>
      <w:r>
        <w:rPr>
          <w:rFonts w:ascii="SimSun" w:cs="SimSun" w:eastAsia="SimSun" w:hAnsi="SimSun"/>
          <w:sz w:val="16"/>
          <w:szCs w:val="16"/>
          <w:color w:val="auto"/>
        </w:rPr>
        <w:t>不得自行或经人代表作出或发布与本协议之存在或本协议主题事项相关的公告或通知。本项规定并不影响法律或任何证券交易所要求的任何公告或通知</w:t>
      </w:r>
      <w:r>
        <w:rPr>
          <w:rFonts w:ascii="Arial" w:cs="Arial" w:eastAsia="Arial" w:hAnsi="Arial"/>
          <w:sz w:val="18"/>
          <w:szCs w:val="18"/>
          <w:color w:val="auto"/>
        </w:rPr>
        <w:t xml:space="preserve"> (</w:t>
      </w:r>
      <w:r>
        <w:rPr>
          <w:rFonts w:ascii="SimSun" w:cs="SimSun" w:eastAsia="SimSun" w:hAnsi="SimSun"/>
          <w:sz w:val="16"/>
          <w:szCs w:val="16"/>
          <w:color w:val="auto"/>
        </w:rPr>
        <w:t>包括适用法律和</w:t>
      </w:r>
      <w:r>
        <w:rPr>
          <w:rFonts w:ascii="Arial" w:cs="Arial" w:eastAsia="Arial" w:hAnsi="Arial"/>
          <w:sz w:val="18"/>
          <w:szCs w:val="18"/>
          <w:color w:val="auto"/>
        </w:rPr>
        <w:t xml:space="preserve">/ </w:t>
      </w:r>
      <w:r>
        <w:rPr>
          <w:rFonts w:ascii="SimSun" w:cs="SimSun" w:eastAsia="SimSun" w:hAnsi="SimSun"/>
          <w:sz w:val="16"/>
          <w:szCs w:val="16"/>
          <w:color w:val="auto"/>
        </w:rPr>
        <w:t>或任何政府部门根据本协议规定双方</w:t>
      </w:r>
      <w:r>
        <w:rPr>
          <w:rFonts w:ascii="Arial" w:cs="Arial" w:eastAsia="Arial" w:hAnsi="Arial"/>
          <w:sz w:val="18"/>
          <w:szCs w:val="18"/>
          <w:color w:val="auto"/>
        </w:rPr>
        <w:t xml:space="preserve">( </w:t>
      </w:r>
      <w:r>
        <w:rPr>
          <w:rFonts w:ascii="SimSun" w:cs="SimSun" w:eastAsia="SimSun" w:hAnsi="SimSun"/>
          <w:sz w:val="16"/>
          <w:szCs w:val="16"/>
          <w:color w:val="auto"/>
        </w:rPr>
        <w:t>或其各自的关联公司</w:t>
      </w:r>
      <w:r>
        <w:rPr>
          <w:rFonts w:ascii="Arial" w:cs="Arial" w:eastAsia="Arial" w:hAnsi="Arial"/>
          <w:sz w:val="18"/>
          <w:szCs w:val="18"/>
          <w:color w:val="auto"/>
        </w:rPr>
        <w:t>)</w:t>
      </w:r>
      <w:r>
        <w:rPr>
          <w:rFonts w:ascii="SimSun" w:cs="SimSun" w:eastAsia="SimSun" w:hAnsi="SimSun"/>
          <w:sz w:val="16"/>
          <w:szCs w:val="16"/>
          <w:color w:val="auto"/>
        </w:rPr>
        <w:t>应遵守的规则进行的披露</w:t>
      </w:r>
      <w:r>
        <w:rPr>
          <w:rFonts w:ascii="Arial" w:cs="Arial" w:eastAsia="Arial" w:hAnsi="Arial"/>
          <w:sz w:val="18"/>
          <w:szCs w:val="18"/>
          <w:color w:val="auto"/>
        </w:rPr>
        <w:t xml:space="preserve"> )</w:t>
      </w:r>
      <w:r>
        <w:rPr>
          <w:rFonts w:ascii="SimSun" w:cs="SimSun" w:eastAsia="SimSun" w:hAnsi="SimSun"/>
          <w:sz w:val="16"/>
          <w:szCs w:val="16"/>
          <w:color w:val="auto"/>
        </w:rPr>
        <w:t>，但是有义务作出公告或发布通知的一方</w:t>
      </w:r>
      <w:r>
        <w:rPr>
          <w:rFonts w:ascii="Arial" w:cs="Arial" w:eastAsia="Arial" w:hAnsi="Arial"/>
          <w:sz w:val="18"/>
          <w:szCs w:val="18"/>
          <w:color w:val="auto"/>
        </w:rPr>
        <w:t xml:space="preserve"> (</w:t>
      </w:r>
      <w:r>
        <w:rPr>
          <w:rFonts w:ascii="SimSun" w:cs="SimSun" w:eastAsia="SimSun" w:hAnsi="SimSun"/>
          <w:sz w:val="16"/>
          <w:szCs w:val="16"/>
          <w:color w:val="auto"/>
        </w:rPr>
        <w:t>或其关联公司</w:t>
      </w:r>
      <w:r>
        <w:rPr>
          <w:rFonts w:ascii="Arial" w:cs="Arial" w:eastAsia="Arial" w:hAnsi="Arial"/>
          <w:sz w:val="18"/>
          <w:szCs w:val="18"/>
          <w:color w:val="auto"/>
        </w:rPr>
        <w:t>)</w:t>
      </w:r>
      <w:r>
        <w:rPr>
          <w:rFonts w:ascii="SimSun" w:cs="SimSun" w:eastAsia="SimSun" w:hAnsi="SimSun"/>
          <w:sz w:val="16"/>
          <w:szCs w:val="16"/>
          <w:color w:val="auto"/>
        </w:rPr>
        <w:t>应在履行该等义务前与其他双方协商。</w:t>
      </w:r>
    </w:p>
    <w:p>
      <w:pPr>
        <w:spacing w:after="0" w:line="35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18.6</w:t>
      </w:r>
      <w:r>
        <w:rPr>
          <w:sz w:val="20"/>
          <w:szCs w:val="20"/>
          <w:color w:val="auto"/>
        </w:rPr>
        <w:tab/>
      </w:r>
      <w:r>
        <w:rPr>
          <w:rFonts w:ascii="Arial" w:cs="Arial" w:eastAsia="Arial" w:hAnsi="Arial"/>
          <w:sz w:val="17"/>
          <w:szCs w:val="17"/>
          <w:color w:val="auto"/>
        </w:rPr>
        <w:t>Survival</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存续</w:t>
      </w:r>
    </w:p>
    <w:p>
      <w:pPr>
        <w:spacing w:after="0" w:line="114" w:lineRule="exact"/>
        <w:rPr>
          <w:sz w:val="20"/>
          <w:szCs w:val="20"/>
          <w:color w:val="auto"/>
        </w:rPr>
      </w:pPr>
    </w:p>
    <w:p>
      <w:pPr>
        <w:ind w:left="540" w:right="400"/>
        <w:spacing w:after="0" w:line="258" w:lineRule="auto"/>
        <w:rPr>
          <w:sz w:val="20"/>
          <w:szCs w:val="20"/>
          <w:color w:val="auto"/>
        </w:rPr>
      </w:pPr>
      <w:r>
        <w:rPr>
          <w:rFonts w:ascii="Arial" w:cs="Arial" w:eastAsia="Arial" w:hAnsi="Arial"/>
          <w:sz w:val="18"/>
          <w:szCs w:val="18"/>
          <w:color w:val="auto"/>
        </w:rPr>
        <w:t>This Section 18 shall continue to bind the Parties notwithstanding termination or expiry of this Agreement or Transfer of any Party’s Equity Interests.</w:t>
      </w:r>
    </w:p>
    <w:p>
      <w:pPr>
        <w:spacing w:after="0" w:line="1" w:lineRule="exact"/>
        <w:rPr>
          <w:sz w:val="20"/>
          <w:szCs w:val="20"/>
          <w:color w:val="auto"/>
        </w:rPr>
      </w:pPr>
    </w:p>
    <w:p>
      <w:pPr>
        <w:ind w:left="540"/>
        <w:spacing w:after="0" w:line="207" w:lineRule="exact"/>
        <w:rPr>
          <w:sz w:val="20"/>
          <w:szCs w:val="20"/>
          <w:color w:val="auto"/>
        </w:rPr>
      </w:pPr>
      <w:r>
        <w:rPr>
          <w:rFonts w:ascii="SimSun" w:cs="SimSun" w:eastAsia="SimSun" w:hAnsi="SimSun"/>
          <w:sz w:val="16"/>
          <w:szCs w:val="16"/>
          <w:color w:val="auto"/>
        </w:rPr>
        <w:t>无论本协议终止或届满，或者任何一方转让其股权后，本第</w:t>
      </w:r>
      <w:r>
        <w:rPr>
          <w:rFonts w:ascii="Arial" w:cs="Arial" w:eastAsia="Arial" w:hAnsi="Arial"/>
          <w:sz w:val="18"/>
          <w:szCs w:val="18"/>
          <w:color w:val="auto"/>
        </w:rPr>
        <w:t xml:space="preserve"> 18</w:t>
      </w:r>
      <w:r>
        <w:rPr>
          <w:rFonts w:ascii="SimSun" w:cs="SimSun" w:eastAsia="SimSun" w:hAnsi="SimSun"/>
          <w:sz w:val="16"/>
          <w:szCs w:val="16"/>
          <w:color w:val="auto"/>
        </w:rPr>
        <w:t>条将继续约束双方。</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0"/>
          </w:cols>
          <w:pgMar w:left="440" w:top="490" w:right="459" w:bottom="1440" w:gutter="0" w:footer="0" w:header="0"/>
        </w:sectPr>
      </w:pPr>
    </w:p>
    <w:bookmarkStart w:id="72" w:name="page73"/>
    <w:bookmarkEnd w:id="72"/>
    <w:p>
      <w:pPr>
        <w:ind w:left="544" w:hanging="544"/>
        <w:spacing w:after="0"/>
        <w:tabs>
          <w:tab w:leader="none" w:pos="544"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Term</w:t>
      </w:r>
    </w:p>
    <w:p>
      <w:pPr>
        <w:spacing w:after="0" w:line="27" w:lineRule="exact"/>
        <w:rPr>
          <w:rFonts w:ascii="Arial" w:cs="Arial" w:eastAsia="Arial" w:hAnsi="Arial"/>
          <w:sz w:val="18"/>
          <w:szCs w:val="18"/>
          <w:b w:val="1"/>
          <w:bCs w:val="1"/>
          <w:color w:val="auto"/>
        </w:rPr>
      </w:pPr>
    </w:p>
    <w:p>
      <w:pPr>
        <w:ind w:left="544"/>
        <w:spacing w:after="0" w:line="183" w:lineRule="exact"/>
        <w:rPr>
          <w:rFonts w:ascii="Arial" w:cs="Arial" w:eastAsia="Arial" w:hAnsi="Arial"/>
          <w:sz w:val="18"/>
          <w:szCs w:val="18"/>
          <w:b w:val="1"/>
          <w:bCs w:val="1"/>
          <w:color w:val="auto"/>
        </w:rPr>
      </w:pPr>
      <w:r>
        <w:rPr>
          <w:rFonts w:ascii="SimSun" w:cs="SimSun" w:eastAsia="SimSun" w:hAnsi="SimSun"/>
          <w:sz w:val="16"/>
          <w:szCs w:val="16"/>
          <w:b w:val="1"/>
          <w:bCs w:val="1"/>
          <w:color w:val="auto"/>
        </w:rPr>
        <w:t>经营期限</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6"/>
          <w:szCs w:val="16"/>
          <w:color w:val="auto"/>
        </w:rPr>
        <w:t>Term</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经营期限</w:t>
      </w:r>
    </w:p>
    <w:p>
      <w:pPr>
        <w:spacing w:after="0" w:line="114" w:lineRule="exact"/>
        <w:rPr>
          <w:sz w:val="20"/>
          <w:szCs w:val="20"/>
          <w:color w:val="auto"/>
        </w:rPr>
      </w:pPr>
    </w:p>
    <w:p>
      <w:pPr>
        <w:ind w:left="544" w:right="720"/>
        <w:spacing w:after="0" w:line="223" w:lineRule="exact"/>
        <w:rPr>
          <w:sz w:val="20"/>
          <w:szCs w:val="20"/>
          <w:color w:val="auto"/>
        </w:rPr>
      </w:pPr>
      <w:r>
        <w:rPr>
          <w:rFonts w:ascii="Arial" w:cs="Arial" w:eastAsia="Arial" w:hAnsi="Arial"/>
          <w:sz w:val="18"/>
          <w:szCs w:val="18"/>
          <w:color w:val="auto"/>
        </w:rPr>
        <w:t xml:space="preserve">The term of the Company shall be twenty (20) years after the Establishment Date and may be renewable upon pursuant to Section 19.2. </w:t>
      </w:r>
      <w:r>
        <w:rPr>
          <w:rFonts w:ascii="SimSun" w:cs="SimSun" w:eastAsia="SimSun" w:hAnsi="SimSun"/>
          <w:sz w:val="16"/>
          <w:szCs w:val="16"/>
          <w:color w:val="auto"/>
        </w:rPr>
        <w:t>公司的经营期限为自成立日期起二十</w:t>
      </w:r>
      <w:r>
        <w:rPr>
          <w:rFonts w:ascii="Arial" w:cs="Arial" w:eastAsia="Arial" w:hAnsi="Arial"/>
          <w:sz w:val="18"/>
          <w:szCs w:val="18"/>
          <w:color w:val="auto"/>
        </w:rPr>
        <w:t xml:space="preserve"> (20)</w:t>
      </w:r>
      <w:r>
        <w:rPr>
          <w:rFonts w:ascii="SimSun" w:cs="SimSun" w:eastAsia="SimSun" w:hAnsi="SimSun"/>
          <w:sz w:val="16"/>
          <w:szCs w:val="16"/>
          <w:color w:val="auto"/>
        </w:rPr>
        <w:t>年，可以根据第</w:t>
      </w:r>
      <w:r>
        <w:rPr>
          <w:rFonts w:ascii="Arial" w:cs="Arial" w:eastAsia="Arial" w:hAnsi="Arial"/>
          <w:sz w:val="18"/>
          <w:szCs w:val="18"/>
          <w:color w:val="auto"/>
        </w:rPr>
        <w:t xml:space="preserve">19.2 </w:t>
      </w:r>
      <w:r>
        <w:rPr>
          <w:rFonts w:ascii="SimSun" w:cs="SimSun" w:eastAsia="SimSun" w:hAnsi="SimSun"/>
          <w:sz w:val="16"/>
          <w:szCs w:val="16"/>
          <w:color w:val="auto"/>
        </w:rPr>
        <w:t>条的规定续展。</w:t>
      </w:r>
    </w:p>
    <w:p>
      <w:pPr>
        <w:spacing w:after="0" w:line="108"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6"/>
          <w:szCs w:val="16"/>
          <w:color w:val="auto"/>
        </w:rPr>
        <w:t>Renewal</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续展</w:t>
      </w:r>
    </w:p>
    <w:p>
      <w:pPr>
        <w:spacing w:after="0" w:line="114" w:lineRule="exact"/>
        <w:rPr>
          <w:sz w:val="20"/>
          <w:szCs w:val="20"/>
          <w:color w:val="auto"/>
        </w:rPr>
      </w:pPr>
    </w:p>
    <w:p>
      <w:pPr>
        <w:ind w:left="544"/>
        <w:spacing w:after="0" w:line="255" w:lineRule="auto"/>
        <w:rPr>
          <w:sz w:val="20"/>
          <w:szCs w:val="20"/>
          <w:color w:val="auto"/>
        </w:rPr>
      </w:pPr>
      <w:r>
        <w:rPr>
          <w:rFonts w:ascii="Arial" w:cs="Arial" w:eastAsia="Arial" w:hAnsi="Arial"/>
          <w:sz w:val="18"/>
          <w:szCs w:val="18"/>
          <w:color w:val="auto"/>
        </w:rPr>
        <w:t>Each Party shall cause the directors appointed by it to vote in favor of, and the Board shall unanimously approve, the extension of the Term of the Company and the Company shall thereafter apply to the Government Authorities for Approval of such extension (to the extent required) in no event less than six (6) months prior to the expiration of the Term.</w:t>
      </w:r>
    </w:p>
    <w:p>
      <w:pPr>
        <w:spacing w:after="0" w:line="3" w:lineRule="exact"/>
        <w:rPr>
          <w:sz w:val="20"/>
          <w:szCs w:val="20"/>
          <w:color w:val="auto"/>
        </w:rPr>
      </w:pPr>
    </w:p>
    <w:p>
      <w:pPr>
        <w:ind w:left="544" w:right="40"/>
        <w:spacing w:after="0" w:line="250" w:lineRule="exact"/>
        <w:rPr>
          <w:sz w:val="20"/>
          <w:szCs w:val="20"/>
          <w:color w:val="auto"/>
        </w:rPr>
      </w:pPr>
      <w:r>
        <w:rPr>
          <w:rFonts w:ascii="SimSun" w:cs="SimSun" w:eastAsia="SimSun" w:hAnsi="SimSun"/>
          <w:sz w:val="16"/>
          <w:szCs w:val="16"/>
          <w:color w:val="auto"/>
        </w:rPr>
        <w:t>每一方应促使其委派的董事投票赞成公司经营期限的续展，且董事会应一致批准该等续展。此后，公司应至少在公司经营期限届满前六</w:t>
      </w:r>
      <w:r>
        <w:rPr>
          <w:rFonts w:ascii="Arial" w:cs="Arial" w:eastAsia="Arial" w:hAnsi="Arial"/>
          <w:sz w:val="18"/>
          <w:szCs w:val="18"/>
          <w:color w:val="auto"/>
        </w:rPr>
        <w:t xml:space="preserve"> (6)</w:t>
      </w:r>
      <w:r>
        <w:rPr>
          <w:rFonts w:ascii="SimSun" w:cs="SimSun" w:eastAsia="SimSun" w:hAnsi="SimSun"/>
          <w:sz w:val="16"/>
          <w:szCs w:val="16"/>
          <w:color w:val="auto"/>
        </w:rPr>
        <w:t>个月向政府部门申请批准该等续展</w:t>
      </w:r>
      <w:r>
        <w:rPr>
          <w:rFonts w:ascii="Arial" w:cs="Arial" w:eastAsia="Arial" w:hAnsi="Arial"/>
          <w:sz w:val="18"/>
          <w:szCs w:val="18"/>
          <w:color w:val="auto"/>
        </w:rPr>
        <w:t xml:space="preserve"> (</w:t>
      </w:r>
      <w:r>
        <w:rPr>
          <w:rFonts w:ascii="SimSun" w:cs="SimSun" w:eastAsia="SimSun" w:hAnsi="SimSun"/>
          <w:sz w:val="16"/>
          <w:szCs w:val="16"/>
          <w:color w:val="auto"/>
        </w:rPr>
        <w:t>在需要的范围内</w:t>
      </w:r>
      <w:r>
        <w:rPr>
          <w:rFonts w:ascii="Arial" w:cs="Arial" w:eastAsia="Arial" w:hAnsi="Arial"/>
          <w:sz w:val="18"/>
          <w:szCs w:val="18"/>
          <w:color w:val="auto"/>
        </w:rPr>
        <w:t>)</w:t>
      </w:r>
      <w:r>
        <w:rPr>
          <w:rFonts w:ascii="SimSun" w:cs="SimSun" w:eastAsia="SimSun" w:hAnsi="SimSun"/>
          <w:sz w:val="16"/>
          <w:szCs w:val="16"/>
          <w:b w:val="1"/>
          <w:bCs w:val="1"/>
          <w:color w:val="auto"/>
        </w:rPr>
        <w:t>。</w:t>
      </w:r>
    </w:p>
    <w:p>
      <w:pPr>
        <w:spacing w:after="0" w:line="347" w:lineRule="exact"/>
        <w:rPr>
          <w:sz w:val="20"/>
          <w:szCs w:val="20"/>
          <w:color w:val="auto"/>
        </w:rPr>
      </w:pPr>
    </w:p>
    <w:p>
      <w:pPr>
        <w:ind w:left="544" w:hanging="544"/>
        <w:spacing w:after="0"/>
        <w:tabs>
          <w:tab w:leader="none" w:pos="544"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27" w:lineRule="exact"/>
        <w:rPr>
          <w:rFonts w:ascii="Arial" w:cs="Arial" w:eastAsia="Arial" w:hAnsi="Arial"/>
          <w:sz w:val="18"/>
          <w:szCs w:val="18"/>
          <w:b w:val="1"/>
          <w:bCs w:val="1"/>
          <w:color w:val="auto"/>
        </w:rPr>
      </w:pPr>
    </w:p>
    <w:p>
      <w:pPr>
        <w:ind w:left="544"/>
        <w:spacing w:after="0" w:line="183" w:lineRule="exact"/>
        <w:rPr>
          <w:rFonts w:ascii="Arial" w:cs="Arial" w:eastAsia="Arial" w:hAnsi="Arial"/>
          <w:sz w:val="18"/>
          <w:szCs w:val="18"/>
          <w:b w:val="1"/>
          <w:bCs w:val="1"/>
          <w:color w:val="auto"/>
        </w:rPr>
      </w:pPr>
      <w:r>
        <w:rPr>
          <w:rFonts w:ascii="SimSun" w:cs="SimSun" w:eastAsia="SimSun" w:hAnsi="SimSun"/>
          <w:sz w:val="16"/>
          <w:szCs w:val="16"/>
          <w:b w:val="1"/>
          <w:bCs w:val="1"/>
          <w:color w:val="auto"/>
        </w:rPr>
        <w:t>终止</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color w:val="auto"/>
        </w:rPr>
        <w:t>Termination</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终止</w:t>
      </w:r>
    </w:p>
    <w:p>
      <w:pPr>
        <w:spacing w:after="0" w:line="114" w:lineRule="exact"/>
        <w:rPr>
          <w:sz w:val="20"/>
          <w:szCs w:val="20"/>
          <w:color w:val="auto"/>
        </w:rPr>
      </w:pPr>
    </w:p>
    <w:p>
      <w:pPr>
        <w:ind w:left="544"/>
        <w:spacing w:after="0"/>
        <w:rPr>
          <w:sz w:val="20"/>
          <w:szCs w:val="20"/>
          <w:color w:val="auto"/>
        </w:rPr>
      </w:pPr>
      <w:r>
        <w:rPr>
          <w:rFonts w:ascii="Arial" w:cs="Arial" w:eastAsia="Arial" w:hAnsi="Arial"/>
          <w:sz w:val="18"/>
          <w:szCs w:val="18"/>
          <w:color w:val="auto"/>
        </w:rPr>
        <w:t>This Agreement shall be terminated when any, whichever is first, of the following events occurs:</w:t>
      </w:r>
    </w:p>
    <w:p>
      <w:pPr>
        <w:spacing w:after="0" w:line="25" w:lineRule="exact"/>
        <w:rPr>
          <w:sz w:val="20"/>
          <w:szCs w:val="20"/>
          <w:color w:val="auto"/>
        </w:rPr>
      </w:pPr>
    </w:p>
    <w:p>
      <w:pPr>
        <w:ind w:left="544"/>
        <w:spacing w:after="0" w:line="207" w:lineRule="exact"/>
        <w:rPr>
          <w:sz w:val="20"/>
          <w:szCs w:val="20"/>
          <w:color w:val="auto"/>
        </w:rPr>
      </w:pPr>
      <w:r>
        <w:rPr>
          <w:rFonts w:ascii="SimSun" w:cs="SimSun" w:eastAsia="SimSun" w:hAnsi="SimSun"/>
          <w:sz w:val="16"/>
          <w:szCs w:val="16"/>
          <w:color w:val="auto"/>
        </w:rPr>
        <w:t>发生以下任一事件</w:t>
      </w:r>
      <w:r>
        <w:rPr>
          <w:rFonts w:ascii="Arial" w:cs="Arial" w:eastAsia="Arial" w:hAnsi="Arial"/>
          <w:sz w:val="18"/>
          <w:szCs w:val="18"/>
          <w:color w:val="auto"/>
        </w:rPr>
        <w:t>(</w:t>
      </w:r>
      <w:r>
        <w:rPr>
          <w:rFonts w:ascii="SimSun" w:cs="SimSun" w:eastAsia="SimSun" w:hAnsi="SimSun"/>
          <w:sz w:val="16"/>
          <w:szCs w:val="16"/>
          <w:color w:val="auto"/>
        </w:rPr>
        <w:t>以较早发生者为准</w:t>
      </w:r>
      <w:r>
        <w:rPr>
          <w:rFonts w:ascii="Arial" w:cs="Arial" w:eastAsia="Arial" w:hAnsi="Arial"/>
          <w:sz w:val="18"/>
          <w:szCs w:val="18"/>
          <w:color w:val="auto"/>
        </w:rPr>
        <w:t>)</w:t>
      </w:r>
      <w:r>
        <w:rPr>
          <w:rFonts w:ascii="SimSun" w:cs="SimSun" w:eastAsia="SimSun" w:hAnsi="SimSun"/>
          <w:sz w:val="16"/>
          <w:szCs w:val="16"/>
          <w:color w:val="auto"/>
        </w:rPr>
        <w:t>，本协议应终止：</w:t>
      </w:r>
    </w:p>
    <w:p>
      <w:pPr>
        <w:spacing w:after="0" w:line="115" w:lineRule="exact"/>
        <w:rPr>
          <w:sz w:val="20"/>
          <w:szCs w:val="20"/>
          <w:color w:val="auto"/>
        </w:rPr>
      </w:pPr>
    </w:p>
    <w:p>
      <w:pPr>
        <w:ind w:left="1104" w:hanging="553"/>
        <w:spacing w:after="0"/>
        <w:tabs>
          <w:tab w:leader="none" w:pos="110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Term expires unless renewed pursuant to Section 19.2;</w:t>
      </w:r>
    </w:p>
    <w:p>
      <w:pPr>
        <w:spacing w:after="0" w:line="23" w:lineRule="exact"/>
        <w:rPr>
          <w:rFonts w:ascii="Arial" w:cs="Arial" w:eastAsia="Arial" w:hAnsi="Arial"/>
          <w:sz w:val="18"/>
          <w:szCs w:val="18"/>
          <w:color w:val="auto"/>
        </w:rPr>
      </w:pPr>
    </w:p>
    <w:p>
      <w:pPr>
        <w:ind w:left="1104"/>
        <w:spacing w:after="0" w:line="207" w:lineRule="exact"/>
        <w:rPr>
          <w:rFonts w:ascii="Arial" w:cs="Arial" w:eastAsia="Arial" w:hAnsi="Arial"/>
          <w:sz w:val="18"/>
          <w:szCs w:val="18"/>
          <w:color w:val="auto"/>
        </w:rPr>
      </w:pPr>
      <w:r>
        <w:rPr>
          <w:rFonts w:ascii="SimSun" w:cs="SimSun" w:eastAsia="SimSun" w:hAnsi="SimSun"/>
          <w:sz w:val="16"/>
          <w:szCs w:val="16"/>
          <w:color w:val="auto"/>
        </w:rPr>
        <w:t>除非根据第</w:t>
      </w:r>
      <w:r>
        <w:rPr>
          <w:rFonts w:ascii="Arial" w:cs="Arial" w:eastAsia="Arial" w:hAnsi="Arial"/>
          <w:sz w:val="18"/>
          <w:szCs w:val="18"/>
          <w:color w:val="auto"/>
        </w:rPr>
        <w:t>19.2</w:t>
      </w:r>
      <w:r>
        <w:rPr>
          <w:rFonts w:ascii="SimSun" w:cs="SimSun" w:eastAsia="SimSun" w:hAnsi="SimSun"/>
          <w:sz w:val="16"/>
          <w:szCs w:val="16"/>
          <w:color w:val="auto"/>
        </w:rPr>
        <w:t>条的规定续展，否经营期限届满；</w:t>
      </w:r>
    </w:p>
    <w:p>
      <w:pPr>
        <w:spacing w:after="0" w:line="116" w:lineRule="exact"/>
        <w:rPr>
          <w:rFonts w:ascii="Arial" w:cs="Arial" w:eastAsia="Arial" w:hAnsi="Arial"/>
          <w:sz w:val="18"/>
          <w:szCs w:val="18"/>
          <w:color w:val="auto"/>
        </w:rPr>
      </w:pPr>
    </w:p>
    <w:p>
      <w:pPr>
        <w:ind w:left="1104" w:hanging="553"/>
        <w:spacing w:after="0"/>
        <w:tabs>
          <w:tab w:leader="none" w:pos="110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this Agreement is to be terminated by written mutual agreement of the Parties; or</w:t>
      </w:r>
    </w:p>
    <w:p>
      <w:pPr>
        <w:spacing w:after="0" w:line="23" w:lineRule="exact"/>
        <w:rPr>
          <w:rFonts w:ascii="Arial" w:cs="Arial" w:eastAsia="Arial" w:hAnsi="Arial"/>
          <w:sz w:val="18"/>
          <w:szCs w:val="18"/>
          <w:color w:val="auto"/>
        </w:rPr>
      </w:pPr>
    </w:p>
    <w:p>
      <w:pPr>
        <w:ind w:left="1104"/>
        <w:spacing w:after="0" w:line="183" w:lineRule="exact"/>
        <w:rPr>
          <w:rFonts w:ascii="Arial" w:cs="Arial" w:eastAsia="Arial" w:hAnsi="Arial"/>
          <w:sz w:val="18"/>
          <w:szCs w:val="18"/>
          <w:color w:val="auto"/>
        </w:rPr>
      </w:pPr>
      <w:r>
        <w:rPr>
          <w:rFonts w:ascii="SimSun" w:cs="SimSun" w:eastAsia="SimSun" w:hAnsi="SimSun"/>
          <w:sz w:val="16"/>
          <w:szCs w:val="16"/>
          <w:color w:val="auto"/>
        </w:rPr>
        <w:t>双方达成书面协议终止本协议；或</w:t>
      </w:r>
    </w:p>
    <w:p>
      <w:pPr>
        <w:spacing w:after="0" w:line="127" w:lineRule="exact"/>
        <w:rPr>
          <w:rFonts w:ascii="Arial" w:cs="Arial" w:eastAsia="Arial" w:hAnsi="Arial"/>
          <w:sz w:val="18"/>
          <w:szCs w:val="18"/>
          <w:color w:val="auto"/>
        </w:rPr>
      </w:pPr>
    </w:p>
    <w:p>
      <w:pPr>
        <w:ind w:left="1104" w:hanging="553"/>
        <w:spacing w:after="0"/>
        <w:tabs>
          <w:tab w:leader="none" w:pos="110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either Party terminates this Agreement pursuant to this Sections 20.2 or 20.3.</w:t>
      </w:r>
    </w:p>
    <w:p>
      <w:pPr>
        <w:spacing w:after="0" w:line="23" w:lineRule="exact"/>
        <w:rPr>
          <w:rFonts w:ascii="Arial" w:cs="Arial" w:eastAsia="Arial" w:hAnsi="Arial"/>
          <w:sz w:val="18"/>
          <w:szCs w:val="18"/>
          <w:color w:val="auto"/>
        </w:rPr>
      </w:pPr>
    </w:p>
    <w:p>
      <w:pPr>
        <w:ind w:left="1104"/>
        <w:spacing w:after="0" w:line="207" w:lineRule="exact"/>
        <w:rPr>
          <w:rFonts w:ascii="Arial" w:cs="Arial" w:eastAsia="Arial" w:hAnsi="Arial"/>
          <w:sz w:val="18"/>
          <w:szCs w:val="18"/>
          <w:color w:val="auto"/>
        </w:rPr>
      </w:pPr>
      <w:r>
        <w:rPr>
          <w:rFonts w:ascii="SimSun" w:cs="SimSun" w:eastAsia="SimSun" w:hAnsi="SimSun"/>
          <w:sz w:val="16"/>
          <w:szCs w:val="16"/>
          <w:color w:val="auto"/>
        </w:rPr>
        <w:t>任何一方根据第</w:t>
      </w:r>
      <w:r>
        <w:rPr>
          <w:rFonts w:ascii="Arial" w:cs="Arial" w:eastAsia="Arial" w:hAnsi="Arial"/>
          <w:sz w:val="18"/>
          <w:szCs w:val="18"/>
          <w:color w:val="auto"/>
        </w:rPr>
        <w:t>20.2</w:t>
      </w:r>
      <w:r>
        <w:rPr>
          <w:rFonts w:ascii="SimSun" w:cs="SimSun" w:eastAsia="SimSun" w:hAnsi="SimSun"/>
          <w:sz w:val="16"/>
          <w:szCs w:val="16"/>
          <w:color w:val="auto"/>
        </w:rPr>
        <w:t>条或第</w:t>
      </w:r>
      <w:r>
        <w:rPr>
          <w:rFonts w:ascii="Arial" w:cs="Arial" w:eastAsia="Arial" w:hAnsi="Arial"/>
          <w:sz w:val="18"/>
          <w:szCs w:val="18"/>
          <w:color w:val="auto"/>
        </w:rPr>
        <w:t>20.3</w:t>
      </w:r>
      <w:r>
        <w:rPr>
          <w:rFonts w:ascii="SimSun" w:cs="SimSun" w:eastAsia="SimSun" w:hAnsi="SimSun"/>
          <w:sz w:val="16"/>
          <w:szCs w:val="16"/>
          <w:color w:val="auto"/>
        </w:rPr>
        <w:t>条的规定终止本协议。</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24"/>
          </w:cols>
          <w:pgMar w:left="436" w:top="486" w:right="439" w:bottom="1440" w:gutter="0" w:footer="0" w:header="0"/>
        </w:sectPr>
      </w:pPr>
    </w:p>
    <w:bookmarkStart w:id="73" w:name="page74"/>
    <w:bookmarkEnd w:id="73"/>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20.2</w:t>
      </w:r>
      <w:r>
        <w:rPr>
          <w:sz w:val="20"/>
          <w:szCs w:val="20"/>
          <w:color w:val="auto"/>
        </w:rPr>
        <w:tab/>
      </w:r>
      <w:r>
        <w:rPr>
          <w:rFonts w:ascii="Arial" w:cs="Arial" w:eastAsia="Arial" w:hAnsi="Arial"/>
          <w:sz w:val="16"/>
          <w:szCs w:val="16"/>
          <w:color w:val="auto"/>
        </w:rPr>
        <w:t>Unilateral Termination by Either Party</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任何一方单方终止</w:t>
      </w:r>
    </w:p>
    <w:p>
      <w:pPr>
        <w:spacing w:after="0" w:line="114" w:lineRule="exact"/>
        <w:rPr>
          <w:sz w:val="20"/>
          <w:szCs w:val="20"/>
          <w:color w:val="auto"/>
        </w:rPr>
      </w:pPr>
    </w:p>
    <w:p>
      <w:pPr>
        <w:ind w:left="540"/>
        <w:spacing w:after="0" w:line="255" w:lineRule="auto"/>
        <w:rPr>
          <w:sz w:val="20"/>
          <w:szCs w:val="20"/>
          <w:color w:val="auto"/>
        </w:rPr>
      </w:pPr>
      <w:r>
        <w:rPr>
          <w:rFonts w:ascii="Arial" w:cs="Arial" w:eastAsia="Arial" w:hAnsi="Arial"/>
          <w:sz w:val="18"/>
          <w:szCs w:val="18"/>
          <w:color w:val="auto"/>
        </w:rPr>
        <w:t>Subject to negotiation between the Parties as set out in Section 20.4(a), this Agreement may be unilaterally terminated by either Party by delivering a written notice to the other Party to terminate this Agreement within thirty (30) days after it becomes aware of the event giving rise to the right to terminate below:</w:t>
      </w:r>
    </w:p>
    <w:p>
      <w:pPr>
        <w:spacing w:after="0" w:line="3" w:lineRule="exact"/>
        <w:rPr>
          <w:sz w:val="20"/>
          <w:szCs w:val="20"/>
          <w:color w:val="auto"/>
        </w:rPr>
      </w:pPr>
    </w:p>
    <w:p>
      <w:pPr>
        <w:ind w:left="540"/>
        <w:spacing w:after="0" w:line="207" w:lineRule="exact"/>
        <w:rPr>
          <w:sz w:val="20"/>
          <w:szCs w:val="20"/>
          <w:color w:val="auto"/>
        </w:rPr>
      </w:pPr>
      <w:r>
        <w:rPr>
          <w:rFonts w:ascii="SimSun" w:cs="SimSun" w:eastAsia="SimSun" w:hAnsi="SimSun"/>
          <w:sz w:val="16"/>
          <w:szCs w:val="16"/>
          <w:color w:val="auto"/>
        </w:rPr>
        <w:t>在双方根据第</w:t>
      </w:r>
      <w:r>
        <w:rPr>
          <w:rFonts w:ascii="Arial" w:cs="Arial" w:eastAsia="Arial" w:hAnsi="Arial"/>
          <w:sz w:val="18"/>
          <w:szCs w:val="18"/>
          <w:color w:val="auto"/>
        </w:rPr>
        <w:t>20.4 (a)</w:t>
      </w:r>
      <w:r>
        <w:rPr>
          <w:rFonts w:ascii="SimSun" w:cs="SimSun" w:eastAsia="SimSun" w:hAnsi="SimSun"/>
          <w:sz w:val="16"/>
          <w:szCs w:val="16"/>
          <w:color w:val="auto"/>
        </w:rPr>
        <w:t>条进行协商的前提下，任何一方可在知晓产生下述终止权的事件后三十</w:t>
      </w:r>
      <w:r>
        <w:rPr>
          <w:rFonts w:ascii="Arial" w:cs="Arial" w:eastAsia="Arial" w:hAnsi="Arial"/>
          <w:sz w:val="18"/>
          <w:szCs w:val="18"/>
          <w:color w:val="auto"/>
        </w:rPr>
        <w:t xml:space="preserve"> (30)</w:t>
      </w:r>
      <w:r>
        <w:rPr>
          <w:rFonts w:ascii="SimSun" w:cs="SimSun" w:eastAsia="SimSun" w:hAnsi="SimSun"/>
          <w:sz w:val="16"/>
          <w:szCs w:val="16"/>
          <w:color w:val="auto"/>
        </w:rPr>
        <w:t>日内向另一方发送书面通知单方终止本协议：</w:t>
      </w:r>
    </w:p>
    <w:p>
      <w:pPr>
        <w:spacing w:after="0" w:line="116" w:lineRule="exact"/>
        <w:rPr>
          <w:sz w:val="20"/>
          <w:szCs w:val="20"/>
          <w:color w:val="auto"/>
        </w:rPr>
      </w:pPr>
    </w:p>
    <w:p>
      <w:pPr>
        <w:ind w:left="1100" w:right="20" w:hanging="553"/>
        <w:spacing w:after="0" w:line="253" w:lineRule="auto"/>
        <w:tabs>
          <w:tab w:leader="none" w:pos="11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Company has been in serious losses for [***] consecutive years and the Parties cannot reach an agreement to improve the Company’s economic situation to the extent reasonably satisfactory to both Parties. For the avoidance of doubt, the Company shall be considered in serious losses in a Financial Year if both of the following criteria are met (each indicator on a cumulative basis): (i) the return on sales (ROS), defined as a ratio of the earnings before interest and tax (EBIT) divided by net revenue, is below [***]; and (ii) the cash flow generated from operations of the Company is negative.</w:t>
      </w:r>
    </w:p>
    <w:p>
      <w:pPr>
        <w:spacing w:after="0" w:line="3" w:lineRule="exact"/>
        <w:rPr>
          <w:rFonts w:ascii="Arial" w:cs="Arial" w:eastAsia="Arial" w:hAnsi="Arial"/>
          <w:sz w:val="18"/>
          <w:szCs w:val="18"/>
          <w:color w:val="auto"/>
        </w:rPr>
      </w:pPr>
    </w:p>
    <w:p>
      <w:pPr>
        <w:ind w:left="1100" w:right="80"/>
        <w:spacing w:after="0" w:line="216" w:lineRule="exact"/>
        <w:rPr>
          <w:rFonts w:ascii="Arial" w:cs="Arial" w:eastAsia="Arial" w:hAnsi="Arial"/>
          <w:sz w:val="18"/>
          <w:szCs w:val="18"/>
          <w:color w:val="auto"/>
        </w:rPr>
      </w:pPr>
      <w:r>
        <w:rPr>
          <w:rFonts w:ascii="SimSun" w:cs="SimSun" w:eastAsia="SimSun" w:hAnsi="SimSun"/>
          <w:sz w:val="13"/>
          <w:szCs w:val="13"/>
          <w:color w:val="auto"/>
        </w:rPr>
        <w:t>公司已连续</w:t>
      </w:r>
      <w:r>
        <w:rPr>
          <w:rFonts w:ascii="Arial" w:cs="Arial" w:eastAsia="Arial" w:hAnsi="Arial"/>
          <w:sz w:val="15"/>
          <w:szCs w:val="15"/>
          <w:color w:val="auto"/>
        </w:rPr>
        <w:t>[***]</w:t>
      </w:r>
      <w:r>
        <w:rPr>
          <w:rFonts w:ascii="SimSun" w:cs="SimSun" w:eastAsia="SimSun" w:hAnsi="SimSun"/>
          <w:sz w:val="13"/>
          <w:szCs w:val="13"/>
          <w:color w:val="auto"/>
        </w:rPr>
        <w:t>年严重亏损，且双方无法就改善公司的经济状况达成令双方合理满意的协议。为避免疑义，如果公司在某一财务年度同时达到以下两项标准</w:t>
      </w:r>
      <w:r>
        <w:rPr>
          <w:rFonts w:ascii="Arial" w:cs="Arial" w:eastAsia="Arial" w:hAnsi="Arial"/>
          <w:sz w:val="15"/>
          <w:szCs w:val="15"/>
          <w:color w:val="auto"/>
        </w:rPr>
        <w:t xml:space="preserve"> (</w:t>
      </w:r>
      <w:r>
        <w:rPr>
          <w:rFonts w:ascii="SimSun" w:cs="SimSun" w:eastAsia="SimSun" w:hAnsi="SimSun"/>
          <w:sz w:val="13"/>
          <w:szCs w:val="13"/>
          <w:color w:val="auto"/>
        </w:rPr>
        <w:t>每项指标在累积的基础上计算</w:t>
      </w:r>
      <w:r>
        <w:rPr>
          <w:rFonts w:ascii="Arial" w:cs="Arial" w:eastAsia="Arial" w:hAnsi="Arial"/>
          <w:sz w:val="15"/>
          <w:szCs w:val="15"/>
          <w:color w:val="auto"/>
        </w:rPr>
        <w:t>)</w:t>
      </w:r>
      <w:r>
        <w:rPr>
          <w:rFonts w:ascii="SimSun" w:cs="SimSun" w:eastAsia="SimSun" w:hAnsi="SimSun"/>
          <w:sz w:val="13"/>
          <w:szCs w:val="13"/>
          <w:color w:val="auto"/>
        </w:rPr>
        <w:t>，则公司应被视为发生严重亏损：</w:t>
      </w:r>
      <w:r>
        <w:rPr>
          <w:rFonts w:ascii="Arial" w:cs="Arial" w:eastAsia="Arial" w:hAnsi="Arial"/>
          <w:sz w:val="15"/>
          <w:szCs w:val="15"/>
          <w:color w:val="auto"/>
        </w:rPr>
        <w:t>(i)</w:t>
      </w:r>
      <w:r>
        <w:rPr>
          <w:rFonts w:ascii="SimSun" w:cs="SimSun" w:eastAsia="SimSun" w:hAnsi="SimSun"/>
          <w:sz w:val="13"/>
          <w:szCs w:val="13"/>
          <w:color w:val="auto"/>
        </w:rPr>
        <w:t>销售回报率</w:t>
      </w:r>
      <w:r>
        <w:rPr>
          <w:rFonts w:ascii="Arial" w:cs="Arial" w:eastAsia="Arial" w:hAnsi="Arial"/>
          <w:sz w:val="15"/>
          <w:szCs w:val="15"/>
          <w:color w:val="auto"/>
        </w:rPr>
        <w:t>(</w:t>
      </w:r>
      <w:r>
        <w:rPr>
          <w:rFonts w:ascii="SimSun" w:cs="SimSun" w:eastAsia="SimSun" w:hAnsi="SimSun"/>
          <w:sz w:val="13"/>
          <w:szCs w:val="13"/>
          <w:color w:val="auto"/>
        </w:rPr>
        <w:t>即息税前利润除以净收入的比率</w:t>
      </w:r>
      <w:r>
        <w:rPr>
          <w:rFonts w:ascii="Arial" w:cs="Arial" w:eastAsia="Arial" w:hAnsi="Arial"/>
          <w:sz w:val="15"/>
          <w:szCs w:val="15"/>
          <w:color w:val="auto"/>
        </w:rPr>
        <w:t>)</w:t>
      </w:r>
      <w:r>
        <w:rPr>
          <w:rFonts w:ascii="SimSun" w:cs="SimSun" w:eastAsia="SimSun" w:hAnsi="SimSun"/>
          <w:sz w:val="13"/>
          <w:szCs w:val="13"/>
          <w:color w:val="auto"/>
        </w:rPr>
        <w:t>低于</w:t>
      </w:r>
      <w:r>
        <w:rPr>
          <w:rFonts w:ascii="Arial" w:cs="Arial" w:eastAsia="Arial" w:hAnsi="Arial"/>
          <w:sz w:val="15"/>
          <w:szCs w:val="15"/>
          <w:color w:val="auto"/>
        </w:rPr>
        <w:t>[***]</w:t>
      </w:r>
      <w:r>
        <w:rPr>
          <w:rFonts w:ascii="SimSun" w:cs="SimSun" w:eastAsia="SimSun" w:hAnsi="SimSun"/>
          <w:sz w:val="13"/>
          <w:szCs w:val="13"/>
          <w:color w:val="auto"/>
        </w:rPr>
        <w:t>；及</w:t>
      </w:r>
      <w:r>
        <w:rPr>
          <w:rFonts w:ascii="Arial" w:cs="Arial" w:eastAsia="Arial" w:hAnsi="Arial"/>
          <w:sz w:val="15"/>
          <w:szCs w:val="15"/>
          <w:color w:val="auto"/>
        </w:rPr>
        <w:t>(ii)</w:t>
      </w:r>
      <w:r>
        <w:rPr>
          <w:rFonts w:ascii="SimSun" w:cs="SimSun" w:eastAsia="SimSun" w:hAnsi="SimSun"/>
          <w:sz w:val="13"/>
          <w:szCs w:val="13"/>
          <w:color w:val="auto"/>
        </w:rPr>
        <w:t>公司经营活动产生的现金流为负数。</w:t>
      </w:r>
    </w:p>
    <w:p>
      <w:pPr>
        <w:spacing w:after="0" w:line="107" w:lineRule="exact"/>
        <w:rPr>
          <w:rFonts w:ascii="Arial" w:cs="Arial" w:eastAsia="Arial" w:hAnsi="Arial"/>
          <w:sz w:val="18"/>
          <w:szCs w:val="18"/>
          <w:color w:val="auto"/>
        </w:rPr>
      </w:pPr>
    </w:p>
    <w:p>
      <w:pPr>
        <w:ind w:left="1100" w:right="600" w:hanging="553"/>
        <w:spacing w:after="0" w:line="255" w:lineRule="auto"/>
        <w:tabs>
          <w:tab w:leader="none" w:pos="11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step is taken by any Person or Government Authorities with a view to the seizure, compulsory acquisition, expropriation or nationalization of all or a substantial part of the assets of the Company, or the assets used by the Company in connection with the carrying on of the Business;</w:t>
      </w:r>
    </w:p>
    <w:p>
      <w:pPr>
        <w:spacing w:after="0" w:line="2" w:lineRule="exact"/>
        <w:rPr>
          <w:rFonts w:ascii="Arial" w:cs="Arial" w:eastAsia="Arial" w:hAnsi="Arial"/>
          <w:sz w:val="18"/>
          <w:szCs w:val="18"/>
          <w:color w:val="auto"/>
        </w:rPr>
      </w:pPr>
    </w:p>
    <w:p>
      <w:pPr>
        <w:ind w:left="1100"/>
        <w:spacing w:after="0" w:line="160" w:lineRule="exact"/>
        <w:rPr>
          <w:rFonts w:ascii="Arial" w:cs="Arial" w:eastAsia="Arial" w:hAnsi="Arial"/>
          <w:sz w:val="18"/>
          <w:szCs w:val="18"/>
          <w:color w:val="auto"/>
        </w:rPr>
      </w:pPr>
      <w:r>
        <w:rPr>
          <w:rFonts w:ascii="SimSun" w:cs="SimSun" w:eastAsia="SimSun" w:hAnsi="SimSun"/>
          <w:sz w:val="14"/>
          <w:szCs w:val="14"/>
          <w:color w:val="auto"/>
        </w:rPr>
        <w:t>任何主体或政府部门采取任何措施，旨在对公司的全部或绝大部分资产或公司在开展所指业务过程中使用的资产进行扣押、强制收购、征用或 国有化；</w:t>
      </w:r>
    </w:p>
    <w:p>
      <w:pPr>
        <w:spacing w:after="0" w:line="149" w:lineRule="exact"/>
        <w:rPr>
          <w:rFonts w:ascii="Arial" w:cs="Arial" w:eastAsia="Arial" w:hAnsi="Arial"/>
          <w:sz w:val="18"/>
          <w:szCs w:val="18"/>
          <w:color w:val="auto"/>
        </w:rPr>
      </w:pPr>
    </w:p>
    <w:p>
      <w:pPr>
        <w:ind w:left="1100" w:right="280" w:hanging="553"/>
        <w:spacing w:after="0" w:line="287" w:lineRule="auto"/>
        <w:tabs>
          <w:tab w:leader="none" w:pos="11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Company cannot continue its operations because of a Force Majeure Event which continues for a period of six (6) months or such other period as the Parties may agree in writing, after the Parties have made their respective best efforts to mitigate the impact of the Force Majeure Event upon the Company or entered into negotiation to explore potential options pursuant to Section 23;</w:t>
      </w:r>
    </w:p>
    <w:p>
      <w:pPr>
        <w:spacing w:after="0" w:line="2" w:lineRule="exact"/>
        <w:rPr>
          <w:rFonts w:ascii="Arial" w:cs="Arial" w:eastAsia="Arial" w:hAnsi="Arial"/>
          <w:sz w:val="16"/>
          <w:szCs w:val="16"/>
          <w:color w:val="auto"/>
        </w:rPr>
      </w:pPr>
    </w:p>
    <w:p>
      <w:pPr>
        <w:ind w:left="1100" w:right="100"/>
        <w:spacing w:after="0" w:line="207" w:lineRule="exact"/>
        <w:rPr>
          <w:rFonts w:ascii="Arial" w:cs="Arial" w:eastAsia="Arial" w:hAnsi="Arial"/>
          <w:sz w:val="16"/>
          <w:szCs w:val="16"/>
          <w:color w:val="auto"/>
        </w:rPr>
      </w:pPr>
      <w:r>
        <w:rPr>
          <w:rFonts w:ascii="SimSun" w:cs="SimSun" w:eastAsia="SimSun" w:hAnsi="SimSun"/>
          <w:sz w:val="16"/>
          <w:szCs w:val="16"/>
          <w:color w:val="auto"/>
        </w:rPr>
        <w:t>公司由于不可抗力事件的影响持续超过六</w:t>
      </w:r>
      <w:r>
        <w:rPr>
          <w:rFonts w:ascii="Arial" w:cs="Arial" w:eastAsia="Arial" w:hAnsi="Arial"/>
          <w:sz w:val="18"/>
          <w:szCs w:val="18"/>
          <w:color w:val="auto"/>
        </w:rPr>
        <w:t xml:space="preserve"> (6)</w:t>
      </w:r>
      <w:r>
        <w:rPr>
          <w:rFonts w:ascii="SimSun" w:cs="SimSun" w:eastAsia="SimSun" w:hAnsi="SimSun"/>
          <w:sz w:val="16"/>
          <w:szCs w:val="16"/>
          <w:color w:val="auto"/>
        </w:rPr>
        <w:t>个月或双方可能书面同意的其他期限，在双方已各自尽其最大努力减轻不可抗力事件对公司的影响或根据第</w:t>
      </w:r>
      <w:r>
        <w:rPr>
          <w:rFonts w:ascii="Arial" w:cs="Arial" w:eastAsia="Arial" w:hAnsi="Arial"/>
          <w:sz w:val="18"/>
          <w:szCs w:val="18"/>
          <w:color w:val="auto"/>
        </w:rPr>
        <w:t xml:space="preserve"> 23</w:t>
      </w:r>
      <w:r>
        <w:rPr>
          <w:rFonts w:ascii="SimSun" w:cs="SimSun" w:eastAsia="SimSun" w:hAnsi="SimSun"/>
          <w:sz w:val="16"/>
          <w:szCs w:val="16"/>
          <w:color w:val="auto"/>
        </w:rPr>
        <w:t>条的规定开始协商研究潜在的选择后，公司无法继续经营；</w:t>
      </w:r>
    </w:p>
    <w:p>
      <w:pPr>
        <w:spacing w:after="0" w:line="113" w:lineRule="exact"/>
        <w:rPr>
          <w:rFonts w:ascii="Arial" w:cs="Arial" w:eastAsia="Arial" w:hAnsi="Arial"/>
          <w:sz w:val="16"/>
          <w:szCs w:val="16"/>
          <w:color w:val="auto"/>
        </w:rPr>
      </w:pPr>
    </w:p>
    <w:p>
      <w:pPr>
        <w:ind w:left="1100" w:right="160" w:hanging="553"/>
        <w:spacing w:after="0" w:line="255" w:lineRule="auto"/>
        <w:tabs>
          <w:tab w:leader="none" w:pos="11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Company cannot continue its operations due to termination of any Ancillary Agreements (other than because of material breach of either Party or their respective Affiliates) for a period of [***] months or such other period as the Parties may agree in writing, after the Parties have made their respective best efforts to mitigate the impact of such termination;</w:t>
      </w:r>
    </w:p>
    <w:p>
      <w:pPr>
        <w:spacing w:after="0" w:line="2" w:lineRule="exact"/>
        <w:rPr>
          <w:rFonts w:ascii="Arial" w:cs="Arial" w:eastAsia="Arial" w:hAnsi="Arial"/>
          <w:sz w:val="18"/>
          <w:szCs w:val="18"/>
          <w:color w:val="auto"/>
        </w:rPr>
      </w:pPr>
    </w:p>
    <w:p>
      <w:pPr>
        <w:ind w:left="1100" w:right="60"/>
        <w:spacing w:after="0" w:line="207" w:lineRule="exact"/>
        <w:rPr>
          <w:rFonts w:ascii="Arial" w:cs="Arial" w:eastAsia="Arial" w:hAnsi="Arial"/>
          <w:sz w:val="18"/>
          <w:szCs w:val="18"/>
          <w:color w:val="auto"/>
        </w:rPr>
      </w:pPr>
      <w:r>
        <w:rPr>
          <w:rFonts w:ascii="SimSun" w:cs="SimSun" w:eastAsia="SimSun" w:hAnsi="SimSun"/>
          <w:sz w:val="16"/>
          <w:szCs w:val="16"/>
          <w:color w:val="auto"/>
        </w:rPr>
        <w:t>在双方已各自尽最大努力减轻该等终止的影响后，公司因任何附属协议的终止</w:t>
      </w:r>
      <w:r>
        <w:rPr>
          <w:rFonts w:ascii="Arial" w:cs="Arial" w:eastAsia="Arial" w:hAnsi="Arial"/>
          <w:sz w:val="18"/>
          <w:szCs w:val="18"/>
          <w:color w:val="auto"/>
        </w:rPr>
        <w:t xml:space="preserve"> (</w:t>
      </w:r>
      <w:r>
        <w:rPr>
          <w:rFonts w:ascii="SimSun" w:cs="SimSun" w:eastAsia="SimSun" w:hAnsi="SimSun"/>
          <w:sz w:val="16"/>
          <w:szCs w:val="16"/>
          <w:color w:val="auto"/>
        </w:rPr>
        <w:t>任何一方或其各自的关联方严重违约除外</w:t>
      </w:r>
      <w:r>
        <w:rPr>
          <w:rFonts w:ascii="Arial" w:cs="Arial" w:eastAsia="Arial" w:hAnsi="Arial"/>
          <w:sz w:val="18"/>
          <w:szCs w:val="18"/>
          <w:color w:val="auto"/>
        </w:rPr>
        <w:t xml:space="preserve"> )</w:t>
      </w:r>
      <w:r>
        <w:rPr>
          <w:rFonts w:ascii="SimSun" w:cs="SimSun" w:eastAsia="SimSun" w:hAnsi="SimSun"/>
          <w:sz w:val="16"/>
          <w:szCs w:val="16"/>
          <w:color w:val="auto"/>
        </w:rPr>
        <w:t>无法继续经营达</w:t>
      </w:r>
      <w:r>
        <w:rPr>
          <w:rFonts w:ascii="Arial" w:cs="Arial" w:eastAsia="Arial" w:hAnsi="Arial"/>
          <w:sz w:val="18"/>
          <w:szCs w:val="18"/>
          <w:color w:val="auto"/>
        </w:rPr>
        <w:t xml:space="preserve">[***] </w:t>
      </w:r>
      <w:r>
        <w:rPr>
          <w:rFonts w:ascii="SimSun" w:cs="SimSun" w:eastAsia="SimSun" w:hAnsi="SimSun"/>
          <w:sz w:val="16"/>
          <w:szCs w:val="16"/>
          <w:color w:val="auto"/>
        </w:rPr>
        <w:t>个月或双方可能书面同意的其他期限；</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0"/>
          </w:cols>
          <w:pgMar w:left="440" w:top="490" w:right="459" w:bottom="1440" w:gutter="0" w:footer="0" w:header="0"/>
        </w:sectPr>
      </w:pPr>
    </w:p>
    <w:bookmarkStart w:id="74" w:name="page75"/>
    <w:bookmarkEnd w:id="74"/>
    <w:p>
      <w:pPr>
        <w:ind w:left="1100" w:right="540" w:hanging="553"/>
        <w:spacing w:after="0" w:line="258" w:lineRule="auto"/>
        <w:tabs>
          <w:tab w:leader="none" w:pos="11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any Government Authority requires any provisions of this Agreement or the AOA to be revised in such a way as to cause Material Adverse Impact upon the Company or either Party;</w:t>
      </w:r>
    </w:p>
    <w:p>
      <w:pPr>
        <w:spacing w:after="0" w:line="1"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任何政府部门要求以对公司或任何一方造成重大不利影响的方式修改本协议或章程的任何条款；</w:t>
      </w:r>
    </w:p>
    <w:p>
      <w:pPr>
        <w:spacing w:after="0" w:line="127" w:lineRule="exact"/>
        <w:rPr>
          <w:rFonts w:ascii="Arial" w:cs="Arial" w:eastAsia="Arial" w:hAnsi="Arial"/>
          <w:sz w:val="18"/>
          <w:szCs w:val="18"/>
          <w:color w:val="auto"/>
        </w:rPr>
      </w:pPr>
    </w:p>
    <w:p>
      <w:pPr>
        <w:ind w:left="1100" w:right="220" w:hanging="553"/>
        <w:spacing w:after="0" w:line="258" w:lineRule="auto"/>
        <w:tabs>
          <w:tab w:leader="none" w:pos="11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Completion of First Contribution Conditions does not occur by [***] months after the Execution Date or such other time period as the Parties may agree in writing; or</w:t>
      </w:r>
    </w:p>
    <w:p>
      <w:pPr>
        <w:spacing w:after="0" w:line="1" w:lineRule="exact"/>
        <w:rPr>
          <w:rFonts w:ascii="Arial" w:cs="Arial" w:eastAsia="Arial" w:hAnsi="Arial"/>
          <w:sz w:val="18"/>
          <w:szCs w:val="18"/>
          <w:color w:val="auto"/>
        </w:rPr>
      </w:pPr>
    </w:p>
    <w:p>
      <w:pPr>
        <w:ind w:left="1100"/>
        <w:spacing w:after="0" w:line="207" w:lineRule="exact"/>
        <w:rPr>
          <w:rFonts w:ascii="Arial" w:cs="Arial" w:eastAsia="Arial" w:hAnsi="Arial"/>
          <w:sz w:val="18"/>
          <w:szCs w:val="18"/>
          <w:color w:val="auto"/>
        </w:rPr>
      </w:pPr>
      <w:r>
        <w:rPr>
          <w:rFonts w:ascii="SimSun" w:cs="SimSun" w:eastAsia="SimSun" w:hAnsi="SimSun"/>
          <w:sz w:val="16"/>
          <w:szCs w:val="16"/>
          <w:color w:val="auto"/>
        </w:rPr>
        <w:t>在签署日后</w:t>
      </w:r>
      <w:r>
        <w:rPr>
          <w:rFonts w:ascii="Arial" w:cs="Arial" w:eastAsia="Arial" w:hAnsi="Arial"/>
          <w:sz w:val="18"/>
          <w:szCs w:val="18"/>
          <w:color w:val="auto"/>
        </w:rPr>
        <w:t>[***]</w:t>
      </w:r>
      <w:r>
        <w:rPr>
          <w:rFonts w:ascii="SimSun" w:cs="SimSun" w:eastAsia="SimSun" w:hAnsi="SimSun"/>
          <w:sz w:val="16"/>
          <w:szCs w:val="16"/>
          <w:color w:val="auto"/>
        </w:rPr>
        <w:t>月或双方可能书面同意的其他期限内未能完成首次出资条件；或</w:t>
      </w:r>
    </w:p>
    <w:p>
      <w:pPr>
        <w:spacing w:after="0" w:line="116" w:lineRule="exact"/>
        <w:rPr>
          <w:rFonts w:ascii="Arial" w:cs="Arial" w:eastAsia="Arial" w:hAnsi="Arial"/>
          <w:sz w:val="18"/>
          <w:szCs w:val="18"/>
          <w:color w:val="auto"/>
        </w:rPr>
      </w:pPr>
    </w:p>
    <w:p>
      <w:pPr>
        <w:ind w:left="1100" w:right="440" w:hanging="553"/>
        <w:spacing w:after="0" w:line="258" w:lineRule="auto"/>
        <w:tabs>
          <w:tab w:leader="none" w:pos="11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Company becomes bankrupt, or is the subject of proceedings for liquidation or dissolution, or ceases to carry on its business, or becomes unable to pay its debts as they become due.</w:t>
      </w:r>
    </w:p>
    <w:p>
      <w:pPr>
        <w:spacing w:after="0" w:line="1"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公司破产，或成为解散或清算程序的对象，或歇业，或无力偿还到期债务。</w:t>
      </w:r>
    </w:p>
    <w:p>
      <w:pPr>
        <w:spacing w:after="0" w:line="3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6"/>
          <w:szCs w:val="16"/>
          <w:color w:val="auto"/>
        </w:rPr>
        <w:t>Unilateral Termination by a Non-defaulting Party</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守约方单方终止</w:t>
      </w:r>
    </w:p>
    <w:p>
      <w:pPr>
        <w:spacing w:after="0" w:line="114" w:lineRule="exact"/>
        <w:rPr>
          <w:sz w:val="20"/>
          <w:szCs w:val="20"/>
          <w:color w:val="auto"/>
        </w:rPr>
      </w:pPr>
    </w:p>
    <w:p>
      <w:pPr>
        <w:ind w:left="540"/>
        <w:spacing w:after="0" w:line="255" w:lineRule="auto"/>
        <w:rPr>
          <w:sz w:val="20"/>
          <w:szCs w:val="20"/>
          <w:color w:val="auto"/>
        </w:rPr>
      </w:pPr>
      <w:r>
        <w:rPr>
          <w:rFonts w:ascii="Arial" w:cs="Arial" w:eastAsia="Arial" w:hAnsi="Arial"/>
          <w:sz w:val="18"/>
          <w:szCs w:val="18"/>
          <w:color w:val="auto"/>
        </w:rPr>
        <w:t>Subject to negotiation between the Parties as set out in Section 20.4(b), this Agreement may unilaterally be terminated by a Non-defaulting Party by delivering a written notice to the Defaulting Party stating its intention to terminate this Agreement under any one of the following circumstances:</w:t>
      </w:r>
    </w:p>
    <w:p>
      <w:pPr>
        <w:spacing w:after="0" w:line="3" w:lineRule="exact"/>
        <w:rPr>
          <w:sz w:val="20"/>
          <w:szCs w:val="20"/>
          <w:color w:val="auto"/>
        </w:rPr>
      </w:pPr>
    </w:p>
    <w:p>
      <w:pPr>
        <w:ind w:left="540"/>
        <w:spacing w:after="0" w:line="207" w:lineRule="exact"/>
        <w:rPr>
          <w:sz w:val="20"/>
          <w:szCs w:val="20"/>
          <w:color w:val="auto"/>
        </w:rPr>
      </w:pPr>
      <w:r>
        <w:rPr>
          <w:rFonts w:ascii="SimSun" w:cs="SimSun" w:eastAsia="SimSun" w:hAnsi="SimSun"/>
          <w:sz w:val="16"/>
          <w:szCs w:val="16"/>
          <w:color w:val="auto"/>
        </w:rPr>
        <w:t>经双方按照第</w:t>
      </w:r>
      <w:r>
        <w:rPr>
          <w:rFonts w:ascii="Arial" w:cs="Arial" w:eastAsia="Arial" w:hAnsi="Arial"/>
          <w:sz w:val="18"/>
          <w:szCs w:val="18"/>
          <w:color w:val="auto"/>
        </w:rPr>
        <w:t>20.4(b)</w:t>
      </w:r>
      <w:r>
        <w:rPr>
          <w:rFonts w:ascii="SimSun" w:cs="SimSun" w:eastAsia="SimSun" w:hAnsi="SimSun"/>
          <w:sz w:val="16"/>
          <w:szCs w:val="16"/>
          <w:color w:val="auto"/>
        </w:rPr>
        <w:t>条协商，在以下任何一种情况下，本协议可由守约方向违约方发出书面通知并表明其将终止本协议的意图后单方终止：</w:t>
      </w:r>
    </w:p>
    <w:p>
      <w:pPr>
        <w:spacing w:after="0" w:line="116" w:lineRule="exact"/>
        <w:rPr>
          <w:sz w:val="20"/>
          <w:szCs w:val="20"/>
          <w:color w:val="auto"/>
        </w:rPr>
      </w:pPr>
    </w:p>
    <w:p>
      <w:pPr>
        <w:ind w:left="1100" w:right="40" w:hanging="553"/>
        <w:spacing w:after="0" w:line="254" w:lineRule="auto"/>
        <w:tabs>
          <w:tab w:leader="none" w:pos="11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either Party commits (i) a material breach of this Agreement or (ii) a material breach of any of the Ancillary Agreements, either of which will frustrate the purpose of setting up the Company or result in Material Adverse Impact on the Company, and each of such material breach under item (i) or (ii) (as applicable) is not remedied within sixty (60) days after receipt of a notice from the other Party, the Company, or the relevant party requiring remedy;</w:t>
      </w:r>
    </w:p>
    <w:p>
      <w:pPr>
        <w:spacing w:after="0" w:line="2" w:lineRule="exact"/>
        <w:rPr>
          <w:rFonts w:ascii="Arial" w:cs="Arial" w:eastAsia="Arial" w:hAnsi="Arial"/>
          <w:sz w:val="18"/>
          <w:szCs w:val="18"/>
          <w:color w:val="auto"/>
        </w:rPr>
      </w:pPr>
    </w:p>
    <w:p>
      <w:pPr>
        <w:ind w:left="1100" w:right="80"/>
        <w:spacing w:after="0" w:line="216" w:lineRule="exact"/>
        <w:rPr>
          <w:rFonts w:ascii="Arial" w:cs="Arial" w:eastAsia="Arial" w:hAnsi="Arial"/>
          <w:sz w:val="18"/>
          <w:szCs w:val="18"/>
          <w:color w:val="auto"/>
        </w:rPr>
      </w:pPr>
      <w:r>
        <w:rPr>
          <w:rFonts w:ascii="SimSun" w:cs="SimSun" w:eastAsia="SimSun" w:hAnsi="SimSun"/>
          <w:sz w:val="16"/>
          <w:szCs w:val="16"/>
          <w:color w:val="auto"/>
        </w:rPr>
        <w:t>任何一方</w:t>
      </w:r>
      <w:r>
        <w:rPr>
          <w:rFonts w:ascii="Arial" w:cs="Arial" w:eastAsia="Arial" w:hAnsi="Arial"/>
          <w:sz w:val="18"/>
          <w:szCs w:val="18"/>
          <w:color w:val="auto"/>
        </w:rPr>
        <w:t>(i)</w:t>
      </w:r>
      <w:r>
        <w:rPr>
          <w:rFonts w:ascii="SimSun" w:cs="SimSun" w:eastAsia="SimSun" w:hAnsi="SimSun"/>
          <w:sz w:val="16"/>
          <w:szCs w:val="16"/>
          <w:color w:val="auto"/>
        </w:rPr>
        <w:t>严重违反本协议或</w:t>
      </w:r>
      <w:r>
        <w:rPr>
          <w:rFonts w:ascii="Arial" w:cs="Arial" w:eastAsia="Arial" w:hAnsi="Arial"/>
          <w:sz w:val="18"/>
          <w:szCs w:val="18"/>
          <w:color w:val="auto"/>
        </w:rPr>
        <w:t xml:space="preserve"> (ii)</w:t>
      </w:r>
      <w:r>
        <w:rPr>
          <w:rFonts w:ascii="SimSun" w:cs="SimSun" w:eastAsia="SimSun" w:hAnsi="SimSun"/>
          <w:sz w:val="16"/>
          <w:szCs w:val="16"/>
          <w:color w:val="auto"/>
        </w:rPr>
        <w:t>严重违反任何附属协议，该等违约将使设立公司的目的无法实现或对公司造成重大不利影响，且上述</w:t>
      </w:r>
      <w:r>
        <w:rPr>
          <w:rFonts w:ascii="Arial" w:cs="Arial" w:eastAsia="Arial" w:hAnsi="Arial"/>
          <w:sz w:val="18"/>
          <w:szCs w:val="18"/>
          <w:color w:val="auto"/>
        </w:rPr>
        <w:t xml:space="preserve"> (i)</w:t>
      </w:r>
      <w:r>
        <w:rPr>
          <w:rFonts w:ascii="SimSun" w:cs="SimSun" w:eastAsia="SimSun" w:hAnsi="SimSun"/>
          <w:sz w:val="16"/>
          <w:szCs w:val="16"/>
          <w:color w:val="auto"/>
        </w:rPr>
        <w:t>或</w:t>
      </w:r>
      <w:r>
        <w:rPr>
          <w:rFonts w:ascii="Arial" w:cs="Arial" w:eastAsia="Arial" w:hAnsi="Arial"/>
          <w:sz w:val="18"/>
          <w:szCs w:val="18"/>
          <w:color w:val="auto"/>
        </w:rPr>
        <w:t>(ii)</w:t>
      </w:r>
      <w:r>
        <w:rPr>
          <w:rFonts w:ascii="SimSun" w:cs="SimSun" w:eastAsia="SimSun" w:hAnsi="SimSun"/>
          <w:sz w:val="16"/>
          <w:szCs w:val="16"/>
          <w:color w:val="auto"/>
        </w:rPr>
        <w:t>项</w:t>
      </w:r>
      <w:r>
        <w:rPr>
          <w:rFonts w:ascii="Arial" w:cs="Arial" w:eastAsia="Arial" w:hAnsi="Arial"/>
          <w:sz w:val="18"/>
          <w:szCs w:val="18"/>
          <w:color w:val="auto"/>
        </w:rPr>
        <w:t>(</w:t>
      </w:r>
      <w:r>
        <w:rPr>
          <w:rFonts w:ascii="SimSun" w:cs="SimSun" w:eastAsia="SimSun" w:hAnsi="SimSun"/>
          <w:sz w:val="16"/>
          <w:szCs w:val="16"/>
          <w:color w:val="auto"/>
        </w:rPr>
        <w:t>视情况而定</w:t>
      </w:r>
      <w:r>
        <w:rPr>
          <w:rFonts w:ascii="Arial" w:cs="Arial" w:eastAsia="Arial" w:hAnsi="Arial"/>
          <w:sz w:val="18"/>
          <w:szCs w:val="18"/>
          <w:color w:val="auto"/>
        </w:rPr>
        <w:t>)</w:t>
      </w:r>
      <w:r>
        <w:rPr>
          <w:rFonts w:ascii="SimSun" w:cs="SimSun" w:eastAsia="SimSun" w:hAnsi="SimSun"/>
          <w:sz w:val="16"/>
          <w:szCs w:val="16"/>
          <w:color w:val="auto"/>
        </w:rPr>
        <w:t>的严重违约未在收到另一方、公司或相关方发出的要求补救的通知后六十</w:t>
      </w:r>
      <w:r>
        <w:rPr>
          <w:rFonts w:ascii="Arial" w:cs="Arial" w:eastAsia="Arial" w:hAnsi="Arial"/>
          <w:sz w:val="18"/>
          <w:szCs w:val="18"/>
          <w:color w:val="auto"/>
        </w:rPr>
        <w:t xml:space="preserve"> (60)</w:t>
      </w:r>
      <w:r>
        <w:rPr>
          <w:rFonts w:ascii="SimSun" w:cs="SimSun" w:eastAsia="SimSun" w:hAnsi="SimSun"/>
          <w:sz w:val="16"/>
          <w:szCs w:val="16"/>
          <w:color w:val="auto"/>
        </w:rPr>
        <w:t>天内予以补救；</w:t>
      </w:r>
    </w:p>
    <w:p>
      <w:pPr>
        <w:spacing w:after="0" w:line="107" w:lineRule="exact"/>
        <w:rPr>
          <w:rFonts w:ascii="Arial" w:cs="Arial" w:eastAsia="Arial" w:hAnsi="Arial"/>
          <w:sz w:val="18"/>
          <w:szCs w:val="18"/>
          <w:color w:val="auto"/>
        </w:rPr>
      </w:pPr>
    </w:p>
    <w:p>
      <w:pPr>
        <w:ind w:left="1100" w:hanging="553"/>
        <w:spacing w:after="0"/>
        <w:tabs>
          <w:tab w:leader="none" w:pos="11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either Party is in material breach of the obligations under Section 24;</w:t>
      </w:r>
    </w:p>
    <w:p>
      <w:pPr>
        <w:spacing w:after="0" w:line="23" w:lineRule="exact"/>
        <w:rPr>
          <w:rFonts w:ascii="Arial" w:cs="Arial" w:eastAsia="Arial" w:hAnsi="Arial"/>
          <w:sz w:val="18"/>
          <w:szCs w:val="18"/>
          <w:color w:val="auto"/>
        </w:rPr>
      </w:pPr>
    </w:p>
    <w:p>
      <w:pPr>
        <w:ind w:left="1100"/>
        <w:spacing w:after="0" w:line="207" w:lineRule="exact"/>
        <w:rPr>
          <w:rFonts w:ascii="Arial" w:cs="Arial" w:eastAsia="Arial" w:hAnsi="Arial"/>
          <w:sz w:val="18"/>
          <w:szCs w:val="18"/>
          <w:color w:val="auto"/>
        </w:rPr>
      </w:pPr>
      <w:r>
        <w:rPr>
          <w:rFonts w:ascii="SimSun" w:cs="SimSun" w:eastAsia="SimSun" w:hAnsi="SimSun"/>
          <w:sz w:val="16"/>
          <w:szCs w:val="16"/>
          <w:color w:val="auto"/>
        </w:rPr>
        <w:t>任何一方严重违反第</w:t>
      </w:r>
      <w:r>
        <w:rPr>
          <w:rFonts w:ascii="Arial" w:cs="Arial" w:eastAsia="Arial" w:hAnsi="Arial"/>
          <w:sz w:val="18"/>
          <w:szCs w:val="18"/>
          <w:color w:val="auto"/>
        </w:rPr>
        <w:t>24</w:t>
      </w:r>
      <w:r>
        <w:rPr>
          <w:rFonts w:ascii="SimSun" w:cs="SimSun" w:eastAsia="SimSun" w:hAnsi="SimSun"/>
          <w:sz w:val="16"/>
          <w:szCs w:val="16"/>
          <w:color w:val="auto"/>
        </w:rPr>
        <w:t>条项下的义务；</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80"/>
          </w:cols>
          <w:pgMar w:left="440" w:top="490" w:right="479" w:bottom="1440" w:gutter="0" w:footer="0" w:header="0"/>
        </w:sectPr>
      </w:pPr>
    </w:p>
    <w:bookmarkStart w:id="75" w:name="page76"/>
    <w:bookmarkEnd w:id="75"/>
    <w:p>
      <w:pPr>
        <w:ind w:left="1100" w:right="280" w:hanging="553"/>
        <w:spacing w:after="0" w:line="287" w:lineRule="auto"/>
        <w:tabs>
          <w:tab w:leader="none" w:pos="11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either Party becomes subject to a Change of Control (for clarity, in the event of a Change of Control, the Party whose Control has changed shall use commercially reasonable efforts to notify the other Party in writing at least fifteen (15) Business Days prior to such Change of Control and in any event not later than three (3) Business Days after such Change of Control has occurred); or</w:t>
      </w:r>
    </w:p>
    <w:p>
      <w:pPr>
        <w:spacing w:after="0" w:line="2" w:lineRule="exact"/>
        <w:rPr>
          <w:rFonts w:ascii="Arial" w:cs="Arial" w:eastAsia="Arial" w:hAnsi="Arial"/>
          <w:sz w:val="16"/>
          <w:szCs w:val="16"/>
          <w:color w:val="auto"/>
        </w:rPr>
      </w:pPr>
    </w:p>
    <w:p>
      <w:pPr>
        <w:ind w:left="1100" w:right="60"/>
        <w:spacing w:after="0" w:line="216" w:lineRule="exact"/>
        <w:rPr>
          <w:rFonts w:ascii="Arial" w:cs="Arial" w:eastAsia="Arial" w:hAnsi="Arial"/>
          <w:sz w:val="16"/>
          <w:szCs w:val="16"/>
          <w:color w:val="auto"/>
        </w:rPr>
      </w:pPr>
      <w:r>
        <w:rPr>
          <w:rFonts w:ascii="SimSun" w:cs="SimSun" w:eastAsia="SimSun" w:hAnsi="SimSun"/>
          <w:sz w:val="16"/>
          <w:szCs w:val="16"/>
          <w:color w:val="auto"/>
        </w:rPr>
        <w:t>任何一方发生控制权变更</w:t>
      </w:r>
      <w:r>
        <w:rPr>
          <w:rFonts w:ascii="Arial" w:cs="Arial" w:eastAsia="Arial" w:hAnsi="Arial"/>
          <w:sz w:val="18"/>
          <w:szCs w:val="18"/>
          <w:color w:val="auto"/>
        </w:rPr>
        <w:t xml:space="preserve"> (</w:t>
      </w:r>
      <w:r>
        <w:rPr>
          <w:rFonts w:ascii="SimSun" w:cs="SimSun" w:eastAsia="SimSun" w:hAnsi="SimSun"/>
          <w:sz w:val="16"/>
          <w:szCs w:val="16"/>
          <w:color w:val="auto"/>
        </w:rPr>
        <w:t>为免歧义，在控制权变更的情况下，控制权变更的一方应尽商业上的合理努力在控制权变更前至少十五</w:t>
      </w:r>
      <w:r>
        <w:rPr>
          <w:rFonts w:ascii="Arial" w:cs="Arial" w:eastAsia="Arial" w:hAnsi="Arial"/>
          <w:sz w:val="18"/>
          <w:szCs w:val="18"/>
          <w:color w:val="auto"/>
        </w:rPr>
        <w:t xml:space="preserve"> (15)</w:t>
      </w:r>
      <w:r>
        <w:rPr>
          <w:rFonts w:ascii="SimSun" w:cs="SimSun" w:eastAsia="SimSun" w:hAnsi="SimSun"/>
          <w:sz w:val="16"/>
          <w:szCs w:val="16"/>
          <w:color w:val="auto"/>
        </w:rPr>
        <w:t>个工作日</w:t>
      </w:r>
      <w:r>
        <w:rPr>
          <w:rFonts w:ascii="Arial" w:cs="Arial" w:eastAsia="Arial" w:hAnsi="Arial"/>
          <w:sz w:val="18"/>
          <w:szCs w:val="18"/>
          <w:color w:val="auto"/>
        </w:rPr>
        <w:t>(</w:t>
      </w:r>
      <w:r>
        <w:rPr>
          <w:rFonts w:ascii="SimSun" w:cs="SimSun" w:eastAsia="SimSun" w:hAnsi="SimSun"/>
          <w:sz w:val="16"/>
          <w:szCs w:val="16"/>
          <w:color w:val="auto"/>
        </w:rPr>
        <w:t>或最晚在该控制权变更已经发生后的三</w:t>
      </w:r>
      <w:r>
        <w:rPr>
          <w:rFonts w:ascii="Arial" w:cs="Arial" w:eastAsia="Arial" w:hAnsi="Arial"/>
          <w:sz w:val="18"/>
          <w:szCs w:val="18"/>
          <w:color w:val="auto"/>
        </w:rPr>
        <w:t xml:space="preserve">(3) </w:t>
      </w:r>
      <w:r>
        <w:rPr>
          <w:rFonts w:ascii="SimSun" w:cs="SimSun" w:eastAsia="SimSun" w:hAnsi="SimSun"/>
          <w:sz w:val="16"/>
          <w:szCs w:val="16"/>
          <w:color w:val="auto"/>
        </w:rPr>
        <w:t>个工作日内</w:t>
      </w:r>
      <w:r>
        <w:rPr>
          <w:rFonts w:ascii="Arial" w:cs="Arial" w:eastAsia="Arial" w:hAnsi="Arial"/>
          <w:sz w:val="18"/>
          <w:szCs w:val="18"/>
          <w:color w:val="auto"/>
        </w:rPr>
        <w:t>)</w:t>
      </w:r>
      <w:r>
        <w:rPr>
          <w:rFonts w:ascii="SimSun" w:cs="SimSun" w:eastAsia="SimSun" w:hAnsi="SimSun"/>
          <w:sz w:val="16"/>
          <w:szCs w:val="16"/>
          <w:color w:val="auto"/>
        </w:rPr>
        <w:t>书面通知另一方</w:t>
      </w:r>
      <w:r>
        <w:rPr>
          <w:rFonts w:ascii="Arial" w:cs="Arial" w:eastAsia="Arial" w:hAnsi="Arial"/>
          <w:sz w:val="18"/>
          <w:szCs w:val="18"/>
          <w:color w:val="auto"/>
        </w:rPr>
        <w:t xml:space="preserve"> )</w:t>
      </w:r>
      <w:r>
        <w:rPr>
          <w:rFonts w:ascii="SimSun" w:cs="SimSun" w:eastAsia="SimSun" w:hAnsi="SimSun"/>
          <w:sz w:val="16"/>
          <w:szCs w:val="16"/>
          <w:color w:val="auto"/>
        </w:rPr>
        <w:t>；或</w:t>
      </w:r>
    </w:p>
    <w:p>
      <w:pPr>
        <w:spacing w:after="0" w:line="107" w:lineRule="exact"/>
        <w:rPr>
          <w:rFonts w:ascii="Arial" w:cs="Arial" w:eastAsia="Arial" w:hAnsi="Arial"/>
          <w:sz w:val="16"/>
          <w:szCs w:val="16"/>
          <w:color w:val="auto"/>
        </w:rPr>
      </w:pPr>
    </w:p>
    <w:p>
      <w:pPr>
        <w:ind w:left="1100" w:right="480" w:hanging="553"/>
        <w:spacing w:after="0" w:line="258" w:lineRule="auto"/>
        <w:tabs>
          <w:tab w:leader="none" w:pos="11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either Party is declared bankrupt or has a liquidation committee appointed in relation to its assets or business, ceases to carry on its business, or is unable to pay its debts as and when they fall due.</w:t>
      </w:r>
    </w:p>
    <w:p>
      <w:pPr>
        <w:spacing w:after="0" w:line="1"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任何一方被宣告破产，或就其资产或业务指定清算委员会，或歇业，或无力偿还到期债务。</w:t>
      </w:r>
    </w:p>
    <w:p>
      <w:pPr>
        <w:spacing w:after="0" w:line="110" w:lineRule="exact"/>
        <w:rPr>
          <w:sz w:val="20"/>
          <w:szCs w:val="20"/>
          <w:color w:val="auto"/>
        </w:rPr>
      </w:pPr>
    </w:p>
    <w:p>
      <w:pPr>
        <w:ind w:left="540" w:right="80"/>
        <w:spacing w:after="0" w:line="257" w:lineRule="auto"/>
        <w:rPr>
          <w:sz w:val="20"/>
          <w:szCs w:val="20"/>
          <w:color w:val="auto"/>
        </w:rPr>
      </w:pPr>
      <w:r>
        <w:rPr>
          <w:rFonts w:ascii="Arial" w:cs="Arial" w:eastAsia="Arial" w:hAnsi="Arial"/>
          <w:sz w:val="18"/>
          <w:szCs w:val="18"/>
          <w:color w:val="auto"/>
        </w:rPr>
        <w:t>Other than as expressly provided above, either Party referred to under Section 20.3(a) to (d) is deemed as the “</w:t>
      </w:r>
      <w:r>
        <w:rPr>
          <w:rFonts w:ascii="Arial" w:cs="Arial" w:eastAsia="Arial" w:hAnsi="Arial"/>
          <w:sz w:val="18"/>
          <w:szCs w:val="18"/>
          <w:b w:val="1"/>
          <w:bCs w:val="1"/>
          <w:color w:val="auto"/>
        </w:rPr>
        <w:t>Defaulting Party</w:t>
      </w:r>
      <w:r>
        <w:rPr>
          <w:rFonts w:ascii="Arial" w:cs="Arial" w:eastAsia="Arial" w:hAnsi="Arial"/>
          <w:sz w:val="18"/>
          <w:szCs w:val="18"/>
          <w:color w:val="auto"/>
        </w:rPr>
        <w:t>”, and the other Party is deemed as the “</w:t>
      </w:r>
      <w:r>
        <w:rPr>
          <w:rFonts w:ascii="Arial" w:cs="Arial" w:eastAsia="Arial" w:hAnsi="Arial"/>
          <w:sz w:val="18"/>
          <w:szCs w:val="18"/>
          <w:b w:val="1"/>
          <w:bCs w:val="1"/>
          <w:color w:val="auto"/>
        </w:rPr>
        <w:t>Non-defaulting Party</w:t>
      </w:r>
      <w:r>
        <w:rPr>
          <w:rFonts w:ascii="Arial" w:cs="Arial" w:eastAsia="Arial" w:hAnsi="Arial"/>
          <w:sz w:val="18"/>
          <w:szCs w:val="18"/>
          <w:color w:val="auto"/>
        </w:rPr>
        <w:t>”.</w:t>
      </w:r>
    </w:p>
    <w:p>
      <w:pPr>
        <w:spacing w:after="0" w:line="1" w:lineRule="exact"/>
        <w:rPr>
          <w:sz w:val="20"/>
          <w:szCs w:val="20"/>
          <w:color w:val="auto"/>
        </w:rPr>
      </w:pPr>
    </w:p>
    <w:p>
      <w:pPr>
        <w:ind w:left="540"/>
        <w:spacing w:after="0" w:line="207" w:lineRule="exact"/>
        <w:rPr>
          <w:sz w:val="20"/>
          <w:szCs w:val="20"/>
          <w:color w:val="auto"/>
        </w:rPr>
      </w:pPr>
      <w:r>
        <w:rPr>
          <w:rFonts w:ascii="SimSun" w:cs="SimSun" w:eastAsia="SimSun" w:hAnsi="SimSun"/>
          <w:sz w:val="16"/>
          <w:szCs w:val="16"/>
          <w:color w:val="auto"/>
        </w:rPr>
        <w:t>除以上明确规定外，第</w:t>
      </w:r>
      <w:r>
        <w:rPr>
          <w:rFonts w:ascii="Arial" w:cs="Arial" w:eastAsia="Arial" w:hAnsi="Arial"/>
          <w:sz w:val="18"/>
          <w:szCs w:val="18"/>
          <w:color w:val="auto"/>
        </w:rPr>
        <w:t>20.3 (a)</w:t>
      </w:r>
      <w:r>
        <w:rPr>
          <w:rFonts w:ascii="SimSun" w:cs="SimSun" w:eastAsia="SimSun" w:hAnsi="SimSun"/>
          <w:sz w:val="16"/>
          <w:szCs w:val="16"/>
          <w:color w:val="auto"/>
        </w:rPr>
        <w:t>至</w:t>
      </w:r>
      <w:r>
        <w:rPr>
          <w:rFonts w:ascii="Arial" w:cs="Arial" w:eastAsia="Arial" w:hAnsi="Arial"/>
          <w:sz w:val="18"/>
          <w:szCs w:val="18"/>
          <w:color w:val="auto"/>
        </w:rPr>
        <w:t>(d)</w:t>
      </w:r>
      <w:r>
        <w:rPr>
          <w:rFonts w:ascii="SimSun" w:cs="SimSun" w:eastAsia="SimSun" w:hAnsi="SimSun"/>
          <w:sz w:val="16"/>
          <w:szCs w:val="16"/>
          <w:color w:val="auto"/>
        </w:rPr>
        <w:t>条项下的任何一方被视为</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SimSun" w:cs="SimSun" w:eastAsia="SimSun" w:hAnsi="SimSun"/>
          <w:sz w:val="16"/>
          <w:szCs w:val="16"/>
          <w:b w:val="1"/>
          <w:bCs w:val="1"/>
          <w:color w:val="auto"/>
        </w:rPr>
        <w:t>违约方</w:t>
      </w:r>
      <w:r>
        <w:rPr>
          <w:rFonts w:ascii="Arial" w:cs="Arial" w:eastAsia="Arial" w:hAnsi="Arial"/>
          <w:sz w:val="18"/>
          <w:szCs w:val="18"/>
          <w:b w:val="1"/>
          <w:bCs w:val="1"/>
          <w:color w:val="auto"/>
        </w:rPr>
        <w:t>”</w:t>
      </w:r>
      <w:r>
        <w:rPr>
          <w:rFonts w:ascii="SimSun" w:cs="SimSun" w:eastAsia="SimSun" w:hAnsi="SimSun"/>
          <w:sz w:val="16"/>
          <w:szCs w:val="16"/>
          <w:color w:val="auto"/>
        </w:rPr>
        <w:t>，另一方被视为</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SimSun" w:cs="SimSun" w:eastAsia="SimSun" w:hAnsi="SimSun"/>
          <w:sz w:val="16"/>
          <w:szCs w:val="16"/>
          <w:b w:val="1"/>
          <w:bCs w:val="1"/>
          <w:color w:val="auto"/>
        </w:rPr>
        <w:t>守约方</w:t>
      </w:r>
      <w:r>
        <w:rPr>
          <w:rFonts w:ascii="Arial" w:cs="Arial" w:eastAsia="Arial" w:hAnsi="Arial"/>
          <w:sz w:val="18"/>
          <w:szCs w:val="18"/>
          <w:b w:val="1"/>
          <w:bCs w:val="1"/>
          <w:color w:val="auto"/>
        </w:rPr>
        <w:t>”</w:t>
      </w:r>
      <w:r>
        <w:rPr>
          <w:rFonts w:ascii="SimSun" w:cs="SimSun" w:eastAsia="SimSun" w:hAnsi="SimSun"/>
          <w:sz w:val="16"/>
          <w:szCs w:val="16"/>
          <w:b w:val="1"/>
          <w:bCs w:val="1"/>
          <w:color w:val="auto"/>
        </w:rPr>
        <w:t>。</w:t>
      </w:r>
    </w:p>
    <w:p>
      <w:pPr>
        <w:spacing w:after="0" w:line="200" w:lineRule="exact"/>
        <w:rPr>
          <w:sz w:val="20"/>
          <w:szCs w:val="20"/>
          <w:color w:val="auto"/>
        </w:rPr>
      </w:pPr>
    </w:p>
    <w:p>
      <w:pPr>
        <w:spacing w:after="0" w:line="23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6"/>
          <w:szCs w:val="16"/>
          <w:color w:val="auto"/>
        </w:rPr>
        <w:t>Negotiations to Solve Problems</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协商解决问题</w:t>
      </w:r>
    </w:p>
    <w:p>
      <w:pPr>
        <w:spacing w:after="0" w:line="127" w:lineRule="exact"/>
        <w:rPr>
          <w:sz w:val="20"/>
          <w:szCs w:val="20"/>
          <w:color w:val="auto"/>
        </w:rPr>
      </w:pPr>
    </w:p>
    <w:p>
      <w:pPr>
        <w:jc w:val="both"/>
        <w:ind w:left="1100" w:right="300" w:hanging="553"/>
        <w:spacing w:after="0" w:line="254" w:lineRule="auto"/>
        <w:tabs>
          <w:tab w:leader="none" w:pos="11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 the event that an applicable Party gives a notice pursuant to Section 20.2 of its desire to terminate this Agreement, the Parties shall immediately conduct negotiations and endeavor to resolve the issue which results in the giving of such notice. If no resolution of the dispute is reached to the satisfaction of the Parties within three (3) months after issuance of such notice, the Company shall enter into liquidation according to Section 21.</w:t>
      </w:r>
    </w:p>
    <w:p>
      <w:pPr>
        <w:spacing w:after="0" w:line="2" w:lineRule="exact"/>
        <w:rPr>
          <w:rFonts w:ascii="Arial" w:cs="Arial" w:eastAsia="Arial" w:hAnsi="Arial"/>
          <w:sz w:val="18"/>
          <w:szCs w:val="18"/>
          <w:color w:val="auto"/>
        </w:rPr>
      </w:pPr>
    </w:p>
    <w:p>
      <w:pPr>
        <w:ind w:left="1100"/>
        <w:spacing w:after="0" w:line="216" w:lineRule="exact"/>
        <w:rPr>
          <w:rFonts w:ascii="Arial" w:cs="Arial" w:eastAsia="Arial" w:hAnsi="Arial"/>
          <w:sz w:val="18"/>
          <w:szCs w:val="18"/>
          <w:color w:val="auto"/>
        </w:rPr>
      </w:pPr>
      <w:r>
        <w:rPr>
          <w:rFonts w:ascii="SimSun" w:cs="SimSun" w:eastAsia="SimSun" w:hAnsi="SimSun"/>
          <w:sz w:val="16"/>
          <w:szCs w:val="16"/>
          <w:color w:val="auto"/>
        </w:rPr>
        <w:t>如果相关方根据第</w:t>
      </w:r>
      <w:r>
        <w:rPr>
          <w:rFonts w:ascii="Arial" w:cs="Arial" w:eastAsia="Arial" w:hAnsi="Arial"/>
          <w:sz w:val="18"/>
          <w:szCs w:val="18"/>
          <w:color w:val="auto"/>
        </w:rPr>
        <w:t>20.2</w:t>
      </w:r>
      <w:r>
        <w:rPr>
          <w:rFonts w:ascii="SimSun" w:cs="SimSun" w:eastAsia="SimSun" w:hAnsi="SimSun"/>
          <w:sz w:val="16"/>
          <w:szCs w:val="16"/>
          <w:color w:val="auto"/>
        </w:rPr>
        <w:t>条发出通知，表明其希望终止本协议，双方应立即进行协商并努力解决导致发出该通知的问题。如果在发出该通知后三</w:t>
      </w:r>
      <w:r>
        <w:rPr>
          <w:rFonts w:ascii="Arial" w:cs="Arial" w:eastAsia="Arial" w:hAnsi="Arial"/>
          <w:sz w:val="18"/>
          <w:szCs w:val="18"/>
          <w:color w:val="auto"/>
        </w:rPr>
        <w:t xml:space="preserve"> (3)</w:t>
      </w:r>
      <w:r>
        <w:rPr>
          <w:rFonts w:ascii="SimSun" w:cs="SimSun" w:eastAsia="SimSun" w:hAnsi="SimSun"/>
          <w:sz w:val="16"/>
          <w:szCs w:val="16"/>
          <w:color w:val="auto"/>
        </w:rPr>
        <w:t>个月内未达成令双方满意的争议解决方案，公司应根据第</w:t>
      </w:r>
      <w:r>
        <w:rPr>
          <w:rFonts w:ascii="Arial" w:cs="Arial" w:eastAsia="Arial" w:hAnsi="Arial"/>
          <w:sz w:val="18"/>
          <w:szCs w:val="18"/>
          <w:color w:val="auto"/>
        </w:rPr>
        <w:t xml:space="preserve"> 21</w:t>
      </w:r>
      <w:r>
        <w:rPr>
          <w:rFonts w:ascii="SimSun" w:cs="SimSun" w:eastAsia="SimSun" w:hAnsi="SimSun"/>
          <w:sz w:val="16"/>
          <w:szCs w:val="16"/>
          <w:color w:val="auto"/>
        </w:rPr>
        <w:t>条进行清算。</w:t>
      </w:r>
    </w:p>
    <w:p>
      <w:pPr>
        <w:spacing w:after="0" w:line="107" w:lineRule="exact"/>
        <w:rPr>
          <w:rFonts w:ascii="Arial" w:cs="Arial" w:eastAsia="Arial" w:hAnsi="Arial"/>
          <w:sz w:val="18"/>
          <w:szCs w:val="18"/>
          <w:color w:val="auto"/>
        </w:rPr>
      </w:pPr>
    </w:p>
    <w:p>
      <w:pPr>
        <w:ind w:left="1100" w:right="420" w:hanging="553"/>
        <w:spacing w:after="0" w:line="263" w:lineRule="auto"/>
        <w:tabs>
          <w:tab w:leader="none" w:pos="11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Call and Put Options. In the event that a Non-defaulting Party gives notice pursuant to Section 20.3 of its desire to terminate this Agreement, the Parties shall immediately conduct negotiations and endeavor to resolve the issue which results in the giving of such notice. If no resolution of the dispute is reached to</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80"/>
          </w:cols>
          <w:pgMar w:left="440" w:top="490" w:right="479" w:bottom="1440" w:gutter="0" w:footer="0" w:header="0"/>
        </w:sectPr>
      </w:pPr>
    </w:p>
    <w:bookmarkStart w:id="76" w:name="page77"/>
    <w:bookmarkEnd w:id="76"/>
    <w:p>
      <w:pPr>
        <w:ind w:left="560"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satisfaction of the Non-defaulting Party within three (3) months after issuance of such notice, the Non-defaulting Party shall have the right to (i) either cause the Company to enter into liquidation according to Section 21, or (ii) exercise, to the extent permitted by applicable laws:</w:t>
      </w:r>
    </w:p>
    <w:p>
      <w:pPr>
        <w:spacing w:after="0" w:line="3" w:lineRule="exact"/>
        <w:rPr>
          <w:sz w:val="20"/>
          <w:szCs w:val="20"/>
          <w:color w:val="auto"/>
        </w:rPr>
      </w:pPr>
    </w:p>
    <w:p>
      <w:pPr>
        <w:ind w:left="560" w:right="100"/>
        <w:spacing w:after="0" w:line="216" w:lineRule="exact"/>
        <w:rPr>
          <w:sz w:val="20"/>
          <w:szCs w:val="20"/>
          <w:color w:val="auto"/>
        </w:rPr>
      </w:pPr>
      <w:r>
        <w:rPr>
          <w:rFonts w:ascii="SimSun" w:cs="SimSun" w:eastAsia="SimSun" w:hAnsi="SimSun"/>
          <w:sz w:val="14"/>
          <w:szCs w:val="14"/>
          <w:color w:val="auto"/>
        </w:rPr>
        <w:t>买入选择权和卖出选择权。如果守约方根据第</w:t>
      </w:r>
      <w:r>
        <w:rPr>
          <w:rFonts w:ascii="Arial" w:cs="Arial" w:eastAsia="Arial" w:hAnsi="Arial"/>
          <w:sz w:val="16"/>
          <w:szCs w:val="16"/>
          <w:color w:val="auto"/>
        </w:rPr>
        <w:t xml:space="preserve"> 20.3</w:t>
      </w:r>
      <w:r>
        <w:rPr>
          <w:rFonts w:ascii="SimSun" w:cs="SimSun" w:eastAsia="SimSun" w:hAnsi="SimSun"/>
          <w:sz w:val="14"/>
          <w:szCs w:val="14"/>
          <w:color w:val="auto"/>
        </w:rPr>
        <w:t>条发出通知，表明其希望终止本协议，双方应立即进行协商并努力解决导致发出该通知的问题。如果在发出该通知后三</w:t>
      </w:r>
      <w:r>
        <w:rPr>
          <w:rFonts w:ascii="Arial" w:cs="Arial" w:eastAsia="Arial" w:hAnsi="Arial"/>
          <w:sz w:val="16"/>
          <w:szCs w:val="16"/>
          <w:color w:val="auto"/>
        </w:rPr>
        <w:t xml:space="preserve"> (3)</w:t>
      </w:r>
      <w:r>
        <w:rPr>
          <w:rFonts w:ascii="SimSun" w:cs="SimSun" w:eastAsia="SimSun" w:hAnsi="SimSun"/>
          <w:sz w:val="14"/>
          <w:szCs w:val="14"/>
          <w:color w:val="auto"/>
        </w:rPr>
        <w:t>个月内未达成令守约方满意的争议解决方案，守约方有权</w:t>
      </w:r>
      <w:r>
        <w:rPr>
          <w:rFonts w:ascii="Arial" w:cs="Arial" w:eastAsia="Arial" w:hAnsi="Arial"/>
          <w:sz w:val="16"/>
          <w:szCs w:val="16"/>
          <w:color w:val="auto"/>
        </w:rPr>
        <w:t xml:space="preserve"> (i)</w:t>
      </w:r>
      <w:r>
        <w:rPr>
          <w:rFonts w:ascii="SimSun" w:cs="SimSun" w:eastAsia="SimSun" w:hAnsi="SimSun"/>
          <w:sz w:val="14"/>
          <w:szCs w:val="14"/>
          <w:color w:val="auto"/>
        </w:rPr>
        <w:t>促使公司根据第</w:t>
      </w:r>
      <w:r>
        <w:rPr>
          <w:rFonts w:ascii="Arial" w:cs="Arial" w:eastAsia="Arial" w:hAnsi="Arial"/>
          <w:sz w:val="16"/>
          <w:szCs w:val="16"/>
          <w:color w:val="auto"/>
        </w:rPr>
        <w:t xml:space="preserve">21 </w:t>
      </w:r>
      <w:r>
        <w:rPr>
          <w:rFonts w:ascii="SimSun" w:cs="SimSun" w:eastAsia="SimSun" w:hAnsi="SimSun"/>
          <w:sz w:val="14"/>
          <w:szCs w:val="14"/>
          <w:color w:val="auto"/>
        </w:rPr>
        <w:t>条进行清算，或</w:t>
      </w:r>
      <w:r>
        <w:rPr>
          <w:rFonts w:ascii="Arial" w:cs="Arial" w:eastAsia="Arial" w:hAnsi="Arial"/>
          <w:sz w:val="16"/>
          <w:szCs w:val="16"/>
          <w:color w:val="auto"/>
        </w:rPr>
        <w:t>(ii)</w:t>
      </w:r>
      <w:r>
        <w:rPr>
          <w:rFonts w:ascii="SimSun" w:cs="SimSun" w:eastAsia="SimSun" w:hAnsi="SimSun"/>
          <w:sz w:val="14"/>
          <w:szCs w:val="14"/>
          <w:color w:val="auto"/>
        </w:rPr>
        <w:t>在适用法律允许的范围内行使：</w:t>
      </w:r>
    </w:p>
    <w:p>
      <w:pPr>
        <w:spacing w:after="0" w:line="108" w:lineRule="exact"/>
        <w:rPr>
          <w:sz w:val="20"/>
          <w:szCs w:val="20"/>
          <w:color w:val="auto"/>
        </w:rPr>
      </w:pPr>
    </w:p>
    <w:p>
      <w:pPr>
        <w:ind w:left="1000" w:right="340" w:hanging="442"/>
        <w:spacing w:after="0" w:line="255" w:lineRule="auto"/>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call option in relation to the Equity Interests of the Defaulting Party and shall be entitled to serve a Call Notice, and the Defaulting Party shall sell its Equity Interests to the Non-defaulting Party at a [***] discount of the Fair Market Value (defined below); or</w:t>
      </w:r>
    </w:p>
    <w:p>
      <w:pPr>
        <w:spacing w:after="0" w:line="2" w:lineRule="exact"/>
        <w:rPr>
          <w:rFonts w:ascii="Arial" w:cs="Arial" w:eastAsia="Arial" w:hAnsi="Arial"/>
          <w:sz w:val="18"/>
          <w:szCs w:val="18"/>
          <w:color w:val="auto"/>
        </w:rPr>
      </w:pPr>
    </w:p>
    <w:p>
      <w:pPr>
        <w:ind w:left="1000"/>
        <w:spacing w:after="0" w:line="207" w:lineRule="exact"/>
        <w:rPr>
          <w:rFonts w:ascii="Arial" w:cs="Arial" w:eastAsia="Arial" w:hAnsi="Arial"/>
          <w:sz w:val="18"/>
          <w:szCs w:val="18"/>
          <w:color w:val="auto"/>
        </w:rPr>
      </w:pPr>
      <w:r>
        <w:rPr>
          <w:rFonts w:ascii="SimSun" w:cs="SimSun" w:eastAsia="SimSun" w:hAnsi="SimSun"/>
          <w:sz w:val="16"/>
          <w:szCs w:val="16"/>
          <w:color w:val="auto"/>
        </w:rPr>
        <w:t>有关违约方股权的买入选择权，并有权发出买入通知，违约方应以市场公允价值</w:t>
      </w:r>
      <w:r>
        <w:rPr>
          <w:rFonts w:ascii="Arial" w:cs="Arial" w:eastAsia="Arial" w:hAnsi="Arial"/>
          <w:sz w:val="18"/>
          <w:szCs w:val="18"/>
          <w:color w:val="auto"/>
        </w:rPr>
        <w:t xml:space="preserve"> (</w:t>
      </w:r>
      <w:r>
        <w:rPr>
          <w:rFonts w:ascii="SimSun" w:cs="SimSun" w:eastAsia="SimSun" w:hAnsi="SimSun"/>
          <w:sz w:val="16"/>
          <w:szCs w:val="16"/>
          <w:color w:val="auto"/>
        </w:rPr>
        <w:t>定义见下文</w:t>
      </w:r>
      <w:r>
        <w:rPr>
          <w:rFonts w:ascii="Arial" w:cs="Arial" w:eastAsia="Arial" w:hAnsi="Arial"/>
          <w:sz w:val="18"/>
          <w:szCs w:val="18"/>
          <w:color w:val="auto"/>
        </w:rPr>
        <w:t>)</w:t>
      </w:r>
      <w:r>
        <w:rPr>
          <w:rFonts w:ascii="SimSun" w:cs="SimSun" w:eastAsia="SimSun" w:hAnsi="SimSun"/>
          <w:sz w:val="16"/>
          <w:szCs w:val="16"/>
          <w:color w:val="auto"/>
        </w:rPr>
        <w:t>折价</w:t>
      </w:r>
      <w:r>
        <w:rPr>
          <w:rFonts w:ascii="Arial" w:cs="Arial" w:eastAsia="Arial" w:hAnsi="Arial"/>
          <w:sz w:val="18"/>
          <w:szCs w:val="18"/>
          <w:color w:val="auto"/>
        </w:rPr>
        <w:t>[***]</w:t>
      </w:r>
      <w:r>
        <w:rPr>
          <w:rFonts w:ascii="SimSun" w:cs="SimSun" w:eastAsia="SimSun" w:hAnsi="SimSun"/>
          <w:sz w:val="16"/>
          <w:szCs w:val="16"/>
          <w:color w:val="auto"/>
        </w:rPr>
        <w:t>向守约方出售其股权；或</w:t>
      </w:r>
    </w:p>
    <w:p>
      <w:pPr>
        <w:spacing w:after="0" w:line="116" w:lineRule="exact"/>
        <w:rPr>
          <w:rFonts w:ascii="Arial" w:cs="Arial" w:eastAsia="Arial" w:hAnsi="Arial"/>
          <w:sz w:val="18"/>
          <w:szCs w:val="18"/>
          <w:color w:val="auto"/>
        </w:rPr>
      </w:pPr>
    </w:p>
    <w:p>
      <w:pPr>
        <w:ind w:left="1000" w:right="80" w:hanging="442"/>
        <w:spacing w:after="0" w:line="255" w:lineRule="auto"/>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put option in relation to the Equity Interests held by the Non-defaulting Party and shall be entitled to serve a Put Notice to the Defaulting Party, and the Defaulting Party shall purchase from the Non-defaulting Party the Equity Interests of the Non-defaulting Party at a [***] premium of the Fair Market Value (defined below);</w:t>
      </w:r>
    </w:p>
    <w:p>
      <w:pPr>
        <w:spacing w:after="0" w:line="2" w:lineRule="exact"/>
        <w:rPr>
          <w:rFonts w:ascii="Arial" w:cs="Arial" w:eastAsia="Arial" w:hAnsi="Arial"/>
          <w:sz w:val="18"/>
          <w:szCs w:val="18"/>
          <w:color w:val="auto"/>
        </w:rPr>
      </w:pPr>
    </w:p>
    <w:p>
      <w:pPr>
        <w:ind w:left="1000"/>
        <w:spacing w:after="0" w:line="184" w:lineRule="exact"/>
        <w:rPr>
          <w:rFonts w:ascii="Arial" w:cs="Arial" w:eastAsia="Arial" w:hAnsi="Arial"/>
          <w:sz w:val="18"/>
          <w:szCs w:val="18"/>
          <w:color w:val="auto"/>
        </w:rPr>
      </w:pPr>
      <w:r>
        <w:rPr>
          <w:rFonts w:ascii="SimSun" w:cs="SimSun" w:eastAsia="SimSun" w:hAnsi="SimSun"/>
          <w:sz w:val="14"/>
          <w:szCs w:val="14"/>
          <w:color w:val="auto"/>
        </w:rPr>
        <w:t>有关守约方股权的卖出选择权，并有权向违约方发出卖出通知，违约方应以市场公允价值</w:t>
      </w:r>
      <w:r>
        <w:rPr>
          <w:rFonts w:ascii="Arial" w:cs="Arial" w:eastAsia="Arial" w:hAnsi="Arial"/>
          <w:sz w:val="16"/>
          <w:szCs w:val="16"/>
          <w:color w:val="auto"/>
        </w:rPr>
        <w:t xml:space="preserve"> (</w:t>
      </w:r>
      <w:r>
        <w:rPr>
          <w:rFonts w:ascii="SimSun" w:cs="SimSun" w:eastAsia="SimSun" w:hAnsi="SimSun"/>
          <w:sz w:val="14"/>
          <w:szCs w:val="14"/>
          <w:color w:val="auto"/>
        </w:rPr>
        <w:t>定义见下文</w:t>
      </w:r>
      <w:r>
        <w:rPr>
          <w:rFonts w:ascii="Arial" w:cs="Arial" w:eastAsia="Arial" w:hAnsi="Arial"/>
          <w:sz w:val="16"/>
          <w:szCs w:val="16"/>
          <w:color w:val="auto"/>
        </w:rPr>
        <w:t>)</w:t>
      </w:r>
      <w:r>
        <w:rPr>
          <w:rFonts w:ascii="SimSun" w:cs="SimSun" w:eastAsia="SimSun" w:hAnsi="SimSun"/>
          <w:sz w:val="14"/>
          <w:szCs w:val="14"/>
          <w:color w:val="auto"/>
        </w:rPr>
        <w:t>溢价</w:t>
      </w:r>
      <w:r>
        <w:rPr>
          <w:rFonts w:ascii="Arial" w:cs="Arial" w:eastAsia="Arial" w:hAnsi="Arial"/>
          <w:sz w:val="16"/>
          <w:szCs w:val="16"/>
          <w:color w:val="auto"/>
        </w:rPr>
        <w:t>[***]</w:t>
      </w:r>
      <w:r>
        <w:rPr>
          <w:rFonts w:ascii="SimSun" w:cs="SimSun" w:eastAsia="SimSun" w:hAnsi="SimSun"/>
          <w:sz w:val="14"/>
          <w:szCs w:val="14"/>
          <w:color w:val="auto"/>
        </w:rPr>
        <w:t>向守约方购买守约方持有的股权；</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each exercisable in accordance with the provisions of Section 20.5.</w:t>
      </w:r>
    </w:p>
    <w:p>
      <w:pPr>
        <w:spacing w:after="0" w:line="25" w:lineRule="exact"/>
        <w:rPr>
          <w:sz w:val="20"/>
          <w:szCs w:val="20"/>
          <w:color w:val="auto"/>
        </w:rPr>
      </w:pPr>
    </w:p>
    <w:p>
      <w:pPr>
        <w:spacing w:after="0" w:line="207" w:lineRule="exact"/>
        <w:rPr>
          <w:sz w:val="20"/>
          <w:szCs w:val="20"/>
          <w:color w:val="auto"/>
        </w:rPr>
      </w:pPr>
      <w:r>
        <w:rPr>
          <w:rFonts w:ascii="SimSun" w:cs="SimSun" w:eastAsia="SimSun" w:hAnsi="SimSun"/>
          <w:sz w:val="16"/>
          <w:szCs w:val="16"/>
          <w:color w:val="auto"/>
        </w:rPr>
        <w:t>均可根据第</w:t>
      </w:r>
      <w:r>
        <w:rPr>
          <w:rFonts w:ascii="Arial" w:cs="Arial" w:eastAsia="Arial" w:hAnsi="Arial"/>
          <w:sz w:val="18"/>
          <w:szCs w:val="18"/>
          <w:color w:val="auto"/>
        </w:rPr>
        <w:t>20.5</w:t>
      </w:r>
      <w:r>
        <w:rPr>
          <w:rFonts w:ascii="SimSun" w:cs="SimSun" w:eastAsia="SimSun" w:hAnsi="SimSun"/>
          <w:sz w:val="16"/>
          <w:szCs w:val="16"/>
          <w:color w:val="auto"/>
        </w:rPr>
        <w:t>条的规定行使。</w:t>
      </w:r>
    </w:p>
    <w:p>
      <w:pPr>
        <w:spacing w:after="0" w:line="115" w:lineRule="exact"/>
        <w:rPr>
          <w:sz w:val="20"/>
          <w:szCs w:val="20"/>
          <w:color w:val="auto"/>
        </w:rPr>
      </w:pPr>
    </w:p>
    <w:p>
      <w:pPr>
        <w:ind w:left="560" w:hanging="553"/>
        <w:spacing w:after="0"/>
        <w:tabs>
          <w:tab w:leader="none" w:pos="5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Parties further agree that in the event that [***] and fails to cure such failure within sixty (60) days, Polestar shall have the right to</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 either cause the Company to enter into liquidation according to Section 21, or (ii) exercise the call or put options described in</w:t>
      </w:r>
    </w:p>
    <w:p>
      <w:pPr>
        <w:spacing w:after="0" w:line="21" w:lineRule="exact"/>
        <w:rPr>
          <w:sz w:val="20"/>
          <w:szCs w:val="20"/>
          <w:color w:val="auto"/>
        </w:rPr>
      </w:pPr>
    </w:p>
    <w:p>
      <w:pPr>
        <w:ind w:left="560"/>
        <w:spacing w:after="0" w:line="281" w:lineRule="auto"/>
        <w:rPr>
          <w:sz w:val="20"/>
          <w:szCs w:val="20"/>
          <w:color w:val="auto"/>
        </w:rPr>
      </w:pPr>
      <w:r>
        <w:rPr>
          <w:rFonts w:ascii="Arial" w:cs="Arial" w:eastAsia="Arial" w:hAnsi="Arial"/>
          <w:sz w:val="16"/>
          <w:szCs w:val="16"/>
          <w:color w:val="auto"/>
        </w:rPr>
        <w:t>Section 20.4(b) above under applicable laws, unless such failure is caused by Polestar’s unreasonable withholding or delay of granting its approval of such financing. For the avoidance of doubt, if the price per registered capital of such financing is not less than [***] and the investor is not a Polestar Competitor, Polestar shall not unreasonably withhold or delay to grant its approval of such financing.</w:t>
      </w:r>
    </w:p>
    <w:p>
      <w:pPr>
        <w:spacing w:after="0" w:line="2" w:lineRule="exact"/>
        <w:rPr>
          <w:sz w:val="20"/>
          <w:szCs w:val="20"/>
          <w:color w:val="auto"/>
        </w:rPr>
      </w:pPr>
    </w:p>
    <w:p>
      <w:pPr>
        <w:jc w:val="both"/>
        <w:ind w:left="560" w:right="20"/>
        <w:spacing w:after="0" w:line="216" w:lineRule="exact"/>
        <w:rPr>
          <w:sz w:val="20"/>
          <w:szCs w:val="20"/>
          <w:color w:val="auto"/>
        </w:rPr>
      </w:pPr>
      <w:r>
        <w:rPr>
          <w:rFonts w:ascii="SimSun" w:cs="SimSun" w:eastAsia="SimSun" w:hAnsi="SimSun"/>
          <w:sz w:val="14"/>
          <w:szCs w:val="14"/>
          <w:color w:val="auto"/>
        </w:rPr>
        <w:t>双方进一步同意，如果</w:t>
      </w:r>
      <w:r>
        <w:rPr>
          <w:rFonts w:ascii="Arial" w:cs="Arial" w:eastAsia="Arial" w:hAnsi="Arial"/>
          <w:sz w:val="16"/>
          <w:szCs w:val="16"/>
          <w:color w:val="auto"/>
        </w:rPr>
        <w:t>[***]</w:t>
      </w:r>
      <w:r>
        <w:rPr>
          <w:rFonts w:ascii="SimSun" w:cs="SimSun" w:eastAsia="SimSun" w:hAnsi="SimSun"/>
          <w:sz w:val="14"/>
          <w:szCs w:val="14"/>
          <w:color w:val="auto"/>
        </w:rPr>
        <w:t>且未能在六十</w:t>
      </w:r>
      <w:r>
        <w:rPr>
          <w:rFonts w:ascii="Arial" w:cs="Arial" w:eastAsia="Arial" w:hAnsi="Arial"/>
          <w:sz w:val="16"/>
          <w:szCs w:val="16"/>
          <w:color w:val="auto"/>
        </w:rPr>
        <w:t>(60)</w:t>
      </w:r>
      <w:r>
        <w:rPr>
          <w:rFonts w:ascii="SimSun" w:cs="SimSun" w:eastAsia="SimSun" w:hAnsi="SimSun"/>
          <w:sz w:val="14"/>
          <w:szCs w:val="14"/>
          <w:color w:val="auto"/>
        </w:rPr>
        <w:t>日内纠正该等不履行行为，极星应有权根据上文第</w:t>
      </w:r>
      <w:r>
        <w:rPr>
          <w:rFonts w:ascii="Arial" w:cs="Arial" w:eastAsia="Arial" w:hAnsi="Arial"/>
          <w:sz w:val="16"/>
          <w:szCs w:val="16"/>
          <w:color w:val="auto"/>
        </w:rPr>
        <w:t>20.4(b)</w:t>
      </w:r>
      <w:r>
        <w:rPr>
          <w:rFonts w:ascii="SimSun" w:cs="SimSun" w:eastAsia="SimSun" w:hAnsi="SimSun"/>
          <w:sz w:val="14"/>
          <w:szCs w:val="14"/>
          <w:color w:val="auto"/>
        </w:rPr>
        <w:t>条：</w:t>
      </w:r>
      <w:r>
        <w:rPr>
          <w:rFonts w:ascii="Arial" w:cs="Arial" w:eastAsia="Arial" w:hAnsi="Arial"/>
          <w:sz w:val="16"/>
          <w:szCs w:val="16"/>
          <w:color w:val="auto"/>
        </w:rPr>
        <w:t>(i)</w:t>
      </w:r>
      <w:r>
        <w:rPr>
          <w:rFonts w:ascii="SimSun" w:cs="SimSun" w:eastAsia="SimSun" w:hAnsi="SimSun"/>
          <w:sz w:val="14"/>
          <w:szCs w:val="14"/>
          <w:color w:val="auto"/>
        </w:rPr>
        <w:t>促使公司根据第</w:t>
      </w:r>
      <w:r>
        <w:rPr>
          <w:rFonts w:ascii="Arial" w:cs="Arial" w:eastAsia="Arial" w:hAnsi="Arial"/>
          <w:sz w:val="16"/>
          <w:szCs w:val="16"/>
          <w:color w:val="auto"/>
        </w:rPr>
        <w:t>21</w:t>
      </w:r>
      <w:r>
        <w:rPr>
          <w:rFonts w:ascii="SimSun" w:cs="SimSun" w:eastAsia="SimSun" w:hAnsi="SimSun"/>
          <w:sz w:val="14"/>
          <w:szCs w:val="14"/>
          <w:color w:val="auto"/>
        </w:rPr>
        <w:t>条进行清算，或</w:t>
      </w:r>
      <w:r>
        <w:rPr>
          <w:rFonts w:ascii="Arial" w:cs="Arial" w:eastAsia="Arial" w:hAnsi="Arial"/>
          <w:sz w:val="16"/>
          <w:szCs w:val="16"/>
          <w:color w:val="auto"/>
        </w:rPr>
        <w:t xml:space="preserve"> (ii)</w:t>
      </w:r>
      <w:r>
        <w:rPr>
          <w:rFonts w:ascii="SimSun" w:cs="SimSun" w:eastAsia="SimSun" w:hAnsi="SimSun"/>
          <w:sz w:val="14"/>
          <w:szCs w:val="14"/>
          <w:color w:val="auto"/>
        </w:rPr>
        <w:t>在适用法律允许的范围内行使上文第</w:t>
      </w:r>
      <w:r>
        <w:rPr>
          <w:rFonts w:ascii="Arial" w:cs="Arial" w:eastAsia="Arial" w:hAnsi="Arial"/>
          <w:sz w:val="16"/>
          <w:szCs w:val="16"/>
          <w:color w:val="auto"/>
        </w:rPr>
        <w:t xml:space="preserve"> 20.4(b)</w:t>
      </w:r>
      <w:r>
        <w:rPr>
          <w:rFonts w:ascii="SimSun" w:cs="SimSun" w:eastAsia="SimSun" w:hAnsi="SimSun"/>
          <w:sz w:val="14"/>
          <w:szCs w:val="14"/>
          <w:color w:val="auto"/>
        </w:rPr>
        <w:t>条所述的买入选择权或卖 出选择权，除非该等不履行行为是由于极星不合理地拒绝或延迟批准该等融资所致。为免歧义，若公司融资时的每一注册资本对应的价格不低于</w:t>
      </w:r>
      <w:r>
        <w:rPr>
          <w:rFonts w:ascii="Arial" w:cs="Arial" w:eastAsia="Arial" w:hAnsi="Arial"/>
          <w:sz w:val="16"/>
          <w:szCs w:val="16"/>
          <w:color w:val="auto"/>
        </w:rPr>
        <w:t xml:space="preserve"> [***]</w:t>
      </w:r>
      <w:r>
        <w:rPr>
          <w:rFonts w:ascii="SimSun" w:cs="SimSun" w:eastAsia="SimSun" w:hAnsi="SimSun"/>
          <w:sz w:val="14"/>
          <w:szCs w:val="14"/>
          <w:color w:val="auto"/>
        </w:rPr>
        <w:t>且投资人不为极星竞争对手的，极星不得不合理地拒绝或拖延批准该等融资活动。</w:t>
      </w:r>
    </w:p>
    <w:p>
      <w:pPr>
        <w:spacing w:after="0" w:line="13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460"/>
          </w:cols>
          <w:pgMar w:left="980" w:top="490" w:right="459" w:bottom="1440" w:gutter="0" w:footer="0" w:header="0"/>
        </w:sectPr>
      </w:pPr>
    </w:p>
    <w:bookmarkStart w:id="77" w:name="page78"/>
    <w:bookmarkEnd w:id="77"/>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20.5</w:t>
      </w:r>
      <w:r>
        <w:rPr>
          <w:sz w:val="20"/>
          <w:szCs w:val="20"/>
          <w:color w:val="auto"/>
        </w:rPr>
        <w:tab/>
      </w:r>
      <w:r>
        <w:rPr>
          <w:rFonts w:ascii="Arial" w:cs="Arial" w:eastAsia="Arial" w:hAnsi="Arial"/>
          <w:sz w:val="16"/>
          <w:szCs w:val="16"/>
          <w:color w:val="auto"/>
        </w:rPr>
        <w:t>Call and Put Option Price</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买入选择权和卖出选择权价格</w:t>
      </w:r>
    </w:p>
    <w:p>
      <w:pPr>
        <w:spacing w:after="0" w:line="127" w:lineRule="exact"/>
        <w:rPr>
          <w:sz w:val="20"/>
          <w:szCs w:val="20"/>
          <w:color w:val="auto"/>
        </w:rPr>
      </w:pPr>
    </w:p>
    <w:p>
      <w:pPr>
        <w:ind w:left="1100" w:right="40" w:hanging="553"/>
        <w:spacing w:after="0" w:line="258" w:lineRule="auto"/>
        <w:tabs>
          <w:tab w:leader="none" w:pos="11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price for Transfer of the Equity Interests upon issuance of Call Notice or Put Notice pursuant to Section 20.4 shall be[***]. The Fair Market Value shall be determined as follows:</w:t>
      </w:r>
    </w:p>
    <w:p>
      <w:pPr>
        <w:spacing w:after="0" w:line="1" w:lineRule="exact"/>
        <w:rPr>
          <w:rFonts w:ascii="Arial" w:cs="Arial" w:eastAsia="Arial" w:hAnsi="Arial"/>
          <w:sz w:val="18"/>
          <w:szCs w:val="18"/>
          <w:color w:val="auto"/>
        </w:rPr>
      </w:pPr>
    </w:p>
    <w:p>
      <w:pPr>
        <w:ind w:left="1100"/>
        <w:spacing w:after="0" w:line="207" w:lineRule="exact"/>
        <w:rPr>
          <w:rFonts w:ascii="Arial" w:cs="Arial" w:eastAsia="Arial" w:hAnsi="Arial"/>
          <w:sz w:val="18"/>
          <w:szCs w:val="18"/>
          <w:color w:val="auto"/>
        </w:rPr>
      </w:pPr>
      <w:r>
        <w:rPr>
          <w:rFonts w:ascii="SimSun" w:cs="SimSun" w:eastAsia="SimSun" w:hAnsi="SimSun"/>
          <w:sz w:val="16"/>
          <w:szCs w:val="16"/>
          <w:color w:val="auto"/>
        </w:rPr>
        <w:t>在根据第</w:t>
      </w:r>
      <w:r>
        <w:rPr>
          <w:rFonts w:ascii="Arial" w:cs="Arial" w:eastAsia="Arial" w:hAnsi="Arial"/>
          <w:sz w:val="18"/>
          <w:szCs w:val="18"/>
          <w:color w:val="auto"/>
        </w:rPr>
        <w:t>20.4</w:t>
      </w:r>
      <w:r>
        <w:rPr>
          <w:rFonts w:ascii="SimSun" w:cs="SimSun" w:eastAsia="SimSun" w:hAnsi="SimSun"/>
          <w:sz w:val="16"/>
          <w:szCs w:val="16"/>
          <w:color w:val="auto"/>
        </w:rPr>
        <w:t>条发出买入通知或卖出通知时，公司股权转让的价格应</w:t>
      </w:r>
      <w:r>
        <w:rPr>
          <w:rFonts w:ascii="Arial" w:cs="Arial" w:eastAsia="Arial" w:hAnsi="Arial"/>
          <w:sz w:val="18"/>
          <w:szCs w:val="18"/>
          <w:color w:val="auto"/>
        </w:rPr>
        <w:t xml:space="preserve"> [***]</w:t>
      </w:r>
      <w:r>
        <w:rPr>
          <w:rFonts w:ascii="SimSun" w:cs="SimSun" w:eastAsia="SimSun" w:hAnsi="SimSun"/>
          <w:sz w:val="16"/>
          <w:szCs w:val="16"/>
          <w:color w:val="auto"/>
        </w:rPr>
        <w:t>。市场公允价值应按以下方式确定：</w:t>
      </w:r>
    </w:p>
    <w:p>
      <w:pPr>
        <w:spacing w:after="0" w:line="116" w:lineRule="exact"/>
        <w:rPr>
          <w:rFonts w:ascii="Arial" w:cs="Arial" w:eastAsia="Arial" w:hAnsi="Arial"/>
          <w:sz w:val="18"/>
          <w:szCs w:val="18"/>
          <w:color w:val="auto"/>
        </w:rPr>
      </w:pPr>
    </w:p>
    <w:p>
      <w:pPr>
        <w:ind w:left="1540" w:hanging="442"/>
        <w:spacing w:after="0"/>
        <w:tabs>
          <w:tab w:leader="none" w:pos="1540" w:val="left"/>
        </w:tabs>
        <w:numPr>
          <w:ilvl w:val="1"/>
          <w:numId w:val="120"/>
        </w:numPr>
        <w:rPr>
          <w:rFonts w:ascii="Arial" w:cs="Arial" w:eastAsia="Arial" w:hAnsi="Arial"/>
          <w:sz w:val="17"/>
          <w:szCs w:val="17"/>
          <w:color w:val="auto"/>
        </w:rPr>
      </w:pPr>
      <w:r>
        <w:rPr>
          <w:rFonts w:ascii="Arial" w:cs="Arial" w:eastAsia="Arial" w:hAnsi="Arial"/>
          <w:sz w:val="17"/>
          <w:szCs w:val="17"/>
          <w:color w:val="auto"/>
        </w:rPr>
        <w:t>agreed between the Parties no later than twenty (20) Business Days after the date of service of a Call Notice or Put Notice; or</w:t>
      </w:r>
    </w:p>
    <w:p>
      <w:pPr>
        <w:spacing w:after="0" w:line="34" w:lineRule="exact"/>
        <w:rPr>
          <w:rFonts w:ascii="Arial" w:cs="Arial" w:eastAsia="Arial" w:hAnsi="Arial"/>
          <w:sz w:val="17"/>
          <w:szCs w:val="17"/>
          <w:color w:val="auto"/>
        </w:rPr>
      </w:pPr>
    </w:p>
    <w:p>
      <w:pPr>
        <w:ind w:left="1540"/>
        <w:spacing w:after="0" w:line="207" w:lineRule="exact"/>
        <w:rPr>
          <w:rFonts w:ascii="Arial" w:cs="Arial" w:eastAsia="Arial" w:hAnsi="Arial"/>
          <w:sz w:val="17"/>
          <w:szCs w:val="17"/>
          <w:color w:val="auto"/>
        </w:rPr>
      </w:pPr>
      <w:r>
        <w:rPr>
          <w:rFonts w:ascii="SimSun" w:cs="SimSun" w:eastAsia="SimSun" w:hAnsi="SimSun"/>
          <w:sz w:val="16"/>
          <w:szCs w:val="16"/>
          <w:color w:val="auto"/>
        </w:rPr>
        <w:t>在买入通知或卖出通知送达之日后的二十</w:t>
      </w:r>
      <w:r>
        <w:rPr>
          <w:rFonts w:ascii="Arial" w:cs="Arial" w:eastAsia="Arial" w:hAnsi="Arial"/>
          <w:sz w:val="18"/>
          <w:szCs w:val="18"/>
          <w:color w:val="auto"/>
        </w:rPr>
        <w:t xml:space="preserve"> (20)</w:t>
      </w:r>
      <w:r>
        <w:rPr>
          <w:rFonts w:ascii="SimSun" w:cs="SimSun" w:eastAsia="SimSun" w:hAnsi="SimSun"/>
          <w:sz w:val="16"/>
          <w:szCs w:val="16"/>
          <w:color w:val="auto"/>
        </w:rPr>
        <w:t>个工作日内由双方同意；或</w:t>
      </w:r>
    </w:p>
    <w:p>
      <w:pPr>
        <w:spacing w:after="0" w:line="116" w:lineRule="exact"/>
        <w:rPr>
          <w:rFonts w:ascii="Arial" w:cs="Arial" w:eastAsia="Arial" w:hAnsi="Arial"/>
          <w:sz w:val="17"/>
          <w:szCs w:val="17"/>
          <w:color w:val="auto"/>
        </w:rPr>
      </w:pPr>
    </w:p>
    <w:p>
      <w:pPr>
        <w:ind w:left="1540" w:hanging="442"/>
        <w:spacing w:after="0" w:line="255" w:lineRule="auto"/>
        <w:tabs>
          <w:tab w:leader="none" w:pos="154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if the Parties fail to agree upon the Fair Market Value within twenty (20) Business Days after the date of service of a Call Notice or Put Notice, to be determined by an internationally reputable and independent appraisal firm jointly selected by the Non-defaulting Party and the Defaulting Party (the “</w:t>
      </w:r>
      <w:r>
        <w:rPr>
          <w:rFonts w:ascii="Arial" w:cs="Arial" w:eastAsia="Arial" w:hAnsi="Arial"/>
          <w:sz w:val="18"/>
          <w:szCs w:val="18"/>
          <w:b w:val="1"/>
          <w:bCs w:val="1"/>
          <w:color w:val="auto"/>
        </w:rPr>
        <w:t>Independent Appraiser</w:t>
      </w:r>
      <w:r>
        <w:rPr>
          <w:rFonts w:ascii="Arial" w:cs="Arial" w:eastAsia="Arial" w:hAnsi="Arial"/>
          <w:sz w:val="18"/>
          <w:szCs w:val="18"/>
          <w:color w:val="auto"/>
        </w:rPr>
        <w:t>”).</w:t>
      </w:r>
    </w:p>
    <w:p>
      <w:pPr>
        <w:spacing w:after="0" w:line="2" w:lineRule="exact"/>
        <w:rPr>
          <w:rFonts w:ascii="Arial" w:cs="Arial" w:eastAsia="Arial" w:hAnsi="Arial"/>
          <w:sz w:val="18"/>
          <w:szCs w:val="18"/>
          <w:color w:val="auto"/>
        </w:rPr>
      </w:pPr>
    </w:p>
    <w:p>
      <w:pPr>
        <w:ind w:left="1540"/>
        <w:spacing w:after="0" w:line="150" w:lineRule="exact"/>
        <w:rPr>
          <w:rFonts w:ascii="Arial" w:cs="Arial" w:eastAsia="Arial" w:hAnsi="Arial"/>
          <w:sz w:val="18"/>
          <w:szCs w:val="18"/>
          <w:color w:val="auto"/>
        </w:rPr>
      </w:pPr>
      <w:r>
        <w:rPr>
          <w:rFonts w:ascii="SimSun" w:cs="SimSun" w:eastAsia="SimSun" w:hAnsi="SimSun"/>
          <w:sz w:val="12"/>
          <w:szCs w:val="12"/>
          <w:color w:val="auto"/>
        </w:rPr>
        <w:t>如果双方未能在买入通知或卖出通知送达之日后的二十</w:t>
      </w:r>
      <w:r>
        <w:rPr>
          <w:rFonts w:ascii="Arial" w:cs="Arial" w:eastAsia="Arial" w:hAnsi="Arial"/>
          <w:sz w:val="13"/>
          <w:szCs w:val="13"/>
          <w:color w:val="auto"/>
        </w:rPr>
        <w:t xml:space="preserve"> (20)</w:t>
      </w:r>
      <w:r>
        <w:rPr>
          <w:rFonts w:ascii="SimSun" w:cs="SimSun" w:eastAsia="SimSun" w:hAnsi="SimSun"/>
          <w:sz w:val="12"/>
          <w:szCs w:val="12"/>
          <w:color w:val="auto"/>
        </w:rPr>
        <w:t>个工作日内就市场公允价值达成一致意见，则由守约方和违约方共同选定的一家具有国际声誉的独立评估机构</w:t>
      </w:r>
    </w:p>
    <w:p>
      <w:pPr>
        <w:spacing w:after="0" w:line="66" w:lineRule="exact"/>
        <w:rPr>
          <w:rFonts w:ascii="Arial" w:cs="Arial" w:eastAsia="Arial" w:hAnsi="Arial"/>
          <w:sz w:val="18"/>
          <w:szCs w:val="18"/>
          <w:color w:val="auto"/>
        </w:rPr>
      </w:pPr>
    </w:p>
    <w:p>
      <w:pPr>
        <w:ind w:left="1540"/>
        <w:spacing w:after="0" w:line="207" w:lineRule="exact"/>
        <w:rPr>
          <w:rFonts w:ascii="Arial" w:cs="Arial" w:eastAsia="Arial" w:hAnsi="Arial"/>
          <w:sz w:val="18"/>
          <w:szCs w:val="18"/>
          <w:color w:val="auto"/>
        </w:rPr>
      </w:pPr>
      <w:r>
        <w:rPr>
          <w:rFonts w:ascii="Arial" w:cs="Arial" w:eastAsia="Arial" w:hAnsi="Arial"/>
          <w:sz w:val="18"/>
          <w:szCs w:val="18"/>
          <w:color w:val="auto"/>
        </w:rPr>
        <w:t>(“</w:t>
      </w:r>
      <w:r>
        <w:rPr>
          <w:rFonts w:ascii="SimSun" w:cs="SimSun" w:eastAsia="SimSun" w:hAnsi="SimSun"/>
          <w:sz w:val="16"/>
          <w:szCs w:val="16"/>
          <w:b w:val="1"/>
          <w:bCs w:val="1"/>
          <w:color w:val="auto"/>
        </w:rPr>
        <w:t>独立评估师</w:t>
      </w:r>
      <w:r>
        <w:rPr>
          <w:rFonts w:ascii="Arial" w:cs="Arial" w:eastAsia="Arial" w:hAnsi="Arial"/>
          <w:sz w:val="18"/>
          <w:szCs w:val="18"/>
          <w:color w:val="auto"/>
        </w:rPr>
        <w:t>”)</w:t>
      </w:r>
      <w:r>
        <w:rPr>
          <w:rFonts w:ascii="SimSun" w:cs="SimSun" w:eastAsia="SimSun" w:hAnsi="SimSun"/>
          <w:sz w:val="16"/>
          <w:szCs w:val="16"/>
          <w:color w:val="auto"/>
        </w:rPr>
        <w:t>确定。</w:t>
      </w:r>
    </w:p>
    <w:p>
      <w:pPr>
        <w:spacing w:after="0" w:line="103" w:lineRule="exact"/>
        <w:rPr>
          <w:sz w:val="20"/>
          <w:szCs w:val="20"/>
          <w:color w:val="auto"/>
        </w:rPr>
      </w:pPr>
    </w:p>
    <w:p>
      <w:pPr>
        <w:ind w:left="1100" w:right="80"/>
        <w:spacing w:after="0" w:line="286" w:lineRule="auto"/>
        <w:rPr>
          <w:sz w:val="20"/>
          <w:szCs w:val="20"/>
          <w:color w:val="auto"/>
        </w:rPr>
      </w:pPr>
      <w:r>
        <w:rPr>
          <w:rFonts w:ascii="Arial" w:cs="Arial" w:eastAsia="Arial" w:hAnsi="Arial"/>
          <w:sz w:val="16"/>
          <w:szCs w:val="16"/>
          <w:color w:val="auto"/>
        </w:rPr>
        <w:t>In case that the Parties cannot agree on the Independent Appraiser to be engaged, they agree that the Company’s independent auditor shall decide an Independent Appraiser within thirty (30) Business Days after such matter is referred to the independent auditor. The so selected Independent Appraiser shall be engaged by the Company to determine the Fair Market Value of the Company. The Independent Appraiser shall be appointed by the Company, at the cost of the Company, to conduct the appraisal of the Fair Market Value.</w:t>
      </w:r>
    </w:p>
    <w:p>
      <w:pPr>
        <w:spacing w:after="0" w:line="1" w:lineRule="exact"/>
        <w:rPr>
          <w:sz w:val="20"/>
          <w:szCs w:val="20"/>
          <w:color w:val="auto"/>
        </w:rPr>
      </w:pPr>
    </w:p>
    <w:p>
      <w:pPr>
        <w:ind w:left="1100" w:right="100"/>
        <w:spacing w:after="0" w:line="207" w:lineRule="exact"/>
        <w:rPr>
          <w:sz w:val="20"/>
          <w:szCs w:val="20"/>
          <w:color w:val="auto"/>
        </w:rPr>
      </w:pPr>
      <w:r>
        <w:rPr>
          <w:rFonts w:ascii="SimSun" w:cs="SimSun" w:eastAsia="SimSun" w:hAnsi="SimSun"/>
          <w:sz w:val="15"/>
          <w:szCs w:val="15"/>
          <w:color w:val="auto"/>
        </w:rPr>
        <w:t>如果双方未能就拟聘请的独立评估师达成一致意见，双方同意公司的独立审计师应在该等事项被提交给独立审计师后的三十</w:t>
      </w:r>
      <w:r>
        <w:rPr>
          <w:rFonts w:ascii="Arial" w:cs="Arial" w:eastAsia="Arial" w:hAnsi="Arial"/>
          <w:sz w:val="17"/>
          <w:szCs w:val="17"/>
          <w:color w:val="auto"/>
        </w:rPr>
        <w:t xml:space="preserve"> (30)</w:t>
      </w:r>
      <w:r>
        <w:rPr>
          <w:rFonts w:ascii="SimSun" w:cs="SimSun" w:eastAsia="SimSun" w:hAnsi="SimSun"/>
          <w:sz w:val="15"/>
          <w:szCs w:val="15"/>
          <w:color w:val="auto"/>
        </w:rPr>
        <w:t>个工作日内决定一名独立评估师。选定的独立评估师应由公司聘请以评估公司的市场公允价值。独立评估师应由公司聘请以评估市场公允价值，费用由公司承担。</w:t>
      </w:r>
    </w:p>
    <w:p>
      <w:pPr>
        <w:spacing w:after="0" w:line="114" w:lineRule="exact"/>
        <w:rPr>
          <w:sz w:val="20"/>
          <w:szCs w:val="20"/>
          <w:color w:val="auto"/>
        </w:rPr>
      </w:pPr>
    </w:p>
    <w:p>
      <w:pPr>
        <w:ind w:left="1100" w:right="700" w:hanging="553"/>
        <w:spacing w:after="0" w:line="277" w:lineRule="auto"/>
        <w:tabs>
          <w:tab w:leader="none" w:pos="11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Independent Appraiser shall conduct the appraisal based on a combination of asset-based, discounted cash flow and market comparable methodologies.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80"/>
          </w:cols>
          <w:pgMar w:left="440" w:top="490" w:right="479" w:bottom="1440" w:gutter="0" w:footer="0" w:header="0"/>
        </w:sectPr>
      </w:pPr>
    </w:p>
    <w:bookmarkStart w:id="78" w:name="page79"/>
    <w:bookmarkEnd w:id="78"/>
    <w:p>
      <w:pPr>
        <w:ind w:left="5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When determining the basis of such analysis, the Independent Appraiser should make reference to the latest historical financials, business and operating budget and planning, and any business and operating plans that are approved by the Board. The market comparable companies and valuation metrics for such analysis shall be agreed by the Parties in advance.</w:t>
      </w:r>
    </w:p>
    <w:p>
      <w:pPr>
        <w:ind w:left="560" w:right="80"/>
        <w:spacing w:after="0" w:line="199" w:lineRule="exact"/>
        <w:rPr>
          <w:sz w:val="20"/>
          <w:szCs w:val="20"/>
          <w:color w:val="auto"/>
        </w:rPr>
      </w:pPr>
      <w:r>
        <w:rPr>
          <w:rFonts w:ascii="SimSun" w:cs="SimSun" w:eastAsia="SimSun" w:hAnsi="SimSun"/>
          <w:sz w:val="15"/>
          <w:szCs w:val="15"/>
          <w:color w:val="auto"/>
        </w:rPr>
        <w:t>独立评估师应综合运用资产基础法、现金流量折现法和市场可比性方法进行评估。在确定该等分析的依据时，独立评估师应当参考最近的历史财务状况、业务和运营预算和规划，以及经董事会批准的任何业务和运营计划。用于该等分析的市场可比公司和评估标准应由双方事先商定。</w:t>
      </w:r>
    </w:p>
    <w:p>
      <w:pPr>
        <w:spacing w:after="0" w:line="114" w:lineRule="exact"/>
        <w:rPr>
          <w:sz w:val="20"/>
          <w:szCs w:val="20"/>
          <w:color w:val="auto"/>
        </w:rPr>
      </w:pPr>
    </w:p>
    <w:p>
      <w:pPr>
        <w:ind w:left="560" w:right="220" w:hanging="553"/>
        <w:spacing w:after="0" w:line="258" w:lineRule="auto"/>
        <w:tabs>
          <w:tab w:leader="none" w:pos="5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After determination of the Fair Market Value, the Parties shall use their respective reasonable best efforts to cooperate and assist in the consummation of the Transfer of Equity Interests as promptly as practical, including without limitation:</w:t>
      </w:r>
    </w:p>
    <w:p>
      <w:pPr>
        <w:spacing w:after="0" w:line="1" w:lineRule="exact"/>
        <w:rPr>
          <w:rFonts w:ascii="Arial" w:cs="Arial" w:eastAsia="Arial" w:hAnsi="Arial"/>
          <w:sz w:val="18"/>
          <w:szCs w:val="18"/>
          <w:color w:val="auto"/>
        </w:rPr>
      </w:pPr>
    </w:p>
    <w:p>
      <w:pPr>
        <w:ind w:left="560"/>
        <w:spacing w:after="0" w:line="183" w:lineRule="exact"/>
        <w:rPr>
          <w:rFonts w:ascii="Arial" w:cs="Arial" w:eastAsia="Arial" w:hAnsi="Arial"/>
          <w:sz w:val="18"/>
          <w:szCs w:val="18"/>
          <w:color w:val="auto"/>
        </w:rPr>
      </w:pPr>
      <w:r>
        <w:rPr>
          <w:rFonts w:ascii="SimSun" w:cs="SimSun" w:eastAsia="SimSun" w:hAnsi="SimSun"/>
          <w:sz w:val="16"/>
          <w:szCs w:val="16"/>
          <w:color w:val="auto"/>
        </w:rPr>
        <w:t>在市场公允价值确定后，双方应尽各自合理的最大努力，配合和协助尽快完成股权转让，包括但不限于：</w:t>
      </w:r>
    </w:p>
    <w:p>
      <w:pPr>
        <w:spacing w:after="0" w:line="127" w:lineRule="exact"/>
        <w:rPr>
          <w:rFonts w:ascii="Arial" w:cs="Arial" w:eastAsia="Arial" w:hAnsi="Arial"/>
          <w:sz w:val="18"/>
          <w:szCs w:val="18"/>
          <w:color w:val="auto"/>
        </w:rPr>
      </w:pPr>
    </w:p>
    <w:p>
      <w:pPr>
        <w:ind w:left="1000" w:right="240" w:hanging="442"/>
        <w:spacing w:after="0" w:line="258" w:lineRule="auto"/>
        <w:tabs>
          <w:tab w:leader="none" w:pos="10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execution of a share transfer agreement and any other documents as required by the PRC Laws no later than one (1) month after determination of the Fair Market Value;</w:t>
      </w:r>
    </w:p>
    <w:p>
      <w:pPr>
        <w:spacing w:after="0" w:line="1" w:lineRule="exact"/>
        <w:rPr>
          <w:rFonts w:ascii="Arial" w:cs="Arial" w:eastAsia="Arial" w:hAnsi="Arial"/>
          <w:sz w:val="18"/>
          <w:szCs w:val="18"/>
          <w:color w:val="auto"/>
        </w:rPr>
      </w:pPr>
    </w:p>
    <w:p>
      <w:pPr>
        <w:ind w:left="1000"/>
        <w:spacing w:after="0" w:line="207" w:lineRule="exact"/>
        <w:rPr>
          <w:rFonts w:ascii="Arial" w:cs="Arial" w:eastAsia="Arial" w:hAnsi="Arial"/>
          <w:sz w:val="18"/>
          <w:szCs w:val="18"/>
          <w:color w:val="auto"/>
        </w:rPr>
      </w:pPr>
      <w:r>
        <w:rPr>
          <w:rFonts w:ascii="SimSun" w:cs="SimSun" w:eastAsia="SimSun" w:hAnsi="SimSun"/>
          <w:sz w:val="16"/>
          <w:szCs w:val="16"/>
          <w:color w:val="auto"/>
        </w:rPr>
        <w:t>在不晚于市场公允价值确定后的一</w:t>
      </w:r>
      <w:r>
        <w:rPr>
          <w:rFonts w:ascii="Arial" w:cs="Arial" w:eastAsia="Arial" w:hAnsi="Arial"/>
          <w:sz w:val="18"/>
          <w:szCs w:val="18"/>
          <w:color w:val="auto"/>
        </w:rPr>
        <w:t xml:space="preserve"> (1)</w:t>
      </w:r>
      <w:r>
        <w:rPr>
          <w:rFonts w:ascii="SimSun" w:cs="SimSun" w:eastAsia="SimSun" w:hAnsi="SimSun"/>
          <w:sz w:val="16"/>
          <w:szCs w:val="16"/>
          <w:color w:val="auto"/>
        </w:rPr>
        <w:t>个月内签署股权转让协议和中国法律要求的任何其他文件；</w:t>
      </w:r>
    </w:p>
    <w:p>
      <w:pPr>
        <w:spacing w:after="0" w:line="116" w:lineRule="exact"/>
        <w:rPr>
          <w:rFonts w:ascii="Arial" w:cs="Arial" w:eastAsia="Arial" w:hAnsi="Arial"/>
          <w:sz w:val="18"/>
          <w:szCs w:val="18"/>
          <w:color w:val="auto"/>
        </w:rPr>
      </w:pPr>
    </w:p>
    <w:p>
      <w:pPr>
        <w:ind w:left="1000" w:right="40" w:hanging="442"/>
        <w:spacing w:after="0" w:line="258" w:lineRule="auto"/>
        <w:tabs>
          <w:tab w:leader="none" w:pos="10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causing the directors respectively appointed by them to unanimously adopt a resolution to approve the Transfer of Equity Interests; and</w:t>
      </w:r>
    </w:p>
    <w:p>
      <w:pPr>
        <w:spacing w:after="0" w:line="1" w:lineRule="exact"/>
        <w:rPr>
          <w:rFonts w:ascii="Arial" w:cs="Arial" w:eastAsia="Arial" w:hAnsi="Arial"/>
          <w:sz w:val="18"/>
          <w:szCs w:val="18"/>
          <w:color w:val="auto"/>
        </w:rPr>
      </w:pPr>
    </w:p>
    <w:p>
      <w:pPr>
        <w:ind w:left="1000"/>
        <w:spacing w:after="0" w:line="183" w:lineRule="exact"/>
        <w:rPr>
          <w:rFonts w:ascii="Arial" w:cs="Arial" w:eastAsia="Arial" w:hAnsi="Arial"/>
          <w:sz w:val="18"/>
          <w:szCs w:val="18"/>
          <w:color w:val="auto"/>
        </w:rPr>
      </w:pPr>
      <w:r>
        <w:rPr>
          <w:rFonts w:ascii="SimSun" w:cs="SimSun" w:eastAsia="SimSun" w:hAnsi="SimSun"/>
          <w:sz w:val="16"/>
          <w:szCs w:val="16"/>
          <w:color w:val="auto"/>
        </w:rPr>
        <w:t>促使其各自委派的董事一致通过决议批准股权转让；以及</w:t>
      </w:r>
    </w:p>
    <w:p>
      <w:pPr>
        <w:spacing w:after="0" w:line="127" w:lineRule="exact"/>
        <w:rPr>
          <w:rFonts w:ascii="Arial" w:cs="Arial" w:eastAsia="Arial" w:hAnsi="Arial"/>
          <w:sz w:val="18"/>
          <w:szCs w:val="18"/>
          <w:color w:val="auto"/>
        </w:rPr>
      </w:pPr>
    </w:p>
    <w:p>
      <w:pPr>
        <w:ind w:left="1000" w:hanging="442"/>
        <w:spacing w:after="0"/>
        <w:tabs>
          <w:tab w:leader="none" w:pos="100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obtaining the Approval from the relevant Government Authorities for the Transfer of the Equity Interests (if so required).</w:t>
      </w:r>
    </w:p>
    <w:p>
      <w:pPr>
        <w:spacing w:after="0" w:line="34" w:lineRule="exact"/>
        <w:rPr>
          <w:rFonts w:ascii="Arial" w:cs="Arial" w:eastAsia="Arial" w:hAnsi="Arial"/>
          <w:sz w:val="17"/>
          <w:szCs w:val="17"/>
          <w:color w:val="auto"/>
        </w:rPr>
      </w:pPr>
    </w:p>
    <w:p>
      <w:pPr>
        <w:ind w:left="1000"/>
        <w:spacing w:after="0" w:line="207" w:lineRule="exact"/>
        <w:rPr>
          <w:rFonts w:ascii="Arial" w:cs="Arial" w:eastAsia="Arial" w:hAnsi="Arial"/>
          <w:sz w:val="17"/>
          <w:szCs w:val="17"/>
          <w:color w:val="auto"/>
        </w:rPr>
      </w:pPr>
      <w:r>
        <w:rPr>
          <w:rFonts w:ascii="SimSun" w:cs="SimSun" w:eastAsia="SimSun" w:hAnsi="SimSun"/>
          <w:sz w:val="16"/>
          <w:szCs w:val="16"/>
          <w:color w:val="auto"/>
        </w:rPr>
        <w:t>从相关政府部门获得对股权转让的批准</w:t>
      </w:r>
      <w:r>
        <w:rPr>
          <w:rFonts w:ascii="Arial" w:cs="Arial" w:eastAsia="Arial" w:hAnsi="Arial"/>
          <w:sz w:val="18"/>
          <w:szCs w:val="18"/>
          <w:color w:val="auto"/>
        </w:rPr>
        <w:t xml:space="preserve"> (</w:t>
      </w:r>
      <w:r>
        <w:rPr>
          <w:rFonts w:ascii="SimSun" w:cs="SimSun" w:eastAsia="SimSun" w:hAnsi="SimSun"/>
          <w:sz w:val="16"/>
          <w:szCs w:val="16"/>
          <w:color w:val="auto"/>
        </w:rPr>
        <w:t>如需要</w:t>
      </w:r>
      <w:r>
        <w:rPr>
          <w:rFonts w:ascii="Arial" w:cs="Arial" w:eastAsia="Arial" w:hAnsi="Arial"/>
          <w:sz w:val="18"/>
          <w:szCs w:val="18"/>
          <w:color w:val="auto"/>
        </w:rPr>
        <w:t>)</w:t>
      </w:r>
      <w:r>
        <w:rPr>
          <w:rFonts w:ascii="SimSun" w:cs="SimSun" w:eastAsia="SimSun" w:hAnsi="SimSun"/>
          <w:sz w:val="16"/>
          <w:szCs w:val="16"/>
          <w:b w:val="1"/>
          <w:bCs w:val="1"/>
          <w:color w:val="auto"/>
        </w:rPr>
        <w:t>。</w:t>
      </w:r>
    </w:p>
    <w:p>
      <w:pPr>
        <w:spacing w:after="0" w:line="183" w:lineRule="exact"/>
        <w:rPr>
          <w:rFonts w:ascii="Arial" w:cs="Arial" w:eastAsia="Arial" w:hAnsi="Arial"/>
          <w:sz w:val="17"/>
          <w:szCs w:val="17"/>
          <w:color w:val="auto"/>
        </w:rPr>
      </w:pPr>
    </w:p>
    <w:p>
      <w:pPr>
        <w:ind w:left="560" w:right="260" w:hanging="553"/>
        <w:spacing w:after="0" w:line="258" w:lineRule="auto"/>
        <w:tabs>
          <w:tab w:leader="none" w:pos="5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Transfer of the Equity Interests under Section 20.5(c) above shall be completed within three (3) months after determination of the Fair Market Value.</w:t>
      </w:r>
    </w:p>
    <w:p>
      <w:pPr>
        <w:spacing w:after="0" w:line="1" w:lineRule="exact"/>
        <w:rPr>
          <w:rFonts w:ascii="Arial" w:cs="Arial" w:eastAsia="Arial" w:hAnsi="Arial"/>
          <w:sz w:val="18"/>
          <w:szCs w:val="18"/>
          <w:color w:val="auto"/>
        </w:rPr>
      </w:pPr>
    </w:p>
    <w:p>
      <w:pPr>
        <w:ind w:left="560"/>
        <w:spacing w:after="0" w:line="207" w:lineRule="exact"/>
        <w:rPr>
          <w:rFonts w:ascii="Arial" w:cs="Arial" w:eastAsia="Arial" w:hAnsi="Arial"/>
          <w:sz w:val="18"/>
          <w:szCs w:val="18"/>
          <w:color w:val="auto"/>
        </w:rPr>
      </w:pPr>
      <w:r>
        <w:rPr>
          <w:rFonts w:ascii="SimSun" w:cs="SimSun" w:eastAsia="SimSun" w:hAnsi="SimSun"/>
          <w:sz w:val="16"/>
          <w:szCs w:val="16"/>
          <w:color w:val="auto"/>
        </w:rPr>
        <w:t>上述第</w:t>
      </w:r>
      <w:r>
        <w:rPr>
          <w:rFonts w:ascii="Arial" w:cs="Arial" w:eastAsia="Arial" w:hAnsi="Arial"/>
          <w:sz w:val="18"/>
          <w:szCs w:val="18"/>
          <w:color w:val="auto"/>
        </w:rPr>
        <w:t xml:space="preserve">20.5(c) </w:t>
      </w:r>
      <w:r>
        <w:rPr>
          <w:rFonts w:ascii="SimSun" w:cs="SimSun" w:eastAsia="SimSun" w:hAnsi="SimSun"/>
          <w:sz w:val="16"/>
          <w:szCs w:val="16"/>
          <w:color w:val="auto"/>
        </w:rPr>
        <w:t>条项下的股权转让应在市场公允价值确定后的三</w:t>
      </w:r>
      <w:r>
        <w:rPr>
          <w:rFonts w:ascii="Arial" w:cs="Arial" w:eastAsia="Arial" w:hAnsi="Arial"/>
          <w:sz w:val="18"/>
          <w:szCs w:val="18"/>
          <w:color w:val="auto"/>
        </w:rPr>
        <w:t>(3)</w:t>
      </w:r>
      <w:r>
        <w:rPr>
          <w:rFonts w:ascii="SimSun" w:cs="SimSun" w:eastAsia="SimSun" w:hAnsi="SimSun"/>
          <w:sz w:val="16"/>
          <w:szCs w:val="16"/>
          <w:color w:val="auto"/>
        </w:rPr>
        <w:t>个月内完成。</w:t>
      </w:r>
    </w:p>
    <w:p>
      <w:pPr>
        <w:spacing w:after="0" w:line="116" w:lineRule="exact"/>
        <w:rPr>
          <w:rFonts w:ascii="Arial" w:cs="Arial" w:eastAsia="Arial" w:hAnsi="Arial"/>
          <w:sz w:val="18"/>
          <w:szCs w:val="18"/>
          <w:color w:val="auto"/>
        </w:rPr>
      </w:pPr>
    </w:p>
    <w:p>
      <w:pPr>
        <w:ind w:left="560" w:right="180" w:hanging="553"/>
        <w:spacing w:after="0" w:line="255" w:lineRule="auto"/>
        <w:tabs>
          <w:tab w:leader="none" w:pos="5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Until such time as the sale of the Equity Interests under Section 20.5(c) above is completed, the Company shall, to the fullest extent possible, maintain the conduct of its business in the ordinary course and neither Party shall hinder the Company from the conduct of its business.</w:t>
      </w:r>
    </w:p>
    <w:p>
      <w:pPr>
        <w:spacing w:after="0" w:line="2" w:lineRule="exact"/>
        <w:rPr>
          <w:rFonts w:ascii="Arial" w:cs="Arial" w:eastAsia="Arial" w:hAnsi="Arial"/>
          <w:sz w:val="18"/>
          <w:szCs w:val="18"/>
          <w:color w:val="auto"/>
        </w:rPr>
      </w:pPr>
    </w:p>
    <w:p>
      <w:pPr>
        <w:ind w:left="560"/>
        <w:spacing w:after="0" w:line="207" w:lineRule="exact"/>
        <w:rPr>
          <w:rFonts w:ascii="Arial" w:cs="Arial" w:eastAsia="Arial" w:hAnsi="Arial"/>
          <w:sz w:val="18"/>
          <w:szCs w:val="18"/>
          <w:color w:val="auto"/>
        </w:rPr>
      </w:pPr>
      <w:r>
        <w:rPr>
          <w:rFonts w:ascii="SimSun" w:cs="SimSun" w:eastAsia="SimSun" w:hAnsi="SimSun"/>
          <w:sz w:val="16"/>
          <w:szCs w:val="16"/>
          <w:color w:val="auto"/>
        </w:rPr>
        <w:t>在上述第</w:t>
      </w:r>
      <w:r>
        <w:rPr>
          <w:rFonts w:ascii="Arial" w:cs="Arial" w:eastAsia="Arial" w:hAnsi="Arial"/>
          <w:sz w:val="18"/>
          <w:szCs w:val="18"/>
          <w:color w:val="auto"/>
        </w:rPr>
        <w:t>20.5(c)</w:t>
      </w:r>
      <w:r>
        <w:rPr>
          <w:rFonts w:ascii="SimSun" w:cs="SimSun" w:eastAsia="SimSun" w:hAnsi="SimSun"/>
          <w:sz w:val="16"/>
          <w:szCs w:val="16"/>
          <w:color w:val="auto"/>
        </w:rPr>
        <w:t>条项下的股权出售完成前，公司应尽最大可能维持其正常业务经营，任何一方均不应妨碍公司经营。</w:t>
      </w:r>
    </w:p>
    <w:p>
      <w:pPr>
        <w:spacing w:after="0" w:line="14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460"/>
          </w:cols>
          <w:pgMar w:left="980" w:top="490" w:right="459" w:bottom="1440" w:gutter="0" w:footer="0" w:header="0"/>
        </w:sectPr>
      </w:pPr>
    </w:p>
    <w:bookmarkStart w:id="79" w:name="page80"/>
    <w:bookmarkEnd w:id="79"/>
    <w:p>
      <w:pPr>
        <w:ind w:left="544" w:hanging="544"/>
        <w:spacing w:after="0"/>
        <w:tabs>
          <w:tab w:leader="none" w:pos="544"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Liquidation</w:t>
      </w:r>
    </w:p>
    <w:p>
      <w:pPr>
        <w:spacing w:after="0" w:line="27" w:lineRule="exact"/>
        <w:rPr>
          <w:rFonts w:ascii="Arial" w:cs="Arial" w:eastAsia="Arial" w:hAnsi="Arial"/>
          <w:sz w:val="18"/>
          <w:szCs w:val="18"/>
          <w:b w:val="1"/>
          <w:bCs w:val="1"/>
          <w:color w:val="auto"/>
        </w:rPr>
      </w:pPr>
    </w:p>
    <w:p>
      <w:pPr>
        <w:ind w:left="544"/>
        <w:spacing w:after="0" w:line="183" w:lineRule="exact"/>
        <w:rPr>
          <w:rFonts w:ascii="Arial" w:cs="Arial" w:eastAsia="Arial" w:hAnsi="Arial"/>
          <w:sz w:val="18"/>
          <w:szCs w:val="18"/>
          <w:b w:val="1"/>
          <w:bCs w:val="1"/>
          <w:color w:val="auto"/>
        </w:rPr>
      </w:pPr>
      <w:r>
        <w:rPr>
          <w:rFonts w:ascii="SimSun" w:cs="SimSun" w:eastAsia="SimSun" w:hAnsi="SimSun"/>
          <w:sz w:val="16"/>
          <w:szCs w:val="16"/>
          <w:b w:val="1"/>
          <w:bCs w:val="1"/>
          <w:color w:val="auto"/>
        </w:rPr>
        <w:t>清算</w:t>
      </w:r>
    </w:p>
    <w:p>
      <w:pPr>
        <w:spacing w:after="0" w:line="127" w:lineRule="exact"/>
        <w:rPr>
          <w:sz w:val="20"/>
          <w:szCs w:val="20"/>
          <w:color w:val="auto"/>
        </w:rPr>
      </w:pPr>
    </w:p>
    <w:p>
      <w:pPr>
        <w:ind w:left="544" w:right="20" w:hanging="550"/>
        <w:spacing w:after="0" w:line="253" w:lineRule="auto"/>
        <w:tabs>
          <w:tab w:leader="none" w:pos="524" w:val="left"/>
        </w:tabs>
        <w:rPr>
          <w:sz w:val="20"/>
          <w:szCs w:val="20"/>
          <w:color w:val="auto"/>
        </w:rPr>
      </w:pPr>
      <w:r>
        <w:rPr>
          <w:rFonts w:ascii="Arial" w:cs="Arial" w:eastAsia="Arial" w:hAnsi="Arial"/>
          <w:sz w:val="18"/>
          <w:szCs w:val="18"/>
          <w:color w:val="auto"/>
        </w:rPr>
        <w:t>21.1</w:t>
        <w:tab/>
        <w:t>Upon expiration of the Term or termination pursuant to Section 20.1, unless any Party has initiated the procedure stipulated under Sections 20.4 and 20.5, the Parties shall agree to and procure directors appointed by them to approve the liquidation of the Company, and shall establish a liquidation committee (the “</w:t>
      </w:r>
      <w:r>
        <w:rPr>
          <w:rFonts w:ascii="Arial" w:cs="Arial" w:eastAsia="Arial" w:hAnsi="Arial"/>
          <w:sz w:val="18"/>
          <w:szCs w:val="18"/>
          <w:b w:val="1"/>
          <w:bCs w:val="1"/>
          <w:color w:val="auto"/>
        </w:rPr>
        <w:t>Liquidation Committee</w:t>
      </w:r>
      <w:r>
        <w:rPr>
          <w:rFonts w:ascii="Arial" w:cs="Arial" w:eastAsia="Arial" w:hAnsi="Arial"/>
          <w:sz w:val="18"/>
          <w:szCs w:val="18"/>
          <w:color w:val="auto"/>
        </w:rPr>
        <w:t>”) within fifteen (15) days, which shall have the power to represent the Company in all legal matters. Liquidation of the Company shall be handled in accordance with the PRC Laws and the provisions in this Section 21 so far as they do not conflict with such PRC Law.</w:t>
      </w:r>
    </w:p>
    <w:p>
      <w:pPr>
        <w:spacing w:after="0" w:line="3" w:lineRule="exact"/>
        <w:rPr>
          <w:sz w:val="20"/>
          <w:szCs w:val="20"/>
          <w:color w:val="auto"/>
        </w:rPr>
      </w:pPr>
    </w:p>
    <w:p>
      <w:pPr>
        <w:ind w:left="544" w:right="100"/>
        <w:spacing w:after="0" w:line="216" w:lineRule="exact"/>
        <w:rPr>
          <w:sz w:val="20"/>
          <w:szCs w:val="20"/>
          <w:color w:val="auto"/>
        </w:rPr>
      </w:pPr>
      <w:r>
        <w:rPr>
          <w:rFonts w:ascii="SimSun" w:cs="SimSun" w:eastAsia="SimSun" w:hAnsi="SimSun"/>
          <w:sz w:val="13"/>
          <w:szCs w:val="13"/>
          <w:color w:val="auto"/>
        </w:rPr>
        <w:t>经营期限届满或根据第</w:t>
      </w:r>
      <w:r>
        <w:rPr>
          <w:rFonts w:ascii="Arial" w:cs="Arial" w:eastAsia="Arial" w:hAnsi="Arial"/>
          <w:sz w:val="15"/>
          <w:szCs w:val="15"/>
          <w:color w:val="auto"/>
        </w:rPr>
        <w:t>20.1</w:t>
      </w:r>
      <w:r>
        <w:rPr>
          <w:rFonts w:ascii="SimSun" w:cs="SimSun" w:eastAsia="SimSun" w:hAnsi="SimSun"/>
          <w:sz w:val="13"/>
          <w:szCs w:val="13"/>
          <w:color w:val="auto"/>
        </w:rPr>
        <w:t>条终止时，除非任何一方启动第</w:t>
      </w:r>
      <w:r>
        <w:rPr>
          <w:rFonts w:ascii="Arial" w:cs="Arial" w:eastAsia="Arial" w:hAnsi="Arial"/>
          <w:sz w:val="15"/>
          <w:szCs w:val="15"/>
          <w:color w:val="auto"/>
        </w:rPr>
        <w:t>20.4</w:t>
      </w:r>
      <w:r>
        <w:rPr>
          <w:rFonts w:ascii="SimSun" w:cs="SimSun" w:eastAsia="SimSun" w:hAnsi="SimSun"/>
          <w:sz w:val="13"/>
          <w:szCs w:val="13"/>
          <w:color w:val="auto"/>
        </w:rPr>
        <w:t>和第</w:t>
      </w:r>
      <w:r>
        <w:rPr>
          <w:rFonts w:ascii="Arial" w:cs="Arial" w:eastAsia="Arial" w:hAnsi="Arial"/>
          <w:sz w:val="15"/>
          <w:szCs w:val="15"/>
          <w:color w:val="auto"/>
        </w:rPr>
        <w:t>20.5</w:t>
      </w:r>
      <w:r>
        <w:rPr>
          <w:rFonts w:ascii="SimSun" w:cs="SimSun" w:eastAsia="SimSun" w:hAnsi="SimSun"/>
          <w:sz w:val="13"/>
          <w:szCs w:val="13"/>
          <w:color w:val="auto"/>
        </w:rPr>
        <w:t>条项下规定的程序，双方应同意并确保其委派的董事批准对公司进行清算，并应在十五</w:t>
      </w:r>
      <w:r>
        <w:rPr>
          <w:rFonts w:ascii="Arial" w:cs="Arial" w:eastAsia="Arial" w:hAnsi="Arial"/>
          <w:sz w:val="15"/>
          <w:szCs w:val="15"/>
          <w:color w:val="auto"/>
        </w:rPr>
        <w:t xml:space="preserve"> (15)</w:t>
      </w:r>
      <w:r>
        <w:rPr>
          <w:rFonts w:ascii="SimSun" w:cs="SimSun" w:eastAsia="SimSun" w:hAnsi="SimSun"/>
          <w:sz w:val="13"/>
          <w:szCs w:val="13"/>
          <w:color w:val="auto"/>
        </w:rPr>
        <w:t>天内成立清算委员会</w:t>
      </w:r>
      <w:r>
        <w:rPr>
          <w:rFonts w:ascii="Arial" w:cs="Arial" w:eastAsia="Arial" w:hAnsi="Arial"/>
          <w:sz w:val="15"/>
          <w:szCs w:val="15"/>
          <w:color w:val="auto"/>
        </w:rPr>
        <w:t>(“</w:t>
      </w:r>
      <w:r>
        <w:rPr>
          <w:rFonts w:ascii="SimSun" w:cs="SimSun" w:eastAsia="SimSun" w:hAnsi="SimSun"/>
          <w:sz w:val="13"/>
          <w:szCs w:val="13"/>
          <w:b w:val="1"/>
          <w:bCs w:val="1"/>
          <w:color w:val="auto"/>
        </w:rPr>
        <w:t>清算委员会</w:t>
      </w:r>
      <w:r>
        <w:rPr>
          <w:rFonts w:ascii="Arial" w:cs="Arial" w:eastAsia="Arial" w:hAnsi="Arial"/>
          <w:sz w:val="15"/>
          <w:szCs w:val="15"/>
          <w:color w:val="auto"/>
        </w:rPr>
        <w:t>”)</w:t>
      </w:r>
      <w:r>
        <w:rPr>
          <w:rFonts w:ascii="SimSun" w:cs="SimSun" w:eastAsia="SimSun" w:hAnsi="SimSun"/>
          <w:sz w:val="13"/>
          <w:szCs w:val="13"/>
          <w:color w:val="auto"/>
        </w:rPr>
        <w:t>，清算委员会有权在所有法律事务中代表公司。公司的清算应按照中国法律和本第</w:t>
      </w:r>
      <w:r>
        <w:rPr>
          <w:rFonts w:ascii="Arial" w:cs="Arial" w:eastAsia="Arial" w:hAnsi="Arial"/>
          <w:sz w:val="15"/>
          <w:szCs w:val="15"/>
          <w:color w:val="auto"/>
        </w:rPr>
        <w:t xml:space="preserve"> 21</w:t>
      </w:r>
      <w:r>
        <w:rPr>
          <w:rFonts w:ascii="SimSun" w:cs="SimSun" w:eastAsia="SimSun" w:hAnsi="SimSun"/>
          <w:sz w:val="13"/>
          <w:szCs w:val="13"/>
          <w:color w:val="auto"/>
        </w:rPr>
        <w:t>条的规定办理，前提是该规定不与该等中国法律相冲突。</w:t>
      </w:r>
    </w:p>
    <w:p>
      <w:pPr>
        <w:spacing w:after="0" w:line="108"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The Liquidation Committee shall be made up of three (3) members, of which two (2) members shall be appointed by Xingji Meizu and one</w:t>
      </w:r>
    </w:p>
    <w:p>
      <w:pPr>
        <w:spacing w:after="0" w:line="23" w:lineRule="exact"/>
        <w:rPr>
          <w:sz w:val="20"/>
          <w:szCs w:val="20"/>
          <w:color w:val="auto"/>
        </w:rPr>
      </w:pPr>
    </w:p>
    <w:p>
      <w:pPr>
        <w:ind w:left="804" w:hanging="253"/>
        <w:spacing w:after="0"/>
        <w:tabs>
          <w:tab w:leader="none" w:pos="80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by Polestar. Members of the Liquidation Committee may, but need not be, directors of the Company.</w:t>
      </w:r>
    </w:p>
    <w:p>
      <w:pPr>
        <w:spacing w:after="0" w:line="9" w:lineRule="exact"/>
        <w:rPr>
          <w:rFonts w:ascii="Arial" w:cs="Arial" w:eastAsia="Arial" w:hAnsi="Arial"/>
          <w:sz w:val="18"/>
          <w:szCs w:val="18"/>
          <w:color w:val="auto"/>
        </w:rPr>
      </w:pPr>
    </w:p>
    <w:p>
      <w:pPr>
        <w:ind w:left="544"/>
        <w:spacing w:after="0" w:line="207" w:lineRule="exact"/>
        <w:rPr>
          <w:rFonts w:ascii="Arial" w:cs="Arial" w:eastAsia="Arial" w:hAnsi="Arial"/>
          <w:sz w:val="18"/>
          <w:szCs w:val="18"/>
          <w:color w:val="auto"/>
        </w:rPr>
      </w:pPr>
      <w:r>
        <w:rPr>
          <w:rFonts w:ascii="SimSun" w:cs="SimSun" w:eastAsia="SimSun" w:hAnsi="SimSun"/>
          <w:sz w:val="16"/>
          <w:szCs w:val="16"/>
          <w:color w:val="auto"/>
        </w:rPr>
        <w:t>清算委员会应由三</w:t>
      </w:r>
      <w:r>
        <w:rPr>
          <w:rFonts w:ascii="Arial" w:cs="Arial" w:eastAsia="Arial" w:hAnsi="Arial"/>
          <w:sz w:val="18"/>
          <w:szCs w:val="18"/>
          <w:color w:val="auto"/>
        </w:rPr>
        <w:t>(3)</w:t>
      </w:r>
      <w:r>
        <w:rPr>
          <w:rFonts w:ascii="SimSun" w:cs="SimSun" w:eastAsia="SimSun" w:hAnsi="SimSun"/>
          <w:sz w:val="16"/>
          <w:szCs w:val="16"/>
          <w:color w:val="auto"/>
        </w:rPr>
        <w:t>名成员组成，其中两</w:t>
      </w:r>
      <w:r>
        <w:rPr>
          <w:rFonts w:ascii="Arial" w:cs="Arial" w:eastAsia="Arial" w:hAnsi="Arial"/>
          <w:sz w:val="18"/>
          <w:szCs w:val="18"/>
          <w:color w:val="auto"/>
        </w:rPr>
        <w:t xml:space="preserve">(2) </w:t>
      </w:r>
      <w:r>
        <w:rPr>
          <w:rFonts w:ascii="SimSun" w:cs="SimSun" w:eastAsia="SimSun" w:hAnsi="SimSun"/>
          <w:sz w:val="16"/>
          <w:szCs w:val="16"/>
          <w:color w:val="auto"/>
        </w:rPr>
        <w:t>名由星纪魅族指定，另一</w:t>
      </w:r>
      <w:r>
        <w:rPr>
          <w:rFonts w:ascii="Arial" w:cs="Arial" w:eastAsia="Arial" w:hAnsi="Arial"/>
          <w:sz w:val="18"/>
          <w:szCs w:val="18"/>
          <w:color w:val="auto"/>
        </w:rPr>
        <w:t>(1)</w:t>
      </w:r>
      <w:r>
        <w:rPr>
          <w:rFonts w:ascii="SimSun" w:cs="SimSun" w:eastAsia="SimSun" w:hAnsi="SimSun"/>
          <w:sz w:val="16"/>
          <w:szCs w:val="16"/>
          <w:color w:val="auto"/>
        </w:rPr>
        <w:t>名由极星指定。清算委员会成员可以</w:t>
      </w:r>
      <w:r>
        <w:rPr>
          <w:rFonts w:ascii="Arial" w:cs="Arial" w:eastAsia="Arial" w:hAnsi="Arial"/>
          <w:sz w:val="18"/>
          <w:szCs w:val="18"/>
          <w:color w:val="auto"/>
        </w:rPr>
        <w:t>(</w:t>
      </w:r>
      <w:r>
        <w:rPr>
          <w:rFonts w:ascii="SimSun" w:cs="SimSun" w:eastAsia="SimSun" w:hAnsi="SimSun"/>
          <w:sz w:val="16"/>
          <w:szCs w:val="16"/>
          <w:color w:val="auto"/>
        </w:rPr>
        <w:t>但不必须</w:t>
      </w:r>
      <w:r>
        <w:rPr>
          <w:rFonts w:ascii="Arial" w:cs="Arial" w:eastAsia="Arial" w:hAnsi="Arial"/>
          <w:sz w:val="18"/>
          <w:szCs w:val="18"/>
          <w:color w:val="auto"/>
        </w:rPr>
        <w:t>)</w:t>
      </w:r>
      <w:r>
        <w:rPr>
          <w:rFonts w:ascii="SimSun" w:cs="SimSun" w:eastAsia="SimSun" w:hAnsi="SimSun"/>
          <w:sz w:val="16"/>
          <w:szCs w:val="16"/>
          <w:color w:val="auto"/>
        </w:rPr>
        <w:t>为公司的董事。</w:t>
      </w:r>
    </w:p>
    <w:p>
      <w:pPr>
        <w:spacing w:after="0" w:line="116" w:lineRule="exact"/>
        <w:rPr>
          <w:sz w:val="20"/>
          <w:szCs w:val="20"/>
          <w:color w:val="auto"/>
        </w:rPr>
      </w:pPr>
    </w:p>
    <w:p>
      <w:pPr>
        <w:ind w:left="544" w:right="320" w:hanging="550"/>
        <w:spacing w:after="0" w:line="271" w:lineRule="auto"/>
        <w:tabs>
          <w:tab w:leader="none" w:pos="524"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7"/>
          <w:szCs w:val="17"/>
          <w:color w:val="auto"/>
        </w:rPr>
        <w:t>The Liquidation Committee shall value and liquidate the Company’s assets in accordance with the PRC Laws, and for such purpose, the Liquidation Committee shall conduct a thorough examination of the Company’s assets and liabilities, on the basis of which it shall develop a liquidation plan which, if approved by the Board, shall be executed under the Liquidation Committee’s supervision.</w:t>
      </w:r>
    </w:p>
    <w:p>
      <w:pPr>
        <w:ind w:left="544"/>
        <w:spacing w:after="0" w:line="200" w:lineRule="exact"/>
        <w:rPr>
          <w:sz w:val="20"/>
          <w:szCs w:val="20"/>
          <w:color w:val="auto"/>
        </w:rPr>
      </w:pPr>
      <w:r>
        <w:rPr>
          <w:rFonts w:ascii="SimSun" w:cs="SimSun" w:eastAsia="SimSun" w:hAnsi="SimSun"/>
          <w:sz w:val="16"/>
          <w:szCs w:val="16"/>
          <w:color w:val="auto"/>
        </w:rPr>
        <w:t>清算委员会应根据中国法律对公司的资产进行评估与清算，并且为此目的，清算委员会应对公司的资产和负债进行全面检查，在此基础上制定一份清算计划，该计划在获得董事会批准后应在清算委员会的监督下执行。</w:t>
      </w:r>
    </w:p>
    <w:p>
      <w:pPr>
        <w:spacing w:after="0" w:line="114" w:lineRule="exact"/>
        <w:rPr>
          <w:sz w:val="20"/>
          <w:szCs w:val="20"/>
          <w:color w:val="auto"/>
        </w:rPr>
      </w:pPr>
    </w:p>
    <w:p>
      <w:pPr>
        <w:ind w:left="544" w:right="300" w:hanging="550"/>
        <w:spacing w:after="0" w:line="258" w:lineRule="auto"/>
        <w:tabs>
          <w:tab w:leader="none" w:pos="524" w:val="left"/>
        </w:tabs>
        <w:rPr>
          <w:sz w:val="20"/>
          <w:szCs w:val="20"/>
          <w:color w:val="auto"/>
        </w:rPr>
      </w:pPr>
      <w:r>
        <w:rPr>
          <w:rFonts w:ascii="Arial" w:cs="Arial" w:eastAsia="Arial" w:hAnsi="Arial"/>
          <w:sz w:val="18"/>
          <w:szCs w:val="18"/>
          <w:color w:val="auto"/>
        </w:rPr>
        <w:t>21.4</w:t>
        <w:tab/>
        <w:t>In developing and executing the liquidation plan, the Liquidation Committee shall use every effort to obtain the highest possible price for the Company’s assets.</w:t>
      </w:r>
    </w:p>
    <w:p>
      <w:pPr>
        <w:spacing w:after="0" w:line="1"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在制定和执行清算计划的过程中，清算委员会应尽其最大努力使公司的资产获得尽可能高的价格。</w:t>
      </w:r>
    </w:p>
    <w:p>
      <w:pPr>
        <w:spacing w:after="0" w:line="127" w:lineRule="exact"/>
        <w:rPr>
          <w:sz w:val="20"/>
          <w:szCs w:val="20"/>
          <w:color w:val="auto"/>
        </w:rPr>
      </w:pPr>
    </w:p>
    <w:p>
      <w:pPr>
        <w:ind w:left="544" w:right="340" w:hanging="550"/>
        <w:spacing w:after="0" w:line="258" w:lineRule="auto"/>
        <w:tabs>
          <w:tab w:leader="none" w:pos="524" w:val="left"/>
        </w:tabs>
        <w:rPr>
          <w:sz w:val="20"/>
          <w:szCs w:val="20"/>
          <w:color w:val="auto"/>
        </w:rPr>
      </w:pPr>
      <w:r>
        <w:rPr>
          <w:rFonts w:ascii="Arial" w:cs="Arial" w:eastAsia="Arial" w:hAnsi="Arial"/>
          <w:sz w:val="18"/>
          <w:szCs w:val="18"/>
          <w:color w:val="auto"/>
        </w:rPr>
        <w:t>21.5</w:t>
        <w:tab/>
        <w:t>The liquidation expenses, including such remuneration to members of the Liquidation Committee as has previously been agreed upon by the Board, shall be paid out of Company’s assets in priority to the claims of other creditors.</w:t>
      </w:r>
    </w:p>
    <w:p>
      <w:pPr>
        <w:spacing w:after="0" w:line="1"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清算费用，包括董事会事先同意的向清算委员会成员支付的报酬，应优先于其他债权人的债权从公司的资产中支付。</w:t>
      </w:r>
    </w:p>
    <w:p>
      <w:pPr>
        <w:spacing w:after="0" w:line="15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4"/>
          </w:cols>
          <w:pgMar w:left="436" w:top="486" w:right="459" w:bottom="1440" w:gutter="0" w:footer="0" w:header="0"/>
        </w:sectPr>
      </w:pPr>
    </w:p>
    <w:bookmarkStart w:id="80" w:name="page81"/>
    <w:bookmarkEnd w:id="80"/>
    <w:p>
      <w:pPr>
        <w:ind w:left="544" w:hanging="550"/>
        <w:spacing w:after="0" w:line="258"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21.6</w:t>
        <w:tab/>
        <w:t>After the liquidation of the Company’s assets and the settlement of all of its outstanding debts, the balance of its assets and/or proceeds from the sale of such assets shall be paid over to the Parties in proportion to their respective Equity Interests.</w:t>
      </w:r>
    </w:p>
    <w:p>
      <w:pPr>
        <w:spacing w:after="0" w:line="1" w:lineRule="exact"/>
        <w:rPr>
          <w:sz w:val="20"/>
          <w:szCs w:val="20"/>
          <w:color w:val="auto"/>
        </w:rPr>
      </w:pPr>
    </w:p>
    <w:p>
      <w:pPr>
        <w:ind w:left="544"/>
        <w:spacing w:after="0" w:line="207" w:lineRule="exact"/>
        <w:rPr>
          <w:sz w:val="20"/>
          <w:szCs w:val="20"/>
          <w:color w:val="auto"/>
        </w:rPr>
      </w:pPr>
      <w:r>
        <w:rPr>
          <w:rFonts w:ascii="SimSun" w:cs="SimSun" w:eastAsia="SimSun" w:hAnsi="SimSun"/>
          <w:sz w:val="16"/>
          <w:szCs w:val="16"/>
          <w:color w:val="auto"/>
        </w:rPr>
        <w:t>在公司的资产清算并清偿其所有未清偿债务后，其资产的余额和</w:t>
      </w:r>
      <w:r>
        <w:rPr>
          <w:rFonts w:ascii="Arial" w:cs="Arial" w:eastAsia="Arial" w:hAnsi="Arial"/>
          <w:sz w:val="18"/>
          <w:szCs w:val="18"/>
          <w:color w:val="auto"/>
        </w:rPr>
        <w:t xml:space="preserve"> /</w:t>
      </w:r>
      <w:r>
        <w:rPr>
          <w:rFonts w:ascii="SimSun" w:cs="SimSun" w:eastAsia="SimSun" w:hAnsi="SimSun"/>
          <w:sz w:val="16"/>
          <w:szCs w:val="16"/>
          <w:color w:val="auto"/>
        </w:rPr>
        <w:t>或出售该等资产所得的收入应按照双方的股权比例分配给双方。</w:t>
      </w:r>
    </w:p>
    <w:p>
      <w:pPr>
        <w:spacing w:after="0" w:line="355" w:lineRule="exact"/>
        <w:rPr>
          <w:sz w:val="20"/>
          <w:szCs w:val="20"/>
          <w:color w:val="auto"/>
        </w:rPr>
      </w:pPr>
    </w:p>
    <w:p>
      <w:pPr>
        <w:ind w:left="544" w:hanging="544"/>
        <w:spacing w:after="0"/>
        <w:tabs>
          <w:tab w:leader="none" w:pos="544"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Liability for Breach of Contract</w:t>
      </w:r>
    </w:p>
    <w:p>
      <w:pPr>
        <w:spacing w:after="0" w:line="27" w:lineRule="exact"/>
        <w:rPr>
          <w:rFonts w:ascii="Arial" w:cs="Arial" w:eastAsia="Arial" w:hAnsi="Arial"/>
          <w:sz w:val="18"/>
          <w:szCs w:val="18"/>
          <w:b w:val="1"/>
          <w:bCs w:val="1"/>
          <w:color w:val="auto"/>
        </w:rPr>
      </w:pPr>
    </w:p>
    <w:p>
      <w:pPr>
        <w:ind w:left="544"/>
        <w:spacing w:after="0" w:line="183" w:lineRule="exact"/>
        <w:rPr>
          <w:rFonts w:ascii="Arial" w:cs="Arial" w:eastAsia="Arial" w:hAnsi="Arial"/>
          <w:sz w:val="18"/>
          <w:szCs w:val="18"/>
          <w:b w:val="1"/>
          <w:bCs w:val="1"/>
          <w:color w:val="auto"/>
        </w:rPr>
      </w:pPr>
      <w:r>
        <w:rPr>
          <w:rFonts w:ascii="SimSun" w:cs="SimSun" w:eastAsia="SimSun" w:hAnsi="SimSun"/>
          <w:sz w:val="16"/>
          <w:szCs w:val="16"/>
          <w:b w:val="1"/>
          <w:bCs w:val="1"/>
          <w:color w:val="auto"/>
        </w:rPr>
        <w:t>违约责任</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5"/>
          <w:szCs w:val="15"/>
          <w:color w:val="auto"/>
        </w:rPr>
        <w:t>Breach and Damages</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违约和损害赔偿</w:t>
      </w:r>
    </w:p>
    <w:p>
      <w:pPr>
        <w:spacing w:after="0" w:line="114" w:lineRule="exact"/>
        <w:rPr>
          <w:sz w:val="20"/>
          <w:szCs w:val="20"/>
          <w:color w:val="auto"/>
        </w:rPr>
      </w:pPr>
    </w:p>
    <w:p>
      <w:pPr>
        <w:ind w:left="544" w:right="140"/>
        <w:spacing w:after="0" w:line="287" w:lineRule="auto"/>
        <w:rPr>
          <w:sz w:val="20"/>
          <w:szCs w:val="20"/>
          <w:color w:val="auto"/>
        </w:rPr>
      </w:pPr>
      <w:r>
        <w:rPr>
          <w:rFonts w:ascii="Arial" w:cs="Arial" w:eastAsia="Arial" w:hAnsi="Arial"/>
          <w:sz w:val="16"/>
          <w:szCs w:val="16"/>
          <w:color w:val="auto"/>
        </w:rPr>
        <w:t>After the Establishment Date, if either Party is in breach of any provision of this Agreement or the AOA, the other Party shall be entitled to request the breaching Party to compensate the Losses suffered by such Party under applicable laws. For the avoidance, Polestar Singapore and Polestar Automotive (Singapore) Distribution Pte. shall be liable for all obligations under this Agreement on a jointly and severally basis.</w:t>
      </w:r>
    </w:p>
    <w:p>
      <w:pPr>
        <w:spacing w:after="0" w:line="2" w:lineRule="exact"/>
        <w:rPr>
          <w:sz w:val="20"/>
          <w:szCs w:val="20"/>
          <w:color w:val="auto"/>
        </w:rPr>
      </w:pPr>
    </w:p>
    <w:p>
      <w:pPr>
        <w:ind w:left="544" w:right="280"/>
        <w:spacing w:after="0" w:line="216" w:lineRule="exact"/>
        <w:rPr>
          <w:sz w:val="20"/>
          <w:szCs w:val="20"/>
          <w:color w:val="auto"/>
        </w:rPr>
      </w:pPr>
      <w:r>
        <w:rPr>
          <w:rFonts w:ascii="SimSun" w:cs="SimSun" w:eastAsia="SimSun" w:hAnsi="SimSun"/>
          <w:sz w:val="16"/>
          <w:szCs w:val="16"/>
          <w:color w:val="auto"/>
        </w:rPr>
        <w:t>在成立日后，如果任何一方违反本协议或公司章程的任何规定，另一方有权要求违约方依据适用法律赔偿其遭受的损失。为免歧义，本协议下极星新加坡与</w:t>
      </w:r>
      <w:r>
        <w:rPr>
          <w:rFonts w:ascii="Arial" w:cs="Arial" w:eastAsia="Arial" w:hAnsi="Arial"/>
          <w:sz w:val="18"/>
          <w:szCs w:val="18"/>
          <w:color w:val="auto"/>
        </w:rPr>
        <w:t xml:space="preserve"> Polestar Automotive (Singapore) Distribution Pte.</w:t>
      </w:r>
      <w:r>
        <w:rPr>
          <w:rFonts w:ascii="SimSun" w:cs="SimSun" w:eastAsia="SimSun" w:hAnsi="SimSun"/>
          <w:sz w:val="16"/>
          <w:szCs w:val="16"/>
          <w:color w:val="auto"/>
        </w:rPr>
        <w:t>应连带对本协议项下的义务承担责任。</w:t>
      </w:r>
    </w:p>
    <w:p>
      <w:pPr>
        <w:spacing w:after="0" w:line="35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color w:val="auto"/>
        </w:rPr>
        <w:t>Survival of Rights and Liabilities</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权利和义务的继续有效</w:t>
      </w:r>
    </w:p>
    <w:p>
      <w:pPr>
        <w:spacing w:after="0" w:line="114" w:lineRule="exact"/>
        <w:rPr>
          <w:sz w:val="20"/>
          <w:szCs w:val="20"/>
          <w:color w:val="auto"/>
        </w:rPr>
      </w:pPr>
    </w:p>
    <w:p>
      <w:pPr>
        <w:ind w:left="544" w:right="80"/>
        <w:spacing w:after="0" w:line="269" w:lineRule="auto"/>
        <w:rPr>
          <w:sz w:val="20"/>
          <w:szCs w:val="20"/>
          <w:color w:val="auto"/>
        </w:rPr>
      </w:pPr>
      <w:r>
        <w:rPr>
          <w:rFonts w:ascii="Arial" w:cs="Arial" w:eastAsia="Arial" w:hAnsi="Arial"/>
          <w:sz w:val="17"/>
          <w:szCs w:val="17"/>
          <w:color w:val="auto"/>
        </w:rPr>
        <w:t>Termination of this Agreement or dissolution of the Company for any cause shall not release either Party from any liability (whether for breach of contract or otherwise) which at the time of termination or dissolution has already accrued to the other Party.</w:t>
      </w:r>
    </w:p>
    <w:p>
      <w:pPr>
        <w:spacing w:after="0" w:line="2" w:lineRule="exact"/>
        <w:rPr>
          <w:sz w:val="20"/>
          <w:szCs w:val="20"/>
          <w:color w:val="auto"/>
        </w:rPr>
      </w:pPr>
    </w:p>
    <w:p>
      <w:pPr>
        <w:ind w:left="544"/>
        <w:spacing w:after="0" w:line="196" w:lineRule="exact"/>
        <w:rPr>
          <w:sz w:val="20"/>
          <w:szCs w:val="20"/>
          <w:color w:val="auto"/>
        </w:rPr>
      </w:pPr>
      <w:r>
        <w:rPr>
          <w:rFonts w:ascii="SimSun" w:cs="SimSun" w:eastAsia="SimSun" w:hAnsi="SimSun"/>
          <w:sz w:val="15"/>
          <w:szCs w:val="15"/>
          <w:color w:val="auto"/>
        </w:rPr>
        <w:t>本协议因任何原因终止或公司因任何原因解散均不得免除任何一方在终止或解散时已产生的应对另一方承担的任何责任</w:t>
      </w:r>
      <w:r>
        <w:rPr>
          <w:rFonts w:ascii="Arial" w:cs="Arial" w:eastAsia="Arial" w:hAnsi="Arial"/>
          <w:sz w:val="17"/>
          <w:szCs w:val="17"/>
          <w:color w:val="auto"/>
        </w:rPr>
        <w:t xml:space="preserve"> (</w:t>
      </w:r>
      <w:r>
        <w:rPr>
          <w:rFonts w:ascii="SimSun" w:cs="SimSun" w:eastAsia="SimSun" w:hAnsi="SimSun"/>
          <w:sz w:val="15"/>
          <w:szCs w:val="15"/>
          <w:color w:val="auto"/>
        </w:rPr>
        <w:t>无论是违约责任还是其他责任</w:t>
      </w:r>
      <w:r>
        <w:rPr>
          <w:rFonts w:ascii="Arial" w:cs="Arial" w:eastAsia="Arial" w:hAnsi="Arial"/>
          <w:sz w:val="17"/>
          <w:szCs w:val="17"/>
          <w:color w:val="auto"/>
        </w:rPr>
        <w:t>)</w:t>
      </w:r>
      <w:r>
        <w:rPr>
          <w:rFonts w:ascii="SimSun" w:cs="SimSun" w:eastAsia="SimSun" w:hAnsi="SimSun"/>
          <w:sz w:val="15"/>
          <w:szCs w:val="15"/>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9616"/>
        <w:spacing w:after="0"/>
        <w:tabs>
          <w:tab w:leader="none" w:pos="20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7"/>
          <w:szCs w:val="17"/>
          <w:color w:val="auto"/>
        </w:rPr>
        <w:t>Limitation</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上限</w:t>
      </w:r>
    </w:p>
    <w:p>
      <w:pPr>
        <w:spacing w:after="0" w:line="114" w:lineRule="exact"/>
        <w:rPr>
          <w:sz w:val="20"/>
          <w:szCs w:val="20"/>
          <w:color w:val="auto"/>
        </w:rPr>
      </w:pPr>
    </w:p>
    <w:p>
      <w:pPr>
        <w:ind w:left="544" w:right="120"/>
        <w:spacing w:after="0" w:line="261" w:lineRule="auto"/>
        <w:rPr>
          <w:sz w:val="20"/>
          <w:szCs w:val="20"/>
          <w:color w:val="auto"/>
        </w:rPr>
      </w:pPr>
      <w:r>
        <w:rPr>
          <w:rFonts w:ascii="Arial" w:cs="Arial" w:eastAsia="Arial" w:hAnsi="Arial"/>
          <w:sz w:val="18"/>
          <w:szCs w:val="18"/>
          <w:color w:val="auto"/>
        </w:rPr>
        <w:t>The aggregate liability of a Party towards the Losses under transaction documents shall be limited to the Equity Interests held by such Party in the Company.</w:t>
      </w:r>
    </w:p>
    <w:p>
      <w:pPr>
        <w:spacing w:after="0" w:line="1"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一方在交易文件项下对损失所承担的累计责任应以该方持有的公司股权为限。</w:t>
      </w:r>
    </w:p>
    <w:p>
      <w:pPr>
        <w:spacing w:after="0" w:line="177"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924"/>
          </w:cols>
          <w:pgMar w:left="436" w:top="490" w:right="539" w:bottom="1440" w:gutter="0" w:footer="0" w:header="0"/>
        </w:sectPr>
      </w:pPr>
    </w:p>
    <w:bookmarkStart w:id="81" w:name="page82"/>
    <w:bookmarkEnd w:id="81"/>
    <w:p>
      <w:pPr>
        <w:ind w:left="544" w:hanging="544"/>
        <w:spacing w:after="0"/>
        <w:tabs>
          <w:tab w:leader="none" w:pos="544"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Force Majeure</w:t>
      </w:r>
    </w:p>
    <w:p>
      <w:pPr>
        <w:spacing w:after="0" w:line="121" w:lineRule="exact"/>
        <w:rPr>
          <w:rFonts w:ascii="Arial" w:cs="Arial" w:eastAsia="Arial" w:hAnsi="Arial"/>
          <w:sz w:val="18"/>
          <w:szCs w:val="18"/>
          <w:b w:val="1"/>
          <w:bCs w:val="1"/>
          <w:color w:val="auto"/>
        </w:rPr>
      </w:pPr>
    </w:p>
    <w:p>
      <w:pPr>
        <w:ind w:left="544"/>
        <w:spacing w:after="0" w:line="161" w:lineRule="exact"/>
        <w:rPr>
          <w:rFonts w:ascii="Arial" w:cs="Arial" w:eastAsia="Arial" w:hAnsi="Arial"/>
          <w:sz w:val="18"/>
          <w:szCs w:val="18"/>
          <w:b w:val="1"/>
          <w:bCs w:val="1"/>
          <w:color w:val="auto"/>
        </w:rPr>
      </w:pPr>
      <w:r>
        <w:rPr>
          <w:rFonts w:ascii="MS PGothic" w:cs="MS PGothic" w:eastAsia="MS PGothic" w:hAnsi="MS PGothic"/>
          <w:sz w:val="16"/>
          <w:szCs w:val="16"/>
          <w:b w:val="1"/>
          <w:bCs w:val="1"/>
          <w:color w:val="auto"/>
        </w:rPr>
        <w:t>不可抗力</w:t>
      </w:r>
    </w:p>
    <w:p>
      <w:pPr>
        <w:spacing w:after="0" w:line="150" w:lineRule="exact"/>
        <w:rPr>
          <w:rFonts w:ascii="Arial" w:cs="Arial" w:eastAsia="Arial" w:hAnsi="Arial"/>
          <w:sz w:val="18"/>
          <w:szCs w:val="18"/>
          <w:b w:val="1"/>
          <w:bCs w:val="1"/>
          <w:color w:val="auto"/>
        </w:rPr>
      </w:pPr>
    </w:p>
    <w:p>
      <w:pPr>
        <w:ind w:left="544"/>
        <w:spacing w:after="0" w:line="284" w:lineRule="auto"/>
        <w:rPr>
          <w:rFonts w:ascii="Arial" w:cs="Arial" w:eastAsia="Arial" w:hAnsi="Arial"/>
          <w:sz w:val="18"/>
          <w:szCs w:val="18"/>
          <w:b w:val="1"/>
          <w:bCs w:val="1"/>
          <w:color w:val="auto"/>
        </w:rPr>
      </w:pPr>
      <w:r>
        <w:rPr>
          <w:rFonts w:ascii="Arial" w:cs="Arial" w:eastAsia="Arial" w:hAnsi="Arial"/>
          <w:sz w:val="16"/>
          <w:szCs w:val="16"/>
          <w:color w:val="auto"/>
        </w:rPr>
        <w:t>Upon the occurrence of a Force Majeure Event, either Party shall immediately notify in writing the other Party of such event. Depending on the impact of the Force Majeure Event on the operations of the Company, the Parties shall make their respective best efforts to mitigate the impact of the Force Majeure Event on the Company (if any), and negotiate whether to partly exempt the affected Party from, or allow an extension for, the performance of this Agreement or the applicable Ancillary Contract. If the Company cannot continue its operations because of a Force Majeure Event for a period of six (6) months or such other period as agreed between the Parties where the Parties have made their respective best efforts to mitigate the impact of the Force Majeure Event on the Company or entered into negotiation to explore potential options pursuant to this Section 23, this Agreement may be terminated by either Party pursuant to Section 20.2(c). Neither Party shall claim for damages caused by the Force Majeure Event. The Parties shall immediately take measures to perform this Agreement upon termination of the Force Majeure Event.</w:t>
      </w:r>
    </w:p>
    <w:p>
      <w:pPr>
        <w:jc w:val="both"/>
        <w:ind w:left="544" w:right="60"/>
        <w:spacing w:after="0" w:line="214" w:lineRule="exact"/>
        <w:rPr>
          <w:rFonts w:ascii="Arial" w:cs="Arial" w:eastAsia="Arial" w:hAnsi="Arial"/>
          <w:sz w:val="18"/>
          <w:szCs w:val="18"/>
          <w:b w:val="1"/>
          <w:bCs w:val="1"/>
          <w:color w:val="auto"/>
        </w:rPr>
      </w:pPr>
      <w:r>
        <w:rPr>
          <w:rFonts w:ascii="SimSun" w:cs="SimSun" w:eastAsia="SimSun" w:hAnsi="SimSun"/>
          <w:sz w:val="16"/>
          <w:szCs w:val="16"/>
          <w:color w:val="auto"/>
        </w:rPr>
        <w:t>一旦发生不可抗力事件，任何一方应立即书面通知另一方。根据不可抗力事件对公司运营的影响，双方应尽各自最大努力减轻不可抗力事件对公司的影 响</w:t>
      </w:r>
      <w:r>
        <w:rPr>
          <w:rFonts w:ascii="Arial" w:cs="Arial" w:eastAsia="Arial" w:hAnsi="Arial"/>
          <w:sz w:val="18"/>
          <w:szCs w:val="18"/>
          <w:color w:val="auto"/>
        </w:rPr>
        <w:t>(</w:t>
      </w:r>
      <w:r>
        <w:rPr>
          <w:rFonts w:ascii="SimSun" w:cs="SimSun" w:eastAsia="SimSun" w:hAnsi="SimSun"/>
          <w:sz w:val="16"/>
          <w:szCs w:val="16"/>
          <w:color w:val="auto"/>
        </w:rPr>
        <w:t>如有</w:t>
      </w:r>
      <w:r>
        <w:rPr>
          <w:rFonts w:ascii="Arial" w:cs="Arial" w:eastAsia="Arial" w:hAnsi="Arial"/>
          <w:sz w:val="18"/>
          <w:szCs w:val="18"/>
          <w:color w:val="auto"/>
        </w:rPr>
        <w:t>)</w:t>
      </w:r>
      <w:r>
        <w:rPr>
          <w:rFonts w:ascii="SimSun" w:cs="SimSun" w:eastAsia="SimSun" w:hAnsi="SimSun"/>
          <w:sz w:val="16"/>
          <w:szCs w:val="16"/>
          <w:color w:val="auto"/>
        </w:rPr>
        <w:t>，并协商是否部分免除受影响一方对于本协议或有关附属协议的履行，或允许延期履行。如果公司因不可抗力事件无法持续经营达六</w:t>
      </w:r>
      <w:r>
        <w:rPr>
          <w:rFonts w:ascii="Arial" w:cs="Arial" w:eastAsia="Arial" w:hAnsi="Arial"/>
          <w:sz w:val="18"/>
          <w:szCs w:val="18"/>
          <w:color w:val="auto"/>
        </w:rPr>
        <w:t xml:space="preserve"> (6)</w:t>
      </w:r>
      <w:r>
        <w:rPr>
          <w:rFonts w:ascii="SimSun" w:cs="SimSun" w:eastAsia="SimSun" w:hAnsi="SimSun"/>
          <w:sz w:val="16"/>
          <w:szCs w:val="16"/>
          <w:color w:val="auto"/>
        </w:rPr>
        <w:t>个月或双方同意的其他期间</w:t>
      </w:r>
      <w:r>
        <w:rPr>
          <w:rFonts w:ascii="Arial" w:cs="Arial" w:eastAsia="Arial" w:hAnsi="Arial"/>
          <w:sz w:val="18"/>
          <w:szCs w:val="18"/>
          <w:color w:val="auto"/>
        </w:rPr>
        <w:t>(</w:t>
      </w:r>
      <w:r>
        <w:rPr>
          <w:rFonts w:ascii="SimSun" w:cs="SimSun" w:eastAsia="SimSun" w:hAnsi="SimSun"/>
          <w:sz w:val="16"/>
          <w:szCs w:val="16"/>
          <w:color w:val="auto"/>
        </w:rPr>
        <w:t>在双方已尽各自最大努力减轻不可抗力事件对公司的影响或根据本第</w:t>
      </w:r>
      <w:r>
        <w:rPr>
          <w:rFonts w:ascii="Arial" w:cs="Arial" w:eastAsia="Arial" w:hAnsi="Arial"/>
          <w:sz w:val="18"/>
          <w:szCs w:val="18"/>
          <w:color w:val="auto"/>
        </w:rPr>
        <w:t xml:space="preserve"> 23</w:t>
      </w:r>
      <w:r>
        <w:rPr>
          <w:rFonts w:ascii="SimSun" w:cs="SimSun" w:eastAsia="SimSun" w:hAnsi="SimSun"/>
          <w:sz w:val="16"/>
          <w:szCs w:val="16"/>
          <w:color w:val="auto"/>
        </w:rPr>
        <w:t>条开始协商研究潜在的选择</w:t>
      </w:r>
      <w:r>
        <w:rPr>
          <w:rFonts w:ascii="Arial" w:cs="Arial" w:eastAsia="Arial" w:hAnsi="Arial"/>
          <w:sz w:val="18"/>
          <w:szCs w:val="18"/>
          <w:color w:val="auto"/>
        </w:rPr>
        <w:t>)</w:t>
      </w:r>
      <w:r>
        <w:rPr>
          <w:rFonts w:ascii="SimSun" w:cs="SimSun" w:eastAsia="SimSun" w:hAnsi="SimSun"/>
          <w:sz w:val="16"/>
          <w:szCs w:val="16"/>
          <w:color w:val="auto"/>
        </w:rPr>
        <w:t>，则任何一方有权根据第</w:t>
      </w:r>
      <w:r>
        <w:rPr>
          <w:rFonts w:ascii="Arial" w:cs="Arial" w:eastAsia="Arial" w:hAnsi="Arial"/>
          <w:sz w:val="18"/>
          <w:szCs w:val="18"/>
          <w:color w:val="auto"/>
        </w:rPr>
        <w:t>20.2(c)</w:t>
      </w:r>
      <w:r>
        <w:rPr>
          <w:rFonts w:ascii="SimSun" w:cs="SimSun" w:eastAsia="SimSun" w:hAnsi="SimSun"/>
          <w:sz w:val="16"/>
          <w:szCs w:val="16"/>
          <w:color w:val="auto"/>
        </w:rPr>
        <w:t>条终止本协议。任何一方均不得就不可抗力事件造成的损失提出索赔。不可抗力事件终止后，双方应立即采取措施履行本协议。</w:t>
      </w:r>
    </w:p>
    <w:p>
      <w:pPr>
        <w:spacing w:after="0" w:line="354" w:lineRule="exact"/>
        <w:rPr>
          <w:rFonts w:ascii="Arial" w:cs="Arial" w:eastAsia="Arial" w:hAnsi="Arial"/>
          <w:sz w:val="18"/>
          <w:szCs w:val="18"/>
          <w:b w:val="1"/>
          <w:bCs w:val="1"/>
          <w:color w:val="auto"/>
        </w:rPr>
      </w:pPr>
    </w:p>
    <w:p>
      <w:pPr>
        <w:ind w:left="544" w:hanging="544"/>
        <w:spacing w:after="0"/>
        <w:tabs>
          <w:tab w:leader="none" w:pos="544"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Laws</w:t>
      </w:r>
    </w:p>
    <w:p>
      <w:pPr>
        <w:spacing w:after="0" w:line="27" w:lineRule="exact"/>
        <w:rPr>
          <w:rFonts w:ascii="Arial" w:cs="Arial" w:eastAsia="Arial" w:hAnsi="Arial"/>
          <w:sz w:val="18"/>
          <w:szCs w:val="18"/>
          <w:b w:val="1"/>
          <w:bCs w:val="1"/>
          <w:color w:val="auto"/>
        </w:rPr>
      </w:pPr>
    </w:p>
    <w:p>
      <w:pPr>
        <w:ind w:left="544"/>
        <w:spacing w:after="0" w:line="161" w:lineRule="exact"/>
        <w:rPr>
          <w:rFonts w:ascii="Arial" w:cs="Arial" w:eastAsia="Arial" w:hAnsi="Arial"/>
          <w:sz w:val="18"/>
          <w:szCs w:val="18"/>
          <w:b w:val="1"/>
          <w:bCs w:val="1"/>
          <w:color w:val="auto"/>
        </w:rPr>
      </w:pPr>
      <w:r>
        <w:rPr>
          <w:rFonts w:ascii="MS PGothic" w:cs="MS PGothic" w:eastAsia="MS PGothic" w:hAnsi="MS PGothic"/>
          <w:sz w:val="16"/>
          <w:szCs w:val="16"/>
          <w:b w:val="1"/>
          <w:bCs w:val="1"/>
          <w:color w:val="auto"/>
        </w:rPr>
        <w:t>遵守法律</w:t>
      </w:r>
    </w:p>
    <w:p>
      <w:pPr>
        <w:spacing w:after="0" w:line="150" w:lineRule="exact"/>
        <w:rPr>
          <w:sz w:val="20"/>
          <w:szCs w:val="20"/>
          <w:color w:val="auto"/>
        </w:rPr>
      </w:pPr>
    </w:p>
    <w:p>
      <w:pPr>
        <w:ind w:left="544" w:right="200" w:hanging="550"/>
        <w:spacing w:after="0" w:line="258" w:lineRule="auto"/>
        <w:tabs>
          <w:tab w:leader="none" w:pos="524" w:val="left"/>
        </w:tabs>
        <w:rPr>
          <w:sz w:val="20"/>
          <w:szCs w:val="20"/>
          <w:color w:val="auto"/>
        </w:rPr>
      </w:pPr>
      <w:r>
        <w:rPr>
          <w:rFonts w:ascii="Arial" w:cs="Arial" w:eastAsia="Arial" w:hAnsi="Arial"/>
          <w:sz w:val="18"/>
          <w:szCs w:val="18"/>
          <w:color w:val="auto"/>
        </w:rPr>
        <w:t>24.1</w:t>
        <w:tab/>
        <w:t>The Parties shall and shall procure that the Company and their respective directors, supervisors, senior management personnel, and employees shall:</w:t>
      </w:r>
    </w:p>
    <w:p>
      <w:pPr>
        <w:spacing w:after="0" w:line="1"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双方应当，并应促使公司及其各自的董事、监事、高级管理人员和员工：</w:t>
      </w:r>
    </w:p>
    <w:p>
      <w:pPr>
        <w:spacing w:after="0" w:line="127" w:lineRule="exact"/>
        <w:rPr>
          <w:sz w:val="20"/>
          <w:szCs w:val="20"/>
          <w:color w:val="auto"/>
        </w:rPr>
      </w:pPr>
    </w:p>
    <w:p>
      <w:pPr>
        <w:ind w:left="1104" w:hanging="553"/>
        <w:spacing w:after="0"/>
        <w:tabs>
          <w:tab w:leader="none" w:pos="110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strictly comply with all applicable laws which are applicable to such entity, regardless of past practice;</w:t>
      </w:r>
    </w:p>
    <w:p>
      <w:pPr>
        <w:spacing w:after="0" w:line="23" w:lineRule="exact"/>
        <w:rPr>
          <w:rFonts w:ascii="Arial" w:cs="Arial" w:eastAsia="Arial" w:hAnsi="Arial"/>
          <w:sz w:val="18"/>
          <w:szCs w:val="18"/>
          <w:color w:val="auto"/>
        </w:rPr>
      </w:pPr>
    </w:p>
    <w:p>
      <w:pPr>
        <w:ind w:left="1104"/>
        <w:spacing w:after="0" w:line="183" w:lineRule="exact"/>
        <w:rPr>
          <w:rFonts w:ascii="Arial" w:cs="Arial" w:eastAsia="Arial" w:hAnsi="Arial"/>
          <w:sz w:val="18"/>
          <w:szCs w:val="18"/>
          <w:color w:val="auto"/>
        </w:rPr>
      </w:pPr>
      <w:r>
        <w:rPr>
          <w:rFonts w:ascii="SimSun" w:cs="SimSun" w:eastAsia="SimSun" w:hAnsi="SimSun"/>
          <w:sz w:val="16"/>
          <w:szCs w:val="16"/>
          <w:color w:val="auto"/>
        </w:rPr>
        <w:t>严格遵守适用于该等实体的所有适用法律，无论以往的惯例如何；</w:t>
      </w:r>
    </w:p>
    <w:p>
      <w:pPr>
        <w:spacing w:after="0" w:line="127" w:lineRule="exact"/>
        <w:rPr>
          <w:rFonts w:ascii="Arial" w:cs="Arial" w:eastAsia="Arial" w:hAnsi="Arial"/>
          <w:sz w:val="18"/>
          <w:szCs w:val="18"/>
          <w:color w:val="auto"/>
        </w:rPr>
      </w:pPr>
    </w:p>
    <w:p>
      <w:pPr>
        <w:ind w:left="1104" w:right="180" w:hanging="553"/>
        <w:spacing w:after="0" w:line="255" w:lineRule="auto"/>
        <w:tabs>
          <w:tab w:leader="none" w:pos="110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not take any action that would result, or would likely result, in any Party or any of its Affiliates or any director, supervisor, managerial personnel or employee of any Party or any of its Affiliates or the Company being liable for any actual or proposed breach of applicable laws; and</w:t>
      </w:r>
    </w:p>
    <w:p>
      <w:pPr>
        <w:spacing w:after="0" w:line="2" w:lineRule="exact"/>
        <w:rPr>
          <w:rFonts w:ascii="Arial" w:cs="Arial" w:eastAsia="Arial" w:hAnsi="Arial"/>
          <w:sz w:val="18"/>
          <w:szCs w:val="18"/>
          <w:color w:val="auto"/>
        </w:rPr>
      </w:pPr>
    </w:p>
    <w:p>
      <w:pPr>
        <w:ind w:left="1104" w:right="80"/>
        <w:spacing w:after="0" w:line="200" w:lineRule="exact"/>
        <w:rPr>
          <w:rFonts w:ascii="Arial" w:cs="Arial" w:eastAsia="Arial" w:hAnsi="Arial"/>
          <w:sz w:val="18"/>
          <w:szCs w:val="18"/>
          <w:color w:val="auto"/>
        </w:rPr>
      </w:pPr>
      <w:r>
        <w:rPr>
          <w:rFonts w:ascii="SimSun" w:cs="SimSun" w:eastAsia="SimSun" w:hAnsi="SimSun"/>
          <w:sz w:val="16"/>
          <w:szCs w:val="16"/>
          <w:color w:val="auto"/>
        </w:rPr>
        <w:t>不采取任何会导致或可能导致任何一方或其任何关联方或任何一方或其任何关联方或公司的任何董事、监事、高级管理人员或员工，对任何实际或拟议违反适用法律承担责任的行动；及</w:t>
      </w:r>
    </w:p>
    <w:p>
      <w:pPr>
        <w:spacing w:after="0" w:line="14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04"/>
          </w:cols>
          <w:pgMar w:left="436" w:top="486" w:right="459" w:bottom="1440" w:gutter="0" w:footer="0" w:header="0"/>
        </w:sectPr>
      </w:pPr>
    </w:p>
    <w:bookmarkStart w:id="82" w:name="page83"/>
    <w:bookmarkEnd w:id="82"/>
    <w:p>
      <w:pPr>
        <w:ind w:left="1100" w:right="260" w:hanging="553"/>
        <w:spacing w:after="0" w:line="258" w:lineRule="auto"/>
        <w:tabs>
          <w:tab w:leader="none" w:pos="11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take whatever action as may be reasonably requested by Xingji Meizu or Polestar in order to avoid or remedy such actual or proposed breach described in paragraph (b) above.</w:t>
      </w:r>
    </w:p>
    <w:p>
      <w:pPr>
        <w:spacing w:after="0" w:line="1" w:lineRule="exact"/>
        <w:rPr>
          <w:rFonts w:ascii="Arial" w:cs="Arial" w:eastAsia="Arial" w:hAnsi="Arial"/>
          <w:sz w:val="18"/>
          <w:szCs w:val="18"/>
          <w:color w:val="auto"/>
        </w:rPr>
      </w:pPr>
    </w:p>
    <w:p>
      <w:pPr>
        <w:ind w:left="1100"/>
        <w:spacing w:after="0" w:line="207" w:lineRule="exact"/>
        <w:rPr>
          <w:rFonts w:ascii="Arial" w:cs="Arial" w:eastAsia="Arial" w:hAnsi="Arial"/>
          <w:sz w:val="18"/>
          <w:szCs w:val="18"/>
          <w:color w:val="auto"/>
        </w:rPr>
      </w:pPr>
      <w:r>
        <w:rPr>
          <w:rFonts w:ascii="SimSun" w:cs="SimSun" w:eastAsia="SimSun" w:hAnsi="SimSun"/>
          <w:sz w:val="16"/>
          <w:szCs w:val="16"/>
          <w:color w:val="auto"/>
        </w:rPr>
        <w:t>采取星纪魅族或极星合理要求的任何行动，以避免或补救上述</w:t>
      </w:r>
      <w:r>
        <w:rPr>
          <w:rFonts w:ascii="Arial" w:cs="Arial" w:eastAsia="Arial" w:hAnsi="Arial"/>
          <w:sz w:val="18"/>
          <w:szCs w:val="18"/>
          <w:color w:val="auto"/>
        </w:rPr>
        <w:t xml:space="preserve"> (b)</w:t>
      </w:r>
      <w:r>
        <w:rPr>
          <w:rFonts w:ascii="SimSun" w:cs="SimSun" w:eastAsia="SimSun" w:hAnsi="SimSun"/>
          <w:sz w:val="16"/>
          <w:szCs w:val="16"/>
          <w:color w:val="auto"/>
        </w:rPr>
        <w:t>款所述的该等实际或拟议违约。</w:t>
      </w:r>
    </w:p>
    <w:p>
      <w:pPr>
        <w:spacing w:after="0" w:line="116" w:lineRule="exact"/>
        <w:rPr>
          <w:sz w:val="20"/>
          <w:szCs w:val="20"/>
          <w:color w:val="auto"/>
        </w:rPr>
      </w:pPr>
    </w:p>
    <w:p>
      <w:pPr>
        <w:ind w:left="540" w:right="40" w:hanging="550"/>
        <w:spacing w:after="0" w:line="284" w:lineRule="auto"/>
        <w:tabs>
          <w:tab w:leader="none" w:pos="52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6"/>
          <w:szCs w:val="16"/>
          <w:color w:val="auto"/>
        </w:rPr>
        <w:t>The Parties shall procure that the Company implement appropriate ethical and compliance standards which shall be referred to Polestar Group’s code of conducts and that their respective directors, supervisors, senior management personnel and employees shall comply with their respective ethical and compliance standards. If at any time either Party, any potential third party transferee or any of its respective Affiliates together acquire, or are reasonably expected to acquire, control over the Company, the Parties and any potential third party transferee shall co-operate to ensure that the controlling party’s ethical and compliance standards are implemented by the Company and that the Company and its respective directors, supervisors, senior management personnel and employees shall comply with all applicable laws applicable to the controlling party and with the controlling party’s ethical and compliance standards. Both Parties shall procure that the Company shall:</w:t>
      </w:r>
    </w:p>
    <w:p>
      <w:pPr>
        <w:spacing w:after="0" w:line="2" w:lineRule="exact"/>
        <w:rPr>
          <w:sz w:val="20"/>
          <w:szCs w:val="20"/>
          <w:color w:val="auto"/>
        </w:rPr>
      </w:pPr>
    </w:p>
    <w:p>
      <w:pPr>
        <w:ind w:left="540"/>
        <w:spacing w:after="0" w:line="201" w:lineRule="exact"/>
        <w:rPr>
          <w:sz w:val="20"/>
          <w:szCs w:val="20"/>
          <w:color w:val="auto"/>
        </w:rPr>
      </w:pPr>
      <w:r>
        <w:rPr>
          <w:rFonts w:ascii="SimSun" w:cs="SimSun" w:eastAsia="SimSun" w:hAnsi="SimSun"/>
          <w:sz w:val="13"/>
          <w:szCs w:val="13"/>
          <w:color w:val="auto"/>
        </w:rPr>
        <w:t>双方应促使公司实施适当的道德和合规准则（该等准则应参考极星集团行为准则），并促使其各自的董事、监事、高级管理人员和员工遵守其各自的道德和合规准则。如果在任何时候任何一方、任何潜在第三方受让人或其各自 的任何关联方共同取得或合理预期将取得公司的控制权，双方及任何潜在第三方受让人应相互合作，以确保控制方的道德和合规准则在公司得以实施，并确保公司及其各自的董事、监事、高级管理人员和员工遵守适用于控制方的所有适用法律和控制方的道德和合规准则。双方应促使公司：</w:t>
      </w:r>
    </w:p>
    <w:p>
      <w:pPr>
        <w:spacing w:after="0" w:line="114" w:lineRule="exact"/>
        <w:rPr>
          <w:sz w:val="20"/>
          <w:szCs w:val="20"/>
          <w:color w:val="auto"/>
        </w:rPr>
      </w:pPr>
    </w:p>
    <w:p>
      <w:pPr>
        <w:ind w:left="1100" w:right="120" w:hanging="553"/>
        <w:spacing w:after="0" w:line="258" w:lineRule="auto"/>
        <w:tabs>
          <w:tab w:leader="none" w:pos="11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appoint a person of senior management to be responsible for compliance matters, it being understood that such person is independent of financial and sales functions;</w:t>
      </w:r>
    </w:p>
    <w:p>
      <w:pPr>
        <w:spacing w:after="0" w:line="1"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任命一名高级管理人员负责合规事务，双方理解，该等人员独立于财务和销售部门；</w:t>
      </w:r>
    </w:p>
    <w:p>
      <w:pPr>
        <w:spacing w:after="0" w:line="127" w:lineRule="exact"/>
        <w:rPr>
          <w:rFonts w:ascii="Arial" w:cs="Arial" w:eastAsia="Arial" w:hAnsi="Arial"/>
          <w:sz w:val="18"/>
          <w:szCs w:val="18"/>
          <w:color w:val="auto"/>
        </w:rPr>
      </w:pPr>
    </w:p>
    <w:p>
      <w:pPr>
        <w:ind w:left="1100" w:right="20" w:hanging="553"/>
        <w:spacing w:after="0" w:line="258" w:lineRule="auto"/>
        <w:tabs>
          <w:tab w:leader="none" w:pos="11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maintain an on-going compliance risk assessment and monitoring for purposes of evaluating the effectiveness of the compliance program and the compliance activities;</w:t>
      </w:r>
    </w:p>
    <w:p>
      <w:pPr>
        <w:spacing w:after="0" w:line="1"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为评估合规计划和合规活动的有效性之目的保持持续的合规风险评估和监控；</w:t>
      </w:r>
    </w:p>
    <w:p>
      <w:pPr>
        <w:spacing w:after="0" w:line="127" w:lineRule="exact"/>
        <w:rPr>
          <w:rFonts w:ascii="Arial" w:cs="Arial" w:eastAsia="Arial" w:hAnsi="Arial"/>
          <w:sz w:val="18"/>
          <w:szCs w:val="18"/>
          <w:color w:val="auto"/>
        </w:rPr>
      </w:pPr>
    </w:p>
    <w:p>
      <w:pPr>
        <w:ind w:left="1100" w:hanging="553"/>
        <w:spacing w:after="0"/>
        <w:tabs>
          <w:tab w:leader="none" w:pos="11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create and enforces a code of conduct and other appropriate policies and procedures which will be communicated to all of its employees;</w:t>
      </w:r>
    </w:p>
    <w:p>
      <w:pPr>
        <w:spacing w:after="0" w:line="46" w:lineRule="exact"/>
        <w:rPr>
          <w:rFonts w:ascii="Arial" w:cs="Arial" w:eastAsia="Arial" w:hAnsi="Arial"/>
          <w:sz w:val="16"/>
          <w:szCs w:val="16"/>
          <w:color w:val="auto"/>
        </w:rPr>
      </w:pPr>
    </w:p>
    <w:p>
      <w:pPr>
        <w:ind w:left="1100"/>
        <w:spacing w:after="0" w:line="183" w:lineRule="exact"/>
        <w:rPr>
          <w:rFonts w:ascii="Arial" w:cs="Arial" w:eastAsia="Arial" w:hAnsi="Arial"/>
          <w:sz w:val="16"/>
          <w:szCs w:val="16"/>
          <w:color w:val="auto"/>
        </w:rPr>
      </w:pPr>
      <w:r>
        <w:rPr>
          <w:rFonts w:ascii="SimSun" w:cs="SimSun" w:eastAsia="SimSun" w:hAnsi="SimSun"/>
          <w:sz w:val="16"/>
          <w:szCs w:val="16"/>
          <w:color w:val="auto"/>
        </w:rPr>
        <w:t>制定并执行将传达给其所有员工的行为准则及其他适当的政策和程序；</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00"/>
          </w:cols>
          <w:pgMar w:left="440" w:top="490" w:right="459" w:bottom="1440" w:gutter="0" w:footer="0" w:header="0"/>
        </w:sectPr>
      </w:pPr>
    </w:p>
    <w:bookmarkStart w:id="83" w:name="page84"/>
    <w:bookmarkEnd w:id="83"/>
    <w:p>
      <w:pPr>
        <w:ind w:left="1080" w:hanging="553"/>
        <w:spacing w:after="0"/>
        <w:tabs>
          <w:tab w:leader="none" w:pos="10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train and educate its employees and business partners with respect to the code of conduct and other compliance policies and procedures;</w:t>
      </w:r>
    </w:p>
    <w:p>
      <w:pPr>
        <w:spacing w:after="0" w:line="46" w:lineRule="exact"/>
        <w:rPr>
          <w:rFonts w:ascii="Arial" w:cs="Arial" w:eastAsia="Arial" w:hAnsi="Arial"/>
          <w:sz w:val="16"/>
          <w:szCs w:val="16"/>
          <w:color w:val="auto"/>
        </w:rPr>
      </w:pPr>
    </w:p>
    <w:p>
      <w:pPr>
        <w:ind w:left="1080"/>
        <w:spacing w:after="0" w:line="183" w:lineRule="exact"/>
        <w:rPr>
          <w:rFonts w:ascii="Arial" w:cs="Arial" w:eastAsia="Arial" w:hAnsi="Arial"/>
          <w:sz w:val="16"/>
          <w:szCs w:val="16"/>
          <w:color w:val="auto"/>
        </w:rPr>
      </w:pPr>
      <w:r>
        <w:rPr>
          <w:rFonts w:ascii="SimSun" w:cs="SimSun" w:eastAsia="SimSun" w:hAnsi="SimSun"/>
          <w:sz w:val="16"/>
          <w:szCs w:val="16"/>
          <w:color w:val="auto"/>
        </w:rPr>
        <w:t>对其员工和商业合作伙伴进行行为准则及其他合规政策和程序方面的培训和教育；</w:t>
      </w:r>
    </w:p>
    <w:p>
      <w:pPr>
        <w:spacing w:after="0" w:line="127" w:lineRule="exact"/>
        <w:rPr>
          <w:rFonts w:ascii="Arial" w:cs="Arial" w:eastAsia="Arial" w:hAnsi="Arial"/>
          <w:sz w:val="16"/>
          <w:szCs w:val="16"/>
          <w:color w:val="auto"/>
        </w:rPr>
      </w:pPr>
    </w:p>
    <w:p>
      <w:pPr>
        <w:ind w:left="1080" w:hanging="553"/>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conduct an appropriate due diligence process of business partners;</w:t>
      </w:r>
    </w:p>
    <w:p>
      <w:pPr>
        <w:spacing w:after="0" w:line="23" w:lineRule="exact"/>
        <w:rPr>
          <w:rFonts w:ascii="Arial" w:cs="Arial" w:eastAsia="Arial" w:hAnsi="Arial"/>
          <w:sz w:val="18"/>
          <w:szCs w:val="18"/>
          <w:color w:val="auto"/>
        </w:rPr>
      </w:pPr>
    </w:p>
    <w:p>
      <w:pPr>
        <w:ind w:left="1080"/>
        <w:spacing w:after="0" w:line="183" w:lineRule="exact"/>
        <w:rPr>
          <w:rFonts w:ascii="Arial" w:cs="Arial" w:eastAsia="Arial" w:hAnsi="Arial"/>
          <w:sz w:val="18"/>
          <w:szCs w:val="18"/>
          <w:color w:val="auto"/>
        </w:rPr>
      </w:pPr>
      <w:r>
        <w:rPr>
          <w:rFonts w:ascii="SimSun" w:cs="SimSun" w:eastAsia="SimSun" w:hAnsi="SimSun"/>
          <w:sz w:val="16"/>
          <w:szCs w:val="16"/>
          <w:color w:val="auto"/>
        </w:rPr>
        <w:t>对商业合作伙伴进行适当的尽职调查；</w:t>
      </w:r>
    </w:p>
    <w:p>
      <w:pPr>
        <w:spacing w:after="0" w:line="127" w:lineRule="exact"/>
        <w:rPr>
          <w:rFonts w:ascii="Arial" w:cs="Arial" w:eastAsia="Arial" w:hAnsi="Arial"/>
          <w:sz w:val="18"/>
          <w:szCs w:val="18"/>
          <w:color w:val="auto"/>
        </w:rPr>
      </w:pPr>
    </w:p>
    <w:p>
      <w:pPr>
        <w:ind w:left="1080" w:hanging="553"/>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install an appropriate screening process of its key executives;</w:t>
      </w:r>
    </w:p>
    <w:p>
      <w:pPr>
        <w:spacing w:after="0" w:line="23" w:lineRule="exact"/>
        <w:rPr>
          <w:rFonts w:ascii="Arial" w:cs="Arial" w:eastAsia="Arial" w:hAnsi="Arial"/>
          <w:sz w:val="18"/>
          <w:szCs w:val="18"/>
          <w:color w:val="auto"/>
        </w:rPr>
      </w:pPr>
    </w:p>
    <w:p>
      <w:pPr>
        <w:ind w:left="1080"/>
        <w:spacing w:after="0" w:line="183" w:lineRule="exact"/>
        <w:rPr>
          <w:rFonts w:ascii="Arial" w:cs="Arial" w:eastAsia="Arial" w:hAnsi="Arial"/>
          <w:sz w:val="18"/>
          <w:szCs w:val="18"/>
          <w:color w:val="auto"/>
        </w:rPr>
      </w:pPr>
      <w:r>
        <w:rPr>
          <w:rFonts w:ascii="SimSun" w:cs="SimSun" w:eastAsia="SimSun" w:hAnsi="SimSun"/>
          <w:sz w:val="16"/>
          <w:szCs w:val="16"/>
          <w:color w:val="auto"/>
        </w:rPr>
        <w:t>设置对其关键管理人员的适当审查程序；</w:t>
      </w:r>
    </w:p>
    <w:p>
      <w:pPr>
        <w:spacing w:after="0" w:line="127" w:lineRule="exact"/>
        <w:rPr>
          <w:rFonts w:ascii="Arial" w:cs="Arial" w:eastAsia="Arial" w:hAnsi="Arial"/>
          <w:sz w:val="18"/>
          <w:szCs w:val="18"/>
          <w:color w:val="auto"/>
        </w:rPr>
      </w:pPr>
    </w:p>
    <w:p>
      <w:pPr>
        <w:ind w:left="1080" w:hanging="553"/>
        <w:spacing w:after="0"/>
        <w:tabs>
          <w:tab w:leader="none" w:pos="10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maintain a principal contact function for its employees and third parties to report, either openly or anonymously, integrity concerns; and</w:t>
      </w:r>
    </w:p>
    <w:p>
      <w:pPr>
        <w:spacing w:after="0" w:line="46" w:lineRule="exact"/>
        <w:rPr>
          <w:rFonts w:ascii="Arial" w:cs="Arial" w:eastAsia="Arial" w:hAnsi="Arial"/>
          <w:sz w:val="16"/>
          <w:szCs w:val="16"/>
          <w:color w:val="auto"/>
        </w:rPr>
      </w:pPr>
    </w:p>
    <w:p>
      <w:pPr>
        <w:ind w:left="1080"/>
        <w:spacing w:after="0" w:line="183" w:lineRule="exact"/>
        <w:rPr>
          <w:rFonts w:ascii="Arial" w:cs="Arial" w:eastAsia="Arial" w:hAnsi="Arial"/>
          <w:sz w:val="16"/>
          <w:szCs w:val="16"/>
          <w:color w:val="auto"/>
        </w:rPr>
      </w:pPr>
      <w:r>
        <w:rPr>
          <w:rFonts w:ascii="SimSun" w:cs="SimSun" w:eastAsia="SimSun" w:hAnsi="SimSun"/>
          <w:sz w:val="16"/>
          <w:szCs w:val="16"/>
          <w:color w:val="auto"/>
        </w:rPr>
        <w:t>维持其员工和第三方公开或匿名举报诚信问题的主要联络功能；以及</w:t>
      </w:r>
    </w:p>
    <w:p>
      <w:pPr>
        <w:spacing w:after="0" w:line="127" w:lineRule="exact"/>
        <w:rPr>
          <w:rFonts w:ascii="Arial" w:cs="Arial" w:eastAsia="Arial" w:hAnsi="Arial"/>
          <w:sz w:val="16"/>
          <w:szCs w:val="16"/>
          <w:color w:val="auto"/>
        </w:rPr>
      </w:pPr>
    </w:p>
    <w:p>
      <w:pPr>
        <w:ind w:left="1080" w:hanging="553"/>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ensure oversight of compliance and risk issues by its Board and any other appropriate corporate body.</w:t>
      </w:r>
    </w:p>
    <w:p>
      <w:pPr>
        <w:spacing w:after="0" w:line="23" w:lineRule="exact"/>
        <w:rPr>
          <w:rFonts w:ascii="Arial" w:cs="Arial" w:eastAsia="Arial" w:hAnsi="Arial"/>
          <w:sz w:val="18"/>
          <w:szCs w:val="18"/>
          <w:color w:val="auto"/>
        </w:rPr>
      </w:pPr>
    </w:p>
    <w:p>
      <w:pPr>
        <w:ind w:left="1080"/>
        <w:spacing w:after="0" w:line="183" w:lineRule="exact"/>
        <w:rPr>
          <w:rFonts w:ascii="Arial" w:cs="Arial" w:eastAsia="Arial" w:hAnsi="Arial"/>
          <w:sz w:val="18"/>
          <w:szCs w:val="18"/>
          <w:color w:val="auto"/>
        </w:rPr>
      </w:pPr>
      <w:r>
        <w:rPr>
          <w:rFonts w:ascii="SimSun" w:cs="SimSun" w:eastAsia="SimSun" w:hAnsi="SimSun"/>
          <w:sz w:val="16"/>
          <w:szCs w:val="16"/>
          <w:color w:val="auto"/>
        </w:rPr>
        <w:t>确保其董事会和任何其他适当的法人机构监督合规和风险问题。</w:t>
      </w:r>
    </w:p>
    <w:p>
      <w:pPr>
        <w:spacing w:after="0" w:line="127" w:lineRule="exact"/>
        <w:rPr>
          <w:sz w:val="20"/>
          <w:szCs w:val="20"/>
          <w:color w:val="auto"/>
        </w:rPr>
      </w:pPr>
    </w:p>
    <w:p>
      <w:pPr>
        <w:ind w:left="520" w:right="260" w:hanging="550"/>
        <w:spacing w:after="0" w:line="274" w:lineRule="auto"/>
        <w:tabs>
          <w:tab w:leader="none" w:pos="50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7"/>
          <w:szCs w:val="17"/>
          <w:color w:val="auto"/>
        </w:rPr>
        <w:t>Nothing in this Agreement must be interpreted, or applied, as aimed at, or resulting in, limitation of competition in any relevant market under laws of respective jurisdiction. All provisions of this Agreement apply only to the extent they do not violate such laws.</w:t>
      </w:r>
    </w:p>
    <w:p>
      <w:pPr>
        <w:ind w:left="520"/>
        <w:spacing w:after="0" w:line="160" w:lineRule="exact"/>
        <w:rPr>
          <w:sz w:val="20"/>
          <w:szCs w:val="20"/>
          <w:color w:val="auto"/>
        </w:rPr>
      </w:pPr>
      <w:r>
        <w:rPr>
          <w:rFonts w:ascii="SimSun" w:cs="SimSun" w:eastAsia="SimSun" w:hAnsi="SimSun"/>
          <w:sz w:val="14"/>
          <w:szCs w:val="14"/>
          <w:color w:val="auto"/>
        </w:rPr>
        <w:t>本协议的任何内容的解释或适用不得旨在或导致在各自的司法管辖区的法律项下限制任何相关市场的竞争。本协议的所有规定仅在不违反该等法律的范围内适用。</w:t>
      </w:r>
    </w:p>
    <w:p>
      <w:pPr>
        <w:spacing w:after="0" w:line="150" w:lineRule="exact"/>
        <w:rPr>
          <w:sz w:val="20"/>
          <w:szCs w:val="20"/>
          <w:color w:val="auto"/>
        </w:rPr>
      </w:pPr>
    </w:p>
    <w:p>
      <w:pPr>
        <w:ind w:left="520" w:right="60" w:hanging="550"/>
        <w:spacing w:after="0" w:line="255" w:lineRule="auto"/>
        <w:tabs>
          <w:tab w:leader="none" w:pos="500" w:val="left"/>
        </w:tabs>
        <w:rPr>
          <w:sz w:val="20"/>
          <w:szCs w:val="20"/>
          <w:color w:val="auto"/>
        </w:rPr>
      </w:pPr>
      <w:r>
        <w:rPr>
          <w:rFonts w:ascii="Arial" w:cs="Arial" w:eastAsia="Arial" w:hAnsi="Arial"/>
          <w:sz w:val="18"/>
          <w:szCs w:val="18"/>
          <w:color w:val="auto"/>
        </w:rPr>
        <w:t>24.4</w:t>
        <w:tab/>
        <w:t>Neither Party, nor the Company, nor any shareholder, director, supervisor, managerial personnel, employee, agent or representative of any of them, nor any person associated with or acting for, or on behalf of, any of them shall, directly or indirectly, with respect to any matter or activity relating to the Company:</w:t>
      </w:r>
    </w:p>
    <w:p>
      <w:pPr>
        <w:spacing w:after="0" w:line="3" w:lineRule="exact"/>
        <w:rPr>
          <w:sz w:val="20"/>
          <w:szCs w:val="20"/>
          <w:color w:val="auto"/>
        </w:rPr>
      </w:pPr>
    </w:p>
    <w:p>
      <w:pPr>
        <w:ind w:left="520"/>
        <w:spacing w:after="0" w:line="149" w:lineRule="exact"/>
        <w:rPr>
          <w:sz w:val="20"/>
          <w:szCs w:val="20"/>
          <w:color w:val="auto"/>
        </w:rPr>
      </w:pPr>
      <w:r>
        <w:rPr>
          <w:rFonts w:ascii="SimSun" w:cs="SimSun" w:eastAsia="SimSun" w:hAnsi="SimSun"/>
          <w:sz w:val="13"/>
          <w:szCs w:val="13"/>
          <w:color w:val="auto"/>
        </w:rPr>
        <w:t>任何一方、公司、其任何股东、董事、监事、管理人员、员工、代理或代表，以及与其有关联或代表其行事的任何人士均不得就任何与公司相关的事项或活动直接或间接地：</w:t>
      </w:r>
    </w:p>
    <w:p>
      <w:pPr>
        <w:spacing w:after="0" w:line="161" w:lineRule="exact"/>
        <w:rPr>
          <w:sz w:val="20"/>
          <w:szCs w:val="20"/>
          <w:color w:val="auto"/>
        </w:rPr>
      </w:pPr>
    </w:p>
    <w:p>
      <w:pPr>
        <w:ind w:left="1080" w:hanging="553"/>
        <w:spacing w:after="0" w:line="258"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make any unlawful payment to foreign or domestic Government Officials or foreign or domestic political parties or campaigns, or violate any applicable laws;</w:t>
      </w:r>
    </w:p>
    <w:p>
      <w:pPr>
        <w:spacing w:after="0" w:line="1" w:lineRule="exact"/>
        <w:rPr>
          <w:rFonts w:ascii="Arial" w:cs="Arial" w:eastAsia="Arial" w:hAnsi="Arial"/>
          <w:sz w:val="18"/>
          <w:szCs w:val="18"/>
          <w:color w:val="auto"/>
        </w:rPr>
      </w:pPr>
    </w:p>
    <w:p>
      <w:pPr>
        <w:ind w:left="1080"/>
        <w:spacing w:after="0" w:line="183" w:lineRule="exact"/>
        <w:rPr>
          <w:rFonts w:ascii="Arial" w:cs="Arial" w:eastAsia="Arial" w:hAnsi="Arial"/>
          <w:sz w:val="18"/>
          <w:szCs w:val="18"/>
          <w:color w:val="auto"/>
        </w:rPr>
      </w:pPr>
      <w:r>
        <w:rPr>
          <w:rFonts w:ascii="SimSun" w:cs="SimSun" w:eastAsia="SimSun" w:hAnsi="SimSun"/>
          <w:sz w:val="16"/>
          <w:szCs w:val="16"/>
          <w:color w:val="auto"/>
        </w:rPr>
        <w:t>向国内外的政府官员或政党或运动支付任何非法款项，或违反任何适用法律；</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60"/>
          </w:cols>
          <w:pgMar w:left="460" w:top="490" w:right="479" w:bottom="1440" w:gutter="0" w:footer="0" w:header="0"/>
        </w:sectPr>
      </w:pPr>
    </w:p>
    <w:bookmarkStart w:id="84" w:name="page85"/>
    <w:bookmarkEnd w:id="84"/>
    <w:p>
      <w:pPr>
        <w:ind w:left="1100" w:hanging="553"/>
        <w:spacing w:after="0"/>
        <w:tabs>
          <w:tab w:leader="none" w:pos="11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use any funds for unlawful contributions and other unlawful expenses such as gifts, entertainment relating to political activity;</w:t>
      </w:r>
    </w:p>
    <w:p>
      <w:pPr>
        <w:spacing w:after="0" w:line="23"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将任何资金用于非法捐赠和其他非法支出，例如与政治活动相关的礼品和招待；</w:t>
      </w:r>
    </w:p>
    <w:p>
      <w:pPr>
        <w:spacing w:after="0" w:line="127" w:lineRule="exact"/>
        <w:rPr>
          <w:rFonts w:ascii="Arial" w:cs="Arial" w:eastAsia="Arial" w:hAnsi="Arial"/>
          <w:sz w:val="18"/>
          <w:szCs w:val="18"/>
          <w:color w:val="auto"/>
        </w:rPr>
      </w:pPr>
    </w:p>
    <w:p>
      <w:pPr>
        <w:ind w:left="1100" w:right="580" w:hanging="553"/>
        <w:spacing w:after="0" w:line="258" w:lineRule="auto"/>
        <w:tabs>
          <w:tab w:leader="none" w:pos="11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make any contribution, gift, bribe, rebate, payoff, influence payment, kickback, or other payment to any person, private or public, regardless of form whether in money, property, or services:</w:t>
      </w:r>
    </w:p>
    <w:p>
      <w:pPr>
        <w:spacing w:after="0" w:line="1"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向任何私人或公众人士提供任何捐赠、礼品、贿赂、回扣、酬劳、疏通费、酬金或其他付款，无论形式是以货币、财产或服务：</w:t>
      </w:r>
    </w:p>
    <w:p>
      <w:pPr>
        <w:spacing w:after="0" w:line="127" w:lineRule="exact"/>
        <w:rPr>
          <w:rFonts w:ascii="Arial" w:cs="Arial" w:eastAsia="Arial" w:hAnsi="Arial"/>
          <w:sz w:val="18"/>
          <w:szCs w:val="18"/>
          <w:color w:val="auto"/>
        </w:rPr>
      </w:pPr>
    </w:p>
    <w:p>
      <w:pPr>
        <w:ind w:left="1100" w:hanging="553"/>
        <w:spacing w:after="0"/>
        <w:tabs>
          <w:tab w:leader="none" w:pos="11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establish or maintain any fund or asset that has not been properly recorded in the books or records of the Company; or</w:t>
      </w:r>
    </w:p>
    <w:p>
      <w:pPr>
        <w:spacing w:after="0" w:line="23"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建立或维持任何未适当记录在公司账簿或记录中的资金或资产；或</w:t>
      </w:r>
    </w:p>
    <w:p>
      <w:pPr>
        <w:spacing w:after="0" w:line="127" w:lineRule="exact"/>
        <w:rPr>
          <w:rFonts w:ascii="Arial" w:cs="Arial" w:eastAsia="Arial" w:hAnsi="Arial"/>
          <w:sz w:val="18"/>
          <w:szCs w:val="18"/>
          <w:color w:val="auto"/>
        </w:rPr>
      </w:pPr>
    </w:p>
    <w:p>
      <w:pPr>
        <w:ind w:left="1100" w:hanging="553"/>
        <w:spacing w:after="0"/>
        <w:tabs>
          <w:tab w:leader="none" w:pos="11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authorize or tolerate any of the above.</w:t>
      </w:r>
    </w:p>
    <w:p>
      <w:pPr>
        <w:spacing w:after="0" w:line="23"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授权或容忍任何上述行为。</w:t>
      </w:r>
    </w:p>
    <w:p>
      <w:pPr>
        <w:spacing w:after="0" w:line="127" w:lineRule="exact"/>
        <w:rPr>
          <w:sz w:val="20"/>
          <w:szCs w:val="20"/>
          <w:color w:val="auto"/>
        </w:rPr>
      </w:pPr>
    </w:p>
    <w:p>
      <w:pPr>
        <w:ind w:left="540" w:right="40" w:hanging="550"/>
        <w:spacing w:after="0" w:line="266" w:lineRule="auto"/>
        <w:tabs>
          <w:tab w:leader="none" w:pos="520" w:val="left"/>
        </w:tabs>
        <w:rPr>
          <w:sz w:val="20"/>
          <w:szCs w:val="20"/>
          <w:color w:val="auto"/>
        </w:rPr>
      </w:pPr>
      <w:r>
        <w:rPr>
          <w:rFonts w:ascii="Arial" w:cs="Arial" w:eastAsia="Arial" w:hAnsi="Arial"/>
          <w:sz w:val="18"/>
          <w:szCs w:val="18"/>
          <w:color w:val="auto"/>
        </w:rPr>
        <w:t>24.5</w:t>
      </w:r>
      <w:r>
        <w:rPr>
          <w:sz w:val="20"/>
          <w:szCs w:val="20"/>
          <w:color w:val="auto"/>
        </w:rPr>
        <w:tab/>
      </w:r>
      <w:r>
        <w:rPr>
          <w:rFonts w:ascii="Arial" w:cs="Arial" w:eastAsia="Arial" w:hAnsi="Arial"/>
          <w:sz w:val="17"/>
          <w:szCs w:val="17"/>
          <w:color w:val="auto"/>
        </w:rPr>
        <w:t>In case either Party has the right or the obligation to nominate, appoint or dispatch an individual to any of the corporate bodies, committees or management functions of the Company such Party undertakes, and shall cause the Company, to only nominate, appoint or dispatch an individual which it can prove to fulfil the Qualification Requirements. Such Party shall conduct a pre-employment screening of any of its candidates. Upon request of either Party, the other Party or the Company shall make available all documentation relating to such pre-employment screening. Each of the Parties agrees to take all actions necessary and/or desirable to cause any individual nominated or dispatched to or revoked from any office to be so appointed or to be so revoked, as the case may be, including exercising its voting rights to effect such appointment or revocation. If either Party informs the other Party that it has reasons to believe that any individual nominated, appointed or dispatched by the other Party to the Company does not fulfil the Qualification Requirements or otherwise loses its trust in such individual, the Parties will jointly evaluate the relevant circumstances. If such circumstances cannot be resolved within a period of four (4) weeks following such notice, each of the Parties agrees, and to cause the Company to take all actions necessary and/or desirable to cause such individual not to be appointed or dispatched or to be revoked from the relevant office, including exercising its voting rights to hinder such appointment or to effect such revocation. The Parties agree and acknowledge that failure to comply with the obligations assumed in the preceding sentence may cause substantial harm to the relevant other Party so that immediate legal action may be taken.</w:t>
      </w:r>
    </w:p>
    <w:p>
      <w:pPr>
        <w:spacing w:after="0" w:line="6" w:lineRule="exact"/>
        <w:rPr>
          <w:sz w:val="20"/>
          <w:szCs w:val="20"/>
          <w:color w:val="auto"/>
        </w:rPr>
      </w:pPr>
    </w:p>
    <w:p>
      <w:pPr>
        <w:ind w:left="540"/>
        <w:spacing w:after="0" w:line="210" w:lineRule="exact"/>
        <w:rPr>
          <w:sz w:val="20"/>
          <w:szCs w:val="20"/>
          <w:color w:val="auto"/>
        </w:rPr>
      </w:pPr>
      <w:r>
        <w:rPr>
          <w:rFonts w:ascii="SimSun" w:cs="SimSun" w:eastAsia="SimSun" w:hAnsi="SimSun"/>
          <w:sz w:val="12"/>
          <w:szCs w:val="12"/>
          <w:color w:val="auto"/>
        </w:rPr>
        <w:t>如果任何一方有权利或义务提名、委派或派遣个人到公司的任何法人机构、委员会或管理部门，该方承诺并应促使公司仅提名、委派或派遣其可以证明满足资格要求的个人。该方应对其任何候选人进行入职前审查。经任何一方要求，另一方或公司应提供与入职前审查相关的所有文件。双方同意采取一切必要的和</w:t>
      </w:r>
      <w:r>
        <w:rPr>
          <w:rFonts w:ascii="Arial" w:cs="Arial" w:eastAsia="Arial" w:hAnsi="Arial"/>
          <w:sz w:val="13"/>
          <w:szCs w:val="13"/>
          <w:color w:val="auto"/>
        </w:rPr>
        <w:t xml:space="preserve"> /</w:t>
      </w:r>
      <w:r>
        <w:rPr>
          <w:rFonts w:ascii="SimSun" w:cs="SimSun" w:eastAsia="SimSun" w:hAnsi="SimSun"/>
          <w:sz w:val="12"/>
          <w:szCs w:val="12"/>
          <w:color w:val="auto"/>
        </w:rPr>
        <w:t>或适当的行动，以促使被提名、派遣或撤职的任何个人被任命或撤职</w:t>
      </w:r>
      <w:r>
        <w:rPr>
          <w:rFonts w:ascii="Arial" w:cs="Arial" w:eastAsia="Arial" w:hAnsi="Arial"/>
          <w:sz w:val="13"/>
          <w:szCs w:val="13"/>
          <w:color w:val="auto"/>
        </w:rPr>
        <w:t xml:space="preserve"> (</w:t>
      </w:r>
      <w:r>
        <w:rPr>
          <w:rFonts w:ascii="SimSun" w:cs="SimSun" w:eastAsia="SimSun" w:hAnsi="SimSun"/>
          <w:sz w:val="12"/>
          <w:szCs w:val="12"/>
          <w:color w:val="auto"/>
        </w:rPr>
        <w:t>视情况而定</w:t>
      </w:r>
      <w:r>
        <w:rPr>
          <w:rFonts w:ascii="Arial" w:cs="Arial" w:eastAsia="Arial" w:hAnsi="Arial"/>
          <w:sz w:val="13"/>
          <w:szCs w:val="13"/>
          <w:color w:val="auto"/>
        </w:rPr>
        <w:t>)</w:t>
      </w:r>
      <w:r>
        <w:rPr>
          <w:rFonts w:ascii="SimSun" w:cs="SimSun" w:eastAsia="SimSun" w:hAnsi="SimSun"/>
          <w:sz w:val="12"/>
          <w:szCs w:val="12"/>
          <w:color w:val="auto"/>
        </w:rPr>
        <w:t>，包括行使投票权以实现上述任命或撤职。如果任何一方通知另一方，其有理由相信另一方提名、委派或派遣到公司的任何个人不符合资格要求，或因其他原因丧失了对该个人的信任，双方应共同评估相关情况。如果该等情况未能在发出通知后的四</w:t>
      </w:r>
      <w:r>
        <w:rPr>
          <w:rFonts w:ascii="Arial" w:cs="Arial" w:eastAsia="Arial" w:hAnsi="Arial"/>
          <w:sz w:val="13"/>
          <w:szCs w:val="13"/>
          <w:color w:val="auto"/>
        </w:rPr>
        <w:t xml:space="preserve"> (4)</w:t>
      </w:r>
      <w:r>
        <w:rPr>
          <w:rFonts w:ascii="SimSun" w:cs="SimSun" w:eastAsia="SimSun" w:hAnsi="SimSun"/>
          <w:sz w:val="12"/>
          <w:szCs w:val="12"/>
          <w:color w:val="auto"/>
        </w:rPr>
        <w:t>周内得到解决，双方同意并促使公司采取一切必要的和</w:t>
      </w:r>
      <w:r>
        <w:rPr>
          <w:rFonts w:ascii="Arial" w:cs="Arial" w:eastAsia="Arial" w:hAnsi="Arial"/>
          <w:sz w:val="13"/>
          <w:szCs w:val="13"/>
          <w:color w:val="auto"/>
        </w:rPr>
        <w:t xml:space="preserve"> /</w:t>
      </w:r>
      <w:r>
        <w:rPr>
          <w:rFonts w:ascii="SimSun" w:cs="SimSun" w:eastAsia="SimSun" w:hAnsi="SimSun"/>
          <w:sz w:val="12"/>
          <w:szCs w:val="12"/>
          <w:color w:val="auto"/>
        </w:rPr>
        <w:t>或适当的行动，以促使不对该个人进行任命或派遣或将其撤职，包括行使投票权以阻止上述任命或实现上述撤职。双方同意并承认，不遵守上一句中承担的义务可能对相关另一方造成重大损害，因此应立即采取法律行动。</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00"/>
          </w:cols>
          <w:pgMar w:left="440" w:top="490" w:right="459" w:bottom="1440" w:gutter="0" w:footer="0" w:header="0"/>
        </w:sectPr>
      </w:pPr>
    </w:p>
    <w:bookmarkStart w:id="85" w:name="page86"/>
    <w:bookmarkEnd w:id="85"/>
    <w:p>
      <w:pPr>
        <w:jc w:val="both"/>
        <w:ind w:left="540" w:right="20" w:hanging="550"/>
        <w:spacing w:after="0" w:line="255"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24.6</w:t>
        <w:tab/>
        <w:t>If any Party becomes aware that the Company is in breach of any applicable laws, which may lead to a detrimental situation for any Party and or any of its Affiliates (being a “</w:t>
      </w:r>
      <w:r>
        <w:rPr>
          <w:rFonts w:ascii="Arial" w:cs="Arial" w:eastAsia="Arial" w:hAnsi="Arial"/>
          <w:sz w:val="18"/>
          <w:szCs w:val="18"/>
          <w:b w:val="1"/>
          <w:bCs w:val="1"/>
          <w:color w:val="auto"/>
        </w:rPr>
        <w:t>Relevant Situation</w:t>
      </w:r>
      <w:r>
        <w:rPr>
          <w:rFonts w:ascii="Arial" w:cs="Arial" w:eastAsia="Arial" w:hAnsi="Arial"/>
          <w:sz w:val="18"/>
          <w:szCs w:val="18"/>
          <w:color w:val="auto"/>
        </w:rPr>
        <w:t>”), such Party shall provide written notice of such Relevant Situation to the other Party and the Company.</w:t>
      </w:r>
    </w:p>
    <w:p>
      <w:pPr>
        <w:spacing w:after="0" w:line="3" w:lineRule="exact"/>
        <w:rPr>
          <w:sz w:val="20"/>
          <w:szCs w:val="20"/>
          <w:color w:val="auto"/>
        </w:rPr>
      </w:pPr>
    </w:p>
    <w:p>
      <w:pPr>
        <w:ind w:left="540"/>
        <w:spacing w:after="0" w:line="173" w:lineRule="exact"/>
        <w:rPr>
          <w:sz w:val="20"/>
          <w:szCs w:val="20"/>
          <w:color w:val="auto"/>
        </w:rPr>
      </w:pPr>
      <w:r>
        <w:rPr>
          <w:rFonts w:ascii="SimSun" w:cs="SimSun" w:eastAsia="SimSun" w:hAnsi="SimSun"/>
          <w:sz w:val="13"/>
          <w:szCs w:val="13"/>
          <w:color w:val="auto"/>
        </w:rPr>
        <w:t>如果任何一方知悉公司违反任何适用法律，该等违反可能导致任何一方和</w:t>
      </w:r>
      <w:r>
        <w:rPr>
          <w:rFonts w:ascii="Arial" w:cs="Arial" w:eastAsia="Arial" w:hAnsi="Arial"/>
          <w:sz w:val="15"/>
          <w:szCs w:val="15"/>
          <w:color w:val="auto"/>
        </w:rPr>
        <w:t xml:space="preserve"> /</w:t>
      </w:r>
      <w:r>
        <w:rPr>
          <w:rFonts w:ascii="SimSun" w:cs="SimSun" w:eastAsia="SimSun" w:hAnsi="SimSun"/>
          <w:sz w:val="13"/>
          <w:szCs w:val="13"/>
          <w:color w:val="auto"/>
        </w:rPr>
        <w:t>或其任何关联方处于不利情形</w:t>
      </w:r>
      <w:r>
        <w:rPr>
          <w:rFonts w:ascii="Arial" w:cs="Arial" w:eastAsia="Arial" w:hAnsi="Arial"/>
          <w:sz w:val="15"/>
          <w:szCs w:val="15"/>
          <w:color w:val="auto"/>
        </w:rPr>
        <w:t>(</w:t>
      </w:r>
      <w:r>
        <w:rPr>
          <w:rFonts w:ascii="Arial" w:cs="Arial" w:eastAsia="Arial" w:hAnsi="Arial"/>
          <w:sz w:val="15"/>
          <w:szCs w:val="15"/>
          <w:b w:val="1"/>
          <w:bCs w:val="1"/>
          <w:color w:val="auto"/>
        </w:rPr>
        <w:t>“</w:t>
      </w:r>
      <w:r>
        <w:rPr>
          <w:rFonts w:ascii="SimSun" w:cs="SimSun" w:eastAsia="SimSun" w:hAnsi="SimSun"/>
          <w:sz w:val="13"/>
          <w:szCs w:val="13"/>
          <w:b w:val="1"/>
          <w:bCs w:val="1"/>
          <w:color w:val="auto"/>
        </w:rPr>
        <w:t>相关情况</w:t>
      </w:r>
      <w:r>
        <w:rPr>
          <w:rFonts w:ascii="Arial" w:cs="Arial" w:eastAsia="Arial" w:hAnsi="Arial"/>
          <w:sz w:val="15"/>
          <w:szCs w:val="15"/>
          <w:b w:val="1"/>
          <w:bCs w:val="1"/>
          <w:color w:val="auto"/>
        </w:rPr>
        <w:t>”</w:t>
      </w:r>
      <w:r>
        <w:rPr>
          <w:rFonts w:ascii="Arial" w:cs="Arial" w:eastAsia="Arial" w:hAnsi="Arial"/>
          <w:sz w:val="15"/>
          <w:szCs w:val="15"/>
          <w:color w:val="auto"/>
        </w:rPr>
        <w:t>)</w:t>
      </w:r>
      <w:r>
        <w:rPr>
          <w:rFonts w:ascii="SimSun" w:cs="SimSun" w:eastAsia="SimSun" w:hAnsi="SimSun"/>
          <w:sz w:val="13"/>
          <w:szCs w:val="13"/>
          <w:color w:val="auto"/>
        </w:rPr>
        <w:t>，该方应向另一方和公司提供该等相关情形的书面通知。</w:t>
      </w:r>
    </w:p>
    <w:p>
      <w:pPr>
        <w:spacing w:after="0" w:line="151" w:lineRule="exact"/>
        <w:rPr>
          <w:sz w:val="20"/>
          <w:szCs w:val="20"/>
          <w:color w:val="auto"/>
        </w:rPr>
      </w:pPr>
    </w:p>
    <w:p>
      <w:pPr>
        <w:ind w:left="540" w:right="20" w:hanging="550"/>
        <w:spacing w:after="0" w:line="269" w:lineRule="auto"/>
        <w:tabs>
          <w:tab w:leader="none" w:pos="520" w:val="left"/>
        </w:tabs>
        <w:rPr>
          <w:sz w:val="20"/>
          <w:szCs w:val="20"/>
          <w:color w:val="auto"/>
        </w:rPr>
      </w:pPr>
      <w:r>
        <w:rPr>
          <w:rFonts w:ascii="Arial" w:cs="Arial" w:eastAsia="Arial" w:hAnsi="Arial"/>
          <w:sz w:val="18"/>
          <w:szCs w:val="18"/>
          <w:color w:val="auto"/>
        </w:rPr>
        <w:t>24.7</w:t>
      </w:r>
      <w:r>
        <w:rPr>
          <w:sz w:val="20"/>
          <w:szCs w:val="20"/>
          <w:color w:val="auto"/>
        </w:rPr>
        <w:tab/>
      </w:r>
      <w:r>
        <w:rPr>
          <w:rFonts w:ascii="Arial" w:cs="Arial" w:eastAsia="Arial" w:hAnsi="Arial"/>
          <w:sz w:val="17"/>
          <w:szCs w:val="17"/>
          <w:color w:val="auto"/>
        </w:rPr>
        <w:t>Upon receipt of such notice, the Company and each Party shall procure that the Company investigate the Relevant Situation and provide a written report on the cause of the Relevant Situation and take actions necessary to remedy any breach of applicable laws (including the dismissal of any employee whose actions or inactions were the cause of such breach) (the “</w:t>
      </w:r>
      <w:r>
        <w:rPr>
          <w:rFonts w:ascii="Arial" w:cs="Arial" w:eastAsia="Arial" w:hAnsi="Arial"/>
          <w:sz w:val="17"/>
          <w:szCs w:val="17"/>
          <w:b w:val="1"/>
          <w:bCs w:val="1"/>
          <w:color w:val="auto"/>
        </w:rPr>
        <w:t>Remedial Actions</w:t>
      </w:r>
      <w:r>
        <w:rPr>
          <w:rFonts w:ascii="Arial" w:cs="Arial" w:eastAsia="Arial" w:hAnsi="Arial"/>
          <w:sz w:val="17"/>
          <w:szCs w:val="17"/>
          <w:color w:val="auto"/>
        </w:rPr>
        <w:t>”) or, if requested by any Party to do so, engage an accounting or law firm of international repute to do so as soon as possible.</w:t>
      </w:r>
    </w:p>
    <w:p>
      <w:pPr>
        <w:spacing w:after="0" w:line="2" w:lineRule="exact"/>
        <w:rPr>
          <w:sz w:val="20"/>
          <w:szCs w:val="20"/>
          <w:color w:val="auto"/>
        </w:rPr>
      </w:pPr>
    </w:p>
    <w:p>
      <w:pPr>
        <w:ind w:left="540"/>
        <w:spacing w:after="0" w:line="216" w:lineRule="exact"/>
        <w:rPr>
          <w:sz w:val="20"/>
          <w:szCs w:val="20"/>
          <w:color w:val="auto"/>
        </w:rPr>
      </w:pPr>
      <w:r>
        <w:rPr>
          <w:rFonts w:ascii="SimSun" w:cs="SimSun" w:eastAsia="SimSun" w:hAnsi="SimSun"/>
          <w:sz w:val="14"/>
          <w:szCs w:val="14"/>
          <w:color w:val="auto"/>
        </w:rPr>
        <w:t>在收到该等通知后，公司和双方应促使公司调查相关情形，提供相关情形产生原因的书面报告，并采取必要行动对任何违反适用法律的行为进行补救</w:t>
      </w:r>
      <w:r>
        <w:rPr>
          <w:rFonts w:ascii="Arial" w:cs="Arial" w:eastAsia="Arial" w:hAnsi="Arial"/>
          <w:sz w:val="16"/>
          <w:szCs w:val="16"/>
          <w:color w:val="auto"/>
        </w:rPr>
        <w:t xml:space="preserve"> (</w:t>
      </w:r>
      <w:r>
        <w:rPr>
          <w:rFonts w:ascii="SimSun" w:cs="SimSun" w:eastAsia="SimSun" w:hAnsi="SimSun"/>
          <w:sz w:val="14"/>
          <w:szCs w:val="14"/>
          <w:color w:val="auto"/>
        </w:rPr>
        <w:t>包括解雇作为或不作为系导致该等违反行为的任何员工</w:t>
      </w:r>
      <w:r>
        <w:rPr>
          <w:rFonts w:ascii="Arial" w:cs="Arial" w:eastAsia="Arial" w:hAnsi="Arial"/>
          <w:sz w:val="16"/>
          <w:szCs w:val="16"/>
          <w:color w:val="auto"/>
        </w:rPr>
        <w:t xml:space="preserve"> )(</w:t>
      </w:r>
      <w:r>
        <w:rPr>
          <w:rFonts w:ascii="Arial" w:cs="Arial" w:eastAsia="Arial" w:hAnsi="Arial"/>
          <w:sz w:val="16"/>
          <w:szCs w:val="16"/>
          <w:b w:val="1"/>
          <w:bCs w:val="1"/>
          <w:color w:val="auto"/>
        </w:rPr>
        <w:t>“</w:t>
      </w:r>
      <w:r>
        <w:rPr>
          <w:rFonts w:ascii="SimSun" w:cs="SimSun" w:eastAsia="SimSun" w:hAnsi="SimSun"/>
          <w:sz w:val="14"/>
          <w:szCs w:val="14"/>
          <w:b w:val="1"/>
          <w:bCs w:val="1"/>
          <w:color w:val="auto"/>
        </w:rPr>
        <w:t>补救措施</w:t>
      </w:r>
      <w:r>
        <w:rPr>
          <w:rFonts w:ascii="Arial" w:cs="Arial" w:eastAsia="Arial" w:hAnsi="Arial"/>
          <w:sz w:val="16"/>
          <w:szCs w:val="16"/>
          <w:b w:val="1"/>
          <w:bCs w:val="1"/>
          <w:color w:val="auto"/>
        </w:rPr>
        <w:t>”</w:t>
      </w:r>
      <w:r>
        <w:rPr>
          <w:rFonts w:ascii="Arial" w:cs="Arial" w:eastAsia="Arial" w:hAnsi="Arial"/>
          <w:sz w:val="16"/>
          <w:szCs w:val="16"/>
          <w:color w:val="auto"/>
        </w:rPr>
        <w:t>)</w:t>
      </w:r>
      <w:r>
        <w:rPr>
          <w:rFonts w:ascii="SimSun" w:cs="SimSun" w:eastAsia="SimSun" w:hAnsi="SimSun"/>
          <w:sz w:val="14"/>
          <w:szCs w:val="14"/>
          <w:color w:val="auto"/>
        </w:rPr>
        <w:t>，或者经任何一方要求，聘请一家具有国际声誉的会计师事务所或律师事务所尽快采取该等补救措施。</w:t>
      </w:r>
    </w:p>
    <w:p>
      <w:pPr>
        <w:spacing w:after="0" w:line="108" w:lineRule="exact"/>
        <w:rPr>
          <w:sz w:val="20"/>
          <w:szCs w:val="20"/>
          <w:color w:val="auto"/>
        </w:rPr>
      </w:pPr>
    </w:p>
    <w:p>
      <w:pPr>
        <w:ind w:left="540" w:right="160" w:hanging="550"/>
        <w:spacing w:after="0" w:line="258" w:lineRule="auto"/>
        <w:tabs>
          <w:tab w:leader="none" w:pos="520" w:val="left"/>
        </w:tabs>
        <w:rPr>
          <w:sz w:val="20"/>
          <w:szCs w:val="20"/>
          <w:color w:val="auto"/>
        </w:rPr>
      </w:pPr>
      <w:r>
        <w:rPr>
          <w:rFonts w:ascii="Arial" w:cs="Arial" w:eastAsia="Arial" w:hAnsi="Arial"/>
          <w:sz w:val="18"/>
          <w:szCs w:val="18"/>
          <w:color w:val="auto"/>
        </w:rPr>
        <w:t>24.8</w:t>
        <w:tab/>
        <w:t>Each Party shall procure that the Company and its respective directors, supervisors, senior management personnel and employees comply with the Remedial Actions.</w:t>
      </w:r>
    </w:p>
    <w:p>
      <w:pPr>
        <w:spacing w:after="0" w:line="1"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双方应促使公司及其各自的董事、监事、高级管理人员和员工遵守补救措施。</w:t>
      </w:r>
    </w:p>
    <w:p>
      <w:pPr>
        <w:spacing w:after="0" w:line="12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24.9</w:t>
      </w:r>
      <w:r>
        <w:rPr>
          <w:sz w:val="20"/>
          <w:szCs w:val="20"/>
          <w:color w:val="auto"/>
        </w:rPr>
        <w:tab/>
      </w:r>
      <w:r>
        <w:rPr>
          <w:rFonts w:ascii="Arial" w:cs="Arial" w:eastAsia="Arial" w:hAnsi="Arial"/>
          <w:sz w:val="16"/>
          <w:szCs w:val="16"/>
          <w:color w:val="auto"/>
        </w:rPr>
        <w:t>All costs or profit loss associated with the investigation and remediation of any breach of applicable laws shall be borne by the Company.</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与调查和补救任何违反适用法律的行为相关的所有费用或利润损失应由公司承担。</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980"/>
          </w:cols>
          <w:pgMar w:left="440" w:top="490" w:right="479" w:bottom="1440" w:gutter="0" w:footer="0" w:header="0"/>
        </w:sectPr>
      </w:pPr>
    </w:p>
    <w:bookmarkStart w:id="86" w:name="page87"/>
    <w:bookmarkEnd w:id="86"/>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24.10</w:t>
      </w:r>
      <w:r>
        <w:rPr>
          <w:sz w:val="20"/>
          <w:szCs w:val="20"/>
          <w:color w:val="auto"/>
        </w:rPr>
        <w:tab/>
      </w:r>
      <w:r>
        <w:rPr>
          <w:rFonts w:ascii="Arial" w:cs="Arial" w:eastAsia="Arial" w:hAnsi="Arial"/>
          <w:sz w:val="16"/>
          <w:szCs w:val="16"/>
          <w:color w:val="auto"/>
        </w:rPr>
        <w:t>For the purpose of this Section 24,</w:t>
      </w:r>
    </w:p>
    <w:p>
      <w:pPr>
        <w:spacing w:after="0" w:line="25" w:lineRule="exact"/>
        <w:rPr>
          <w:sz w:val="20"/>
          <w:szCs w:val="20"/>
          <w:color w:val="auto"/>
        </w:rPr>
      </w:pPr>
    </w:p>
    <w:p>
      <w:pPr>
        <w:ind w:left="540"/>
        <w:spacing w:after="0" w:line="207" w:lineRule="exact"/>
        <w:rPr>
          <w:sz w:val="20"/>
          <w:szCs w:val="20"/>
          <w:color w:val="auto"/>
        </w:rPr>
      </w:pPr>
      <w:r>
        <w:rPr>
          <w:rFonts w:ascii="SimSun" w:cs="SimSun" w:eastAsia="SimSun" w:hAnsi="SimSun"/>
          <w:sz w:val="16"/>
          <w:szCs w:val="16"/>
          <w:color w:val="auto"/>
        </w:rPr>
        <w:t>为本第</w:t>
      </w:r>
      <w:r>
        <w:rPr>
          <w:rFonts w:ascii="Arial" w:cs="Arial" w:eastAsia="Arial" w:hAnsi="Arial"/>
          <w:sz w:val="18"/>
          <w:szCs w:val="18"/>
          <w:color w:val="auto"/>
        </w:rPr>
        <w:t xml:space="preserve">24 </w:t>
      </w:r>
      <w:r>
        <w:rPr>
          <w:rFonts w:ascii="SimSun" w:cs="SimSun" w:eastAsia="SimSun" w:hAnsi="SimSun"/>
          <w:sz w:val="16"/>
          <w:szCs w:val="16"/>
          <w:color w:val="auto"/>
        </w:rPr>
        <w:t>条之目的：</w:t>
      </w:r>
    </w:p>
    <w:p>
      <w:pPr>
        <w:spacing w:after="0" w:line="111" w:lineRule="exact"/>
        <w:rPr>
          <w:sz w:val="20"/>
          <w:szCs w:val="20"/>
          <w:color w:val="auto"/>
        </w:rPr>
      </w:pPr>
    </w:p>
    <w:p>
      <w:pPr>
        <w:ind w:left="1100" w:right="420" w:hanging="553"/>
        <w:spacing w:after="0" w:line="276" w:lineRule="auto"/>
        <w:tabs>
          <w:tab w:leader="none" w:pos="11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 Officials</w:t>
      </w:r>
      <w:r>
        <w:rPr>
          <w:rFonts w:ascii="Arial" w:cs="Arial" w:eastAsia="Arial" w:hAnsi="Arial"/>
          <w:sz w:val="17"/>
          <w:szCs w:val="17"/>
          <w:color w:val="auto"/>
        </w:rPr>
        <w:t>” means any officeholder, employee or other official (including any immediate family member thereof) of a Government Entity, any person acting in an official capacity for a Government Entity or any candidate for political office.</w:t>
      </w:r>
    </w:p>
    <w:p>
      <w:pPr>
        <w:ind w:left="1100"/>
        <w:spacing w:after="0" w:line="184" w:lineRule="exact"/>
        <w:rPr>
          <w:rFonts w:ascii="Arial" w:cs="Arial" w:eastAsia="Arial" w:hAnsi="Arial"/>
          <w:sz w:val="17"/>
          <w:szCs w:val="17"/>
          <w:color w:val="auto"/>
        </w:rPr>
      </w:pPr>
      <w:r>
        <w:rPr>
          <w:rFonts w:ascii="Arial" w:cs="Arial" w:eastAsia="Arial" w:hAnsi="Arial"/>
          <w:sz w:val="16"/>
          <w:szCs w:val="16"/>
          <w:b w:val="1"/>
          <w:bCs w:val="1"/>
          <w:color w:val="auto"/>
        </w:rPr>
        <w:t>“</w:t>
      </w:r>
      <w:r>
        <w:rPr>
          <w:rFonts w:ascii="SimSun" w:cs="SimSun" w:eastAsia="SimSun" w:hAnsi="SimSun"/>
          <w:sz w:val="14"/>
          <w:szCs w:val="14"/>
          <w:b w:val="1"/>
          <w:bCs w:val="1"/>
          <w:color w:val="auto"/>
        </w:rPr>
        <w:t>政府官员</w:t>
      </w:r>
      <w:r>
        <w:rPr>
          <w:rFonts w:ascii="Arial" w:cs="Arial" w:eastAsia="Arial" w:hAnsi="Arial"/>
          <w:sz w:val="16"/>
          <w:szCs w:val="16"/>
          <w:b w:val="1"/>
          <w:bCs w:val="1"/>
          <w:color w:val="auto"/>
        </w:rPr>
        <w:t>”</w:t>
      </w:r>
      <w:r>
        <w:rPr>
          <w:rFonts w:ascii="SimSun" w:cs="SimSun" w:eastAsia="SimSun" w:hAnsi="SimSun"/>
          <w:sz w:val="14"/>
          <w:szCs w:val="14"/>
          <w:color w:val="auto"/>
        </w:rPr>
        <w:t>指政府实体的任何官员、员工或其它官员</w:t>
      </w:r>
      <w:r>
        <w:rPr>
          <w:rFonts w:ascii="Arial" w:cs="Arial" w:eastAsia="Arial" w:hAnsi="Arial"/>
          <w:sz w:val="16"/>
          <w:szCs w:val="16"/>
          <w:color w:val="auto"/>
        </w:rPr>
        <w:t>(</w:t>
      </w:r>
      <w:r>
        <w:rPr>
          <w:rFonts w:ascii="SimSun" w:cs="SimSun" w:eastAsia="SimSun" w:hAnsi="SimSun"/>
          <w:sz w:val="14"/>
          <w:szCs w:val="14"/>
          <w:color w:val="auto"/>
        </w:rPr>
        <w:t>包括前述人员的任何直系家庭成员</w:t>
      </w:r>
      <w:r>
        <w:rPr>
          <w:rFonts w:ascii="Arial" w:cs="Arial" w:eastAsia="Arial" w:hAnsi="Arial"/>
          <w:sz w:val="16"/>
          <w:szCs w:val="16"/>
          <w:color w:val="auto"/>
        </w:rPr>
        <w:t>)</w:t>
      </w:r>
      <w:r>
        <w:rPr>
          <w:rFonts w:ascii="SimSun" w:cs="SimSun" w:eastAsia="SimSun" w:hAnsi="SimSun"/>
          <w:sz w:val="14"/>
          <w:szCs w:val="14"/>
          <w:color w:val="auto"/>
        </w:rPr>
        <w:t>，以职务身份为政府实体行事的任何个人或行政职务的任何候选人。</w:t>
      </w:r>
    </w:p>
    <w:p>
      <w:pPr>
        <w:spacing w:after="0" w:line="135" w:lineRule="exact"/>
        <w:rPr>
          <w:rFonts w:ascii="Arial" w:cs="Arial" w:eastAsia="Arial" w:hAnsi="Arial"/>
          <w:sz w:val="17"/>
          <w:szCs w:val="17"/>
          <w:color w:val="auto"/>
        </w:rPr>
      </w:pPr>
    </w:p>
    <w:p>
      <w:pPr>
        <w:ind w:left="1100" w:right="20" w:hanging="553"/>
        <w:spacing w:after="0" w:line="261" w:lineRule="auto"/>
        <w:tabs>
          <w:tab w:leader="none" w:pos="11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 Entity</w:t>
      </w:r>
      <w:r>
        <w:rPr>
          <w:rFonts w:ascii="Arial" w:cs="Arial" w:eastAsia="Arial" w:hAnsi="Arial"/>
          <w:sz w:val="18"/>
          <w:szCs w:val="18"/>
          <w:color w:val="auto"/>
        </w:rPr>
        <w:t>” means a government or any department, agency or instrumentality thereof (including any company or other entity controlled by a government), a political party or a public international organization;</w:t>
      </w:r>
    </w:p>
    <w:p>
      <w:pPr>
        <w:ind w:left="1100"/>
        <w:spacing w:after="0" w:line="207" w:lineRule="exact"/>
        <w:rPr>
          <w:rFonts w:ascii="Arial" w:cs="Arial" w:eastAsia="Arial" w:hAnsi="Arial"/>
          <w:sz w:val="18"/>
          <w:szCs w:val="18"/>
          <w:color w:val="auto"/>
        </w:rPr>
      </w:pPr>
      <w:r>
        <w:rPr>
          <w:rFonts w:ascii="Arial" w:cs="Arial" w:eastAsia="Arial" w:hAnsi="Arial"/>
          <w:sz w:val="18"/>
          <w:szCs w:val="18"/>
          <w:b w:val="1"/>
          <w:bCs w:val="1"/>
          <w:color w:val="auto"/>
        </w:rPr>
        <w:t>“</w:t>
      </w:r>
      <w:r>
        <w:rPr>
          <w:rFonts w:ascii="SimSun" w:cs="SimSun" w:eastAsia="SimSun" w:hAnsi="SimSun"/>
          <w:sz w:val="16"/>
          <w:szCs w:val="16"/>
          <w:b w:val="1"/>
          <w:bCs w:val="1"/>
          <w:color w:val="auto"/>
        </w:rPr>
        <w:t>政府实体</w:t>
      </w:r>
      <w:r>
        <w:rPr>
          <w:rFonts w:ascii="Arial" w:cs="Arial" w:eastAsia="Arial" w:hAnsi="Arial"/>
          <w:sz w:val="18"/>
          <w:szCs w:val="18"/>
          <w:b w:val="1"/>
          <w:bCs w:val="1"/>
          <w:color w:val="auto"/>
        </w:rPr>
        <w:t>”</w:t>
      </w:r>
      <w:r>
        <w:rPr>
          <w:rFonts w:ascii="SimSun" w:cs="SimSun" w:eastAsia="SimSun" w:hAnsi="SimSun"/>
          <w:sz w:val="16"/>
          <w:szCs w:val="16"/>
          <w:color w:val="auto"/>
        </w:rPr>
        <w:t>指政府或其任何部门、机构或执行部门</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SimSun" w:cs="SimSun" w:eastAsia="SimSun" w:hAnsi="SimSun"/>
          <w:sz w:val="16"/>
          <w:szCs w:val="16"/>
          <w:color w:val="auto"/>
        </w:rPr>
        <w:t>包括受政府控制的任何公司或其它实体</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SimSun" w:cs="SimSun" w:eastAsia="SimSun" w:hAnsi="SimSun"/>
          <w:sz w:val="16"/>
          <w:szCs w:val="16"/>
          <w:color w:val="auto"/>
        </w:rPr>
        <w:t>、政党或者公共国际组织；</w:t>
      </w:r>
    </w:p>
    <w:p>
      <w:pPr>
        <w:spacing w:after="0" w:line="112" w:lineRule="exact"/>
        <w:rPr>
          <w:rFonts w:ascii="Arial" w:cs="Arial" w:eastAsia="Arial" w:hAnsi="Arial"/>
          <w:sz w:val="18"/>
          <w:szCs w:val="18"/>
          <w:color w:val="auto"/>
        </w:rPr>
      </w:pPr>
    </w:p>
    <w:p>
      <w:pPr>
        <w:ind w:left="1100" w:right="180" w:hanging="553"/>
        <w:spacing w:after="0" w:line="287" w:lineRule="auto"/>
        <w:tabs>
          <w:tab w:leader="none" w:pos="11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Qualification Requirements</w:t>
      </w:r>
      <w:r>
        <w:rPr>
          <w:rFonts w:ascii="Arial" w:cs="Arial" w:eastAsia="Arial" w:hAnsi="Arial"/>
          <w:sz w:val="16"/>
          <w:szCs w:val="16"/>
          <w:color w:val="auto"/>
        </w:rPr>
        <w:t>” means both professional expertise and high standards in respect of personal integrity of any such individual concerned, including a high attention to risk and compliance related issues, as well as the absence of a history of corruption-related violations and of any conflict of interests. In any way, the Qualification Requirements shall be deemed non-fulfilled if any individual concerned shows a lack of education and training with respect to corporate governance or risk and compliance issues.</w:t>
      </w:r>
    </w:p>
    <w:p>
      <w:pPr>
        <w:spacing w:after="0" w:line="2" w:lineRule="exact"/>
        <w:rPr>
          <w:rFonts w:ascii="Arial" w:cs="Arial" w:eastAsia="Arial" w:hAnsi="Arial"/>
          <w:sz w:val="16"/>
          <w:szCs w:val="16"/>
          <w:color w:val="auto"/>
        </w:rPr>
      </w:pPr>
    </w:p>
    <w:p>
      <w:pPr>
        <w:ind w:left="1100" w:right="20"/>
        <w:spacing w:after="0" w:line="207" w:lineRule="exact"/>
        <w:rPr>
          <w:rFonts w:ascii="Arial" w:cs="Arial" w:eastAsia="Arial" w:hAnsi="Arial"/>
          <w:sz w:val="16"/>
          <w:szCs w:val="16"/>
          <w:color w:val="auto"/>
        </w:rPr>
      </w:pPr>
      <w:r>
        <w:rPr>
          <w:rFonts w:ascii="Arial" w:cs="Arial" w:eastAsia="Arial" w:hAnsi="Arial"/>
          <w:sz w:val="18"/>
          <w:szCs w:val="18"/>
          <w:b w:val="1"/>
          <w:bCs w:val="1"/>
          <w:color w:val="auto"/>
        </w:rPr>
        <w:t>“</w:t>
      </w:r>
      <w:r>
        <w:rPr>
          <w:rFonts w:ascii="SimSun" w:cs="SimSun" w:eastAsia="SimSun" w:hAnsi="SimSun"/>
          <w:sz w:val="16"/>
          <w:szCs w:val="16"/>
          <w:b w:val="1"/>
          <w:bCs w:val="1"/>
          <w:color w:val="auto"/>
        </w:rPr>
        <w:t>资格要求</w:t>
      </w:r>
      <w:r>
        <w:rPr>
          <w:rFonts w:ascii="Arial" w:cs="Arial" w:eastAsia="Arial" w:hAnsi="Arial"/>
          <w:sz w:val="18"/>
          <w:szCs w:val="18"/>
          <w:b w:val="1"/>
          <w:bCs w:val="1"/>
          <w:color w:val="auto"/>
        </w:rPr>
        <w:t>”</w:t>
      </w:r>
      <w:r>
        <w:rPr>
          <w:rFonts w:ascii="SimSun" w:cs="SimSun" w:eastAsia="SimSun" w:hAnsi="SimSun"/>
          <w:sz w:val="16"/>
          <w:szCs w:val="16"/>
          <w:color w:val="auto"/>
        </w:rPr>
        <w:t>指上述任何相关个人的专业技能和个人诚信方面的高标准，包括对风险和合规相关问题的高度关注，以及无腐败相关违法记录和任何利益冲突。无论如何，如果任何相关个人表现出在公司治理或风险和合规方面缺乏教育和培训，则视为未满足资格要求。</w:t>
      </w:r>
    </w:p>
    <w:p>
      <w:pPr>
        <w:spacing w:after="0" w:line="113" w:lineRule="exact"/>
        <w:rPr>
          <w:sz w:val="20"/>
          <w:szCs w:val="20"/>
          <w:color w:val="auto"/>
        </w:rPr>
      </w:pPr>
    </w:p>
    <w:p>
      <w:pPr>
        <w:ind w:left="540" w:hanging="550"/>
        <w:spacing w:after="0" w:line="253" w:lineRule="auto"/>
        <w:tabs>
          <w:tab w:leader="none" w:pos="520" w:val="left"/>
        </w:tabs>
        <w:rPr>
          <w:sz w:val="20"/>
          <w:szCs w:val="20"/>
          <w:color w:val="auto"/>
        </w:rPr>
      </w:pPr>
      <w:r>
        <w:rPr>
          <w:rFonts w:ascii="Arial" w:cs="Arial" w:eastAsia="Arial" w:hAnsi="Arial"/>
          <w:sz w:val="18"/>
          <w:szCs w:val="18"/>
          <w:color w:val="auto"/>
        </w:rPr>
        <w:t>24.11</w:t>
        <w:tab/>
        <w:t>The Parties shall procure that the Company and its subsidiaries (if any) implement appropriate data protection policy, including but not limited to how the Company and its subsidiaries (if any) collect, use and disclose personal information of potential and existing customers, and what security measures and procedures the Company and its subsidiaries (if any) take to ensure data security, and that the shareholders, directors, supervisors, senior management personnel and employees of the Company and its subsidiaries (if any) comply with their respective data protection policies.</w:t>
      </w:r>
    </w:p>
    <w:p>
      <w:pPr>
        <w:spacing w:after="0" w:line="3" w:lineRule="exact"/>
        <w:rPr>
          <w:sz w:val="20"/>
          <w:szCs w:val="20"/>
          <w:color w:val="auto"/>
        </w:rPr>
      </w:pPr>
    </w:p>
    <w:p>
      <w:pPr>
        <w:ind w:left="540" w:right="20"/>
        <w:spacing w:after="0" w:line="216" w:lineRule="exact"/>
        <w:rPr>
          <w:sz w:val="20"/>
          <w:szCs w:val="20"/>
          <w:color w:val="auto"/>
        </w:rPr>
      </w:pPr>
      <w:r>
        <w:rPr>
          <w:rFonts w:ascii="SimSun" w:cs="SimSun" w:eastAsia="SimSun" w:hAnsi="SimSun"/>
          <w:sz w:val="14"/>
          <w:szCs w:val="14"/>
          <w:color w:val="auto"/>
        </w:rPr>
        <w:t>双方应促使公司及其子公司</w:t>
      </w:r>
      <w:r>
        <w:rPr>
          <w:rFonts w:ascii="Arial" w:cs="Arial" w:eastAsia="Arial" w:hAnsi="Arial"/>
          <w:sz w:val="16"/>
          <w:szCs w:val="16"/>
          <w:color w:val="auto"/>
        </w:rPr>
        <w:t xml:space="preserve"> (</w:t>
      </w:r>
      <w:r>
        <w:rPr>
          <w:rFonts w:ascii="SimSun" w:cs="SimSun" w:eastAsia="SimSun" w:hAnsi="SimSun"/>
          <w:sz w:val="14"/>
          <w:szCs w:val="14"/>
          <w:color w:val="auto"/>
        </w:rPr>
        <w:t>如有</w:t>
      </w:r>
      <w:r>
        <w:rPr>
          <w:rFonts w:ascii="Arial" w:cs="Arial" w:eastAsia="Arial" w:hAnsi="Arial"/>
          <w:sz w:val="16"/>
          <w:szCs w:val="16"/>
          <w:color w:val="auto"/>
        </w:rPr>
        <w:t>)</w:t>
      </w:r>
      <w:r>
        <w:rPr>
          <w:rFonts w:ascii="SimSun" w:cs="SimSun" w:eastAsia="SimSun" w:hAnsi="SimSun"/>
          <w:sz w:val="14"/>
          <w:szCs w:val="14"/>
          <w:color w:val="auto"/>
        </w:rPr>
        <w:t>实施适当的数据保护政策，包括但不限于公司及其子公司</w:t>
      </w:r>
      <w:r>
        <w:rPr>
          <w:rFonts w:ascii="Arial" w:cs="Arial" w:eastAsia="Arial" w:hAnsi="Arial"/>
          <w:sz w:val="16"/>
          <w:szCs w:val="16"/>
          <w:color w:val="auto"/>
        </w:rPr>
        <w:t xml:space="preserve"> (</w:t>
      </w:r>
      <w:r>
        <w:rPr>
          <w:rFonts w:ascii="SimSun" w:cs="SimSun" w:eastAsia="SimSun" w:hAnsi="SimSun"/>
          <w:sz w:val="14"/>
          <w:szCs w:val="14"/>
          <w:color w:val="auto"/>
        </w:rPr>
        <w:t>如有</w:t>
      </w:r>
      <w:r>
        <w:rPr>
          <w:rFonts w:ascii="Arial" w:cs="Arial" w:eastAsia="Arial" w:hAnsi="Arial"/>
          <w:sz w:val="16"/>
          <w:szCs w:val="16"/>
          <w:color w:val="auto"/>
        </w:rPr>
        <w:t>)</w:t>
      </w:r>
      <w:r>
        <w:rPr>
          <w:rFonts w:ascii="SimSun" w:cs="SimSun" w:eastAsia="SimSun" w:hAnsi="SimSun"/>
          <w:sz w:val="14"/>
          <w:szCs w:val="14"/>
          <w:color w:val="auto"/>
        </w:rPr>
        <w:t>如何收集、使用及披露潜在客户和现有客户的个人信息，以及公司及其子公司</w:t>
      </w:r>
      <w:r>
        <w:rPr>
          <w:rFonts w:ascii="Arial" w:cs="Arial" w:eastAsia="Arial" w:hAnsi="Arial"/>
          <w:sz w:val="16"/>
          <w:szCs w:val="16"/>
          <w:color w:val="auto"/>
        </w:rPr>
        <w:t xml:space="preserve"> (</w:t>
      </w:r>
      <w:r>
        <w:rPr>
          <w:rFonts w:ascii="SimSun" w:cs="SimSun" w:eastAsia="SimSun" w:hAnsi="SimSun"/>
          <w:sz w:val="14"/>
          <w:szCs w:val="14"/>
          <w:color w:val="auto"/>
        </w:rPr>
        <w:t>如有</w:t>
      </w:r>
      <w:r>
        <w:rPr>
          <w:rFonts w:ascii="Arial" w:cs="Arial" w:eastAsia="Arial" w:hAnsi="Arial"/>
          <w:sz w:val="16"/>
          <w:szCs w:val="16"/>
          <w:color w:val="auto"/>
        </w:rPr>
        <w:t>)</w:t>
      </w:r>
      <w:r>
        <w:rPr>
          <w:rFonts w:ascii="SimSun" w:cs="SimSun" w:eastAsia="SimSun" w:hAnsi="SimSun"/>
          <w:sz w:val="14"/>
          <w:szCs w:val="14"/>
          <w:color w:val="auto"/>
        </w:rPr>
        <w:t>采取何种安全措施和程序以确保数据安全，并促使公司及其子公司</w:t>
      </w:r>
      <w:r>
        <w:rPr>
          <w:rFonts w:ascii="Arial" w:cs="Arial" w:eastAsia="Arial" w:hAnsi="Arial"/>
          <w:sz w:val="16"/>
          <w:szCs w:val="16"/>
          <w:color w:val="auto"/>
        </w:rPr>
        <w:t xml:space="preserve"> (</w:t>
      </w:r>
      <w:r>
        <w:rPr>
          <w:rFonts w:ascii="SimSun" w:cs="SimSun" w:eastAsia="SimSun" w:hAnsi="SimSun"/>
          <w:sz w:val="14"/>
          <w:szCs w:val="14"/>
          <w:color w:val="auto"/>
        </w:rPr>
        <w:t>如有</w:t>
      </w:r>
      <w:r>
        <w:rPr>
          <w:rFonts w:ascii="Arial" w:cs="Arial" w:eastAsia="Arial" w:hAnsi="Arial"/>
          <w:sz w:val="16"/>
          <w:szCs w:val="16"/>
          <w:color w:val="auto"/>
        </w:rPr>
        <w:t>)</w:t>
      </w:r>
      <w:r>
        <w:rPr>
          <w:rFonts w:ascii="SimSun" w:cs="SimSun" w:eastAsia="SimSun" w:hAnsi="SimSun"/>
          <w:sz w:val="14"/>
          <w:szCs w:val="14"/>
          <w:color w:val="auto"/>
        </w:rPr>
        <w:t>的股东、董事、监事、高级管理人员和员工遵守其各自的数据保护政策。</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0"/>
          </w:cols>
          <w:pgMar w:left="440" w:top="490" w:right="459" w:bottom="1440" w:gutter="0" w:footer="0" w:header="0"/>
        </w:sectPr>
      </w:pPr>
    </w:p>
    <w:bookmarkStart w:id="87" w:name="page88"/>
    <w:bookmarkEnd w:id="87"/>
    <w:p>
      <w:pPr>
        <w:ind w:left="544" w:right="160" w:hanging="550"/>
        <w:spacing w:after="0" w:line="258"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24.12</w:t>
        <w:tab/>
        <w:t>The Company shall designate one or more individuals to be responsible for ensuring that the Company comply with applicable data protection and cyber security laws and regulations.</w:t>
      </w:r>
    </w:p>
    <w:p>
      <w:pPr>
        <w:spacing w:after="0" w:line="1"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公司应指定一名或多名人员负责确保公司遵守适用的数据保护和网络安全的法律法规。</w:t>
      </w:r>
    </w:p>
    <w:p>
      <w:pPr>
        <w:spacing w:after="0" w:line="366" w:lineRule="exact"/>
        <w:rPr>
          <w:sz w:val="20"/>
          <w:szCs w:val="20"/>
          <w:color w:val="auto"/>
        </w:rPr>
      </w:pPr>
    </w:p>
    <w:p>
      <w:pPr>
        <w:ind w:left="544" w:hanging="544"/>
        <w:spacing w:after="0"/>
        <w:tabs>
          <w:tab w:leader="none" w:pos="544"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Dispute Resolution</w:t>
      </w:r>
    </w:p>
    <w:p>
      <w:pPr>
        <w:spacing w:after="0" w:line="27" w:lineRule="exact"/>
        <w:rPr>
          <w:rFonts w:ascii="Arial" w:cs="Arial" w:eastAsia="Arial" w:hAnsi="Arial"/>
          <w:sz w:val="18"/>
          <w:szCs w:val="18"/>
          <w:b w:val="1"/>
          <w:bCs w:val="1"/>
          <w:color w:val="auto"/>
        </w:rPr>
      </w:pPr>
    </w:p>
    <w:p>
      <w:pPr>
        <w:ind w:left="544"/>
        <w:spacing w:after="0" w:line="183" w:lineRule="exact"/>
        <w:rPr>
          <w:rFonts w:ascii="Arial" w:cs="Arial" w:eastAsia="Arial" w:hAnsi="Arial"/>
          <w:sz w:val="18"/>
          <w:szCs w:val="18"/>
          <w:b w:val="1"/>
          <w:bCs w:val="1"/>
          <w:color w:val="auto"/>
        </w:rPr>
      </w:pPr>
      <w:r>
        <w:rPr>
          <w:rFonts w:ascii="SimSun" w:cs="SimSun" w:eastAsia="SimSun" w:hAnsi="SimSun"/>
          <w:sz w:val="16"/>
          <w:szCs w:val="16"/>
          <w:b w:val="1"/>
          <w:bCs w:val="1"/>
          <w:color w:val="auto"/>
        </w:rPr>
        <w:t>适用法律和争议解决</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6"/>
          <w:szCs w:val="16"/>
          <w:color w:val="auto"/>
        </w:rPr>
        <w:t>This Agreement shall be governed by and construed in accordance with the PRC Laws.</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本协议应适用中国法律，并根据中国法律解释。</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6"/>
          <w:szCs w:val="16"/>
          <w:color w:val="auto"/>
        </w:rPr>
        <w:t>Settlement of Disputes</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争议的解决</w:t>
      </w:r>
    </w:p>
    <w:p>
      <w:pPr>
        <w:spacing w:after="0" w:line="127" w:lineRule="exact"/>
        <w:rPr>
          <w:sz w:val="20"/>
          <w:szCs w:val="20"/>
          <w:color w:val="auto"/>
        </w:rPr>
      </w:pPr>
    </w:p>
    <w:p>
      <w:pPr>
        <w:ind w:left="1104" w:hanging="553"/>
        <w:spacing w:after="0"/>
        <w:tabs>
          <w:tab w:leader="none" w:pos="110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Consultation</w:t>
      </w:r>
    </w:p>
    <w:p>
      <w:pPr>
        <w:spacing w:after="0" w:line="23" w:lineRule="exact"/>
        <w:rPr>
          <w:rFonts w:ascii="Arial" w:cs="Arial" w:eastAsia="Arial" w:hAnsi="Arial"/>
          <w:sz w:val="18"/>
          <w:szCs w:val="18"/>
          <w:color w:val="auto"/>
        </w:rPr>
      </w:pPr>
    </w:p>
    <w:p>
      <w:pPr>
        <w:ind w:left="1104"/>
        <w:spacing w:after="0" w:line="183" w:lineRule="exact"/>
        <w:rPr>
          <w:rFonts w:ascii="Arial" w:cs="Arial" w:eastAsia="Arial" w:hAnsi="Arial"/>
          <w:sz w:val="18"/>
          <w:szCs w:val="18"/>
          <w:color w:val="auto"/>
        </w:rPr>
      </w:pPr>
      <w:r>
        <w:rPr>
          <w:rFonts w:ascii="SimSun" w:cs="SimSun" w:eastAsia="SimSun" w:hAnsi="SimSun"/>
          <w:sz w:val="16"/>
          <w:szCs w:val="16"/>
          <w:color w:val="auto"/>
        </w:rPr>
        <w:t>协商</w:t>
      </w:r>
    </w:p>
    <w:p>
      <w:pPr>
        <w:spacing w:after="0" w:line="113" w:lineRule="exact"/>
        <w:rPr>
          <w:rFonts w:ascii="Arial" w:cs="Arial" w:eastAsia="Arial" w:hAnsi="Arial"/>
          <w:sz w:val="18"/>
          <w:szCs w:val="18"/>
          <w:color w:val="auto"/>
        </w:rPr>
      </w:pPr>
    </w:p>
    <w:p>
      <w:pPr>
        <w:ind w:left="1104" w:right="220"/>
        <w:spacing w:after="0" w:line="258" w:lineRule="auto"/>
        <w:rPr>
          <w:rFonts w:ascii="Arial" w:cs="Arial" w:eastAsia="Arial" w:hAnsi="Arial"/>
          <w:sz w:val="18"/>
          <w:szCs w:val="18"/>
          <w:color w:val="auto"/>
        </w:rPr>
      </w:pPr>
      <w:r>
        <w:rPr>
          <w:rFonts w:ascii="Arial" w:cs="Arial" w:eastAsia="Arial" w:hAnsi="Arial"/>
          <w:sz w:val="18"/>
          <w:szCs w:val="18"/>
          <w:color w:val="auto"/>
        </w:rPr>
        <w:t>The Parties shall use their reasonable endeavors to settle any dispute, controversy or claim in connection with this Agreement through friendly consultations.</w:t>
      </w:r>
    </w:p>
    <w:p>
      <w:pPr>
        <w:spacing w:after="0" w:line="1" w:lineRule="exact"/>
        <w:rPr>
          <w:rFonts w:ascii="Arial" w:cs="Arial" w:eastAsia="Arial" w:hAnsi="Arial"/>
          <w:sz w:val="18"/>
          <w:szCs w:val="18"/>
          <w:color w:val="auto"/>
        </w:rPr>
      </w:pPr>
    </w:p>
    <w:p>
      <w:pPr>
        <w:ind w:left="1104"/>
        <w:spacing w:after="0" w:line="183" w:lineRule="exact"/>
        <w:rPr>
          <w:rFonts w:ascii="Arial" w:cs="Arial" w:eastAsia="Arial" w:hAnsi="Arial"/>
          <w:sz w:val="18"/>
          <w:szCs w:val="18"/>
          <w:color w:val="auto"/>
        </w:rPr>
      </w:pPr>
      <w:r>
        <w:rPr>
          <w:rFonts w:ascii="SimSun" w:cs="SimSun" w:eastAsia="SimSun" w:hAnsi="SimSun"/>
          <w:sz w:val="16"/>
          <w:szCs w:val="16"/>
          <w:color w:val="auto"/>
        </w:rPr>
        <w:t>双方应尽其合理努力通过友好协商解决与本协议有关的任何争议、纠纷或索赔。</w:t>
      </w:r>
    </w:p>
    <w:p>
      <w:pPr>
        <w:spacing w:after="0" w:line="127" w:lineRule="exact"/>
        <w:rPr>
          <w:rFonts w:ascii="Arial" w:cs="Arial" w:eastAsia="Arial" w:hAnsi="Arial"/>
          <w:sz w:val="18"/>
          <w:szCs w:val="18"/>
          <w:color w:val="auto"/>
        </w:rPr>
      </w:pPr>
    </w:p>
    <w:p>
      <w:pPr>
        <w:ind w:left="1104" w:hanging="553"/>
        <w:spacing w:after="0"/>
        <w:tabs>
          <w:tab w:leader="none" w:pos="110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Choice of Arbitration</w:t>
      </w:r>
    </w:p>
    <w:p>
      <w:pPr>
        <w:spacing w:after="0" w:line="23" w:lineRule="exact"/>
        <w:rPr>
          <w:rFonts w:ascii="Arial" w:cs="Arial" w:eastAsia="Arial" w:hAnsi="Arial"/>
          <w:sz w:val="18"/>
          <w:szCs w:val="18"/>
          <w:color w:val="auto"/>
        </w:rPr>
      </w:pPr>
    </w:p>
    <w:p>
      <w:pPr>
        <w:ind w:left="1104"/>
        <w:spacing w:after="0" w:line="183" w:lineRule="exact"/>
        <w:rPr>
          <w:rFonts w:ascii="Arial" w:cs="Arial" w:eastAsia="Arial" w:hAnsi="Arial"/>
          <w:sz w:val="18"/>
          <w:szCs w:val="18"/>
          <w:color w:val="auto"/>
        </w:rPr>
      </w:pPr>
      <w:r>
        <w:rPr>
          <w:rFonts w:ascii="SimSun" w:cs="SimSun" w:eastAsia="SimSun" w:hAnsi="SimSun"/>
          <w:sz w:val="16"/>
          <w:szCs w:val="16"/>
          <w:color w:val="auto"/>
        </w:rPr>
        <w:t>仲裁的选择</w:t>
      </w:r>
    </w:p>
    <w:p>
      <w:pPr>
        <w:spacing w:after="0" w:line="127" w:lineRule="exact"/>
        <w:rPr>
          <w:rFonts w:ascii="Arial" w:cs="Arial" w:eastAsia="Arial" w:hAnsi="Arial"/>
          <w:sz w:val="18"/>
          <w:szCs w:val="18"/>
          <w:color w:val="auto"/>
        </w:rPr>
      </w:pPr>
    </w:p>
    <w:p>
      <w:pPr>
        <w:ind w:left="1544" w:right="140" w:hanging="442"/>
        <w:spacing w:after="0" w:line="253" w:lineRule="auto"/>
        <w:tabs>
          <w:tab w:leader="none" w:pos="1544" w:val="left"/>
        </w:tabs>
        <w:numPr>
          <w:ilvl w:val="1"/>
          <w:numId w:val="135"/>
        </w:numPr>
        <w:rPr>
          <w:rFonts w:ascii="Arial" w:cs="Arial" w:eastAsia="Arial" w:hAnsi="Arial"/>
          <w:sz w:val="18"/>
          <w:szCs w:val="18"/>
          <w:color w:val="auto"/>
        </w:rPr>
      </w:pPr>
      <w:r>
        <w:rPr>
          <w:rFonts w:ascii="Arial" w:cs="Arial" w:eastAsia="Arial" w:hAnsi="Arial"/>
          <w:sz w:val="18"/>
          <w:szCs w:val="18"/>
          <w:color w:val="auto"/>
        </w:rPr>
        <w:t>Subject to Section 25.2(a), in case no settlement can be reached through consultations within sixty (60) days after the date of notification of the existence of the dispute, any dispute in connection with the binding provisions of this Agreement shall be submitted to and finally resolved by the China International Economic and Trade Arbitration Commission in accordance with the arbitration procedures and rules in force when the notice of arbitration is submitted. The seat of arbitration shall be Beijing. The arbitration proceedings shall be conducted in both English and Chinese. The award of the arbitral tribunal shall be final and binding upon the Parties.</w:t>
      </w:r>
    </w:p>
    <w:p>
      <w:pPr>
        <w:spacing w:after="0" w:line="1" w:lineRule="exact"/>
        <w:rPr>
          <w:rFonts w:ascii="Arial" w:cs="Arial" w:eastAsia="Arial" w:hAnsi="Arial"/>
          <w:sz w:val="18"/>
          <w:szCs w:val="18"/>
          <w:color w:val="auto"/>
        </w:rPr>
      </w:pPr>
    </w:p>
    <w:p>
      <w:pPr>
        <w:ind w:left="1544"/>
        <w:spacing w:after="0" w:line="206" w:lineRule="exact"/>
        <w:rPr>
          <w:rFonts w:ascii="Arial" w:cs="Arial" w:eastAsia="Arial" w:hAnsi="Arial"/>
          <w:sz w:val="18"/>
          <w:szCs w:val="18"/>
          <w:color w:val="auto"/>
        </w:rPr>
      </w:pPr>
      <w:r>
        <w:rPr>
          <w:rFonts w:ascii="SimSun" w:cs="SimSun" w:eastAsia="SimSun" w:hAnsi="SimSun"/>
          <w:sz w:val="12"/>
          <w:szCs w:val="12"/>
          <w:color w:val="auto"/>
        </w:rPr>
        <w:t>依据第</w:t>
      </w:r>
      <w:r>
        <w:rPr>
          <w:rFonts w:ascii="Arial" w:cs="Arial" w:eastAsia="Arial" w:hAnsi="Arial"/>
          <w:sz w:val="13"/>
          <w:szCs w:val="13"/>
          <w:color w:val="auto"/>
        </w:rPr>
        <w:t>25.2(a)</w:t>
      </w:r>
      <w:r>
        <w:rPr>
          <w:rFonts w:ascii="SimSun" w:cs="SimSun" w:eastAsia="SimSun" w:hAnsi="SimSun"/>
          <w:sz w:val="12"/>
          <w:szCs w:val="12"/>
          <w:color w:val="auto"/>
        </w:rPr>
        <w:t>条，如果在争议存在的通知之日后六十</w:t>
      </w:r>
      <w:r>
        <w:rPr>
          <w:rFonts w:ascii="Arial" w:cs="Arial" w:eastAsia="Arial" w:hAnsi="Arial"/>
          <w:sz w:val="13"/>
          <w:szCs w:val="13"/>
          <w:color w:val="auto"/>
        </w:rPr>
        <w:t xml:space="preserve"> (60)</w:t>
      </w:r>
      <w:r>
        <w:rPr>
          <w:rFonts w:ascii="SimSun" w:cs="SimSun" w:eastAsia="SimSun" w:hAnsi="SimSun"/>
          <w:sz w:val="12"/>
          <w:szCs w:val="12"/>
          <w:color w:val="auto"/>
        </w:rPr>
        <w:t>日内无法通过协商解决，任何与本协议有约束力的条款有关的争议应提交中国国际经济贸易仲裁委员会，按照提交仲裁通知时该会现行有效的仲裁程序和规则最终解决。仲裁地点为北京。仲裁程序应以英文和中文进行。仲裁庭的裁决应为终局裁决，并对双方具有约束力。</w:t>
      </w:r>
    </w:p>
    <w:p>
      <w:pPr>
        <w:spacing w:after="0" w:line="14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964"/>
          </w:cols>
          <w:pgMar w:left="436" w:top="490" w:right="499" w:bottom="1440" w:gutter="0" w:footer="0" w:header="0"/>
        </w:sectPr>
      </w:pPr>
    </w:p>
    <w:bookmarkStart w:id="88" w:name="page89"/>
    <w:bookmarkEnd w:id="88"/>
    <w:p>
      <w:pPr>
        <w:ind w:left="1540" w:right="120" w:hanging="442"/>
        <w:spacing w:after="0" w:line="255" w:lineRule="auto"/>
        <w:tabs>
          <w:tab w:leader="none" w:pos="15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number of arbitrators shall be three (3), of whom, one (1) arbitrator shall be designated by the claimant(s), one (1) arbitrator shall be designated by the respondent(s), and the third arbitrator shall be selected by the first two arbitrators through discussion or the commission.</w:t>
      </w:r>
    </w:p>
    <w:p>
      <w:pPr>
        <w:spacing w:after="0" w:line="2" w:lineRule="exact"/>
        <w:rPr>
          <w:rFonts w:ascii="Arial" w:cs="Arial" w:eastAsia="Arial" w:hAnsi="Arial"/>
          <w:sz w:val="18"/>
          <w:szCs w:val="18"/>
          <w:color w:val="auto"/>
        </w:rPr>
      </w:pPr>
    </w:p>
    <w:p>
      <w:pPr>
        <w:ind w:left="1540"/>
        <w:spacing w:after="0" w:line="196" w:lineRule="exact"/>
        <w:rPr>
          <w:rFonts w:ascii="Arial" w:cs="Arial" w:eastAsia="Arial" w:hAnsi="Arial"/>
          <w:sz w:val="18"/>
          <w:szCs w:val="18"/>
          <w:color w:val="auto"/>
        </w:rPr>
      </w:pPr>
      <w:r>
        <w:rPr>
          <w:rFonts w:ascii="SimSun" w:cs="SimSun" w:eastAsia="SimSun" w:hAnsi="SimSun"/>
          <w:sz w:val="15"/>
          <w:szCs w:val="15"/>
          <w:color w:val="auto"/>
        </w:rPr>
        <w:t>仲裁员人数应为三</w:t>
      </w:r>
      <w:r>
        <w:rPr>
          <w:rFonts w:ascii="Arial" w:cs="Arial" w:eastAsia="Arial" w:hAnsi="Arial"/>
          <w:sz w:val="17"/>
          <w:szCs w:val="17"/>
          <w:color w:val="auto"/>
        </w:rPr>
        <w:t>(3)</w:t>
      </w:r>
      <w:r>
        <w:rPr>
          <w:rFonts w:ascii="SimSun" w:cs="SimSun" w:eastAsia="SimSun" w:hAnsi="SimSun"/>
          <w:sz w:val="15"/>
          <w:szCs w:val="15"/>
          <w:color w:val="auto"/>
        </w:rPr>
        <w:t>名，其中一</w:t>
      </w:r>
      <w:r>
        <w:rPr>
          <w:rFonts w:ascii="Arial" w:cs="Arial" w:eastAsia="Arial" w:hAnsi="Arial"/>
          <w:sz w:val="17"/>
          <w:szCs w:val="17"/>
          <w:color w:val="auto"/>
        </w:rPr>
        <w:t>(1)</w:t>
      </w:r>
      <w:r>
        <w:rPr>
          <w:rFonts w:ascii="SimSun" w:cs="SimSun" w:eastAsia="SimSun" w:hAnsi="SimSun"/>
          <w:sz w:val="15"/>
          <w:szCs w:val="15"/>
          <w:color w:val="auto"/>
        </w:rPr>
        <w:t>名由申请人指定，一</w:t>
      </w:r>
      <w:r>
        <w:rPr>
          <w:rFonts w:ascii="Arial" w:cs="Arial" w:eastAsia="Arial" w:hAnsi="Arial"/>
          <w:sz w:val="17"/>
          <w:szCs w:val="17"/>
          <w:color w:val="auto"/>
        </w:rPr>
        <w:t>(1)</w:t>
      </w:r>
      <w:r>
        <w:rPr>
          <w:rFonts w:ascii="SimSun" w:cs="SimSun" w:eastAsia="SimSun" w:hAnsi="SimSun"/>
          <w:sz w:val="15"/>
          <w:szCs w:val="15"/>
          <w:color w:val="auto"/>
        </w:rPr>
        <w:t>名由被 申请人指定，第三</w:t>
      </w:r>
      <w:r>
        <w:rPr>
          <w:rFonts w:ascii="Arial" w:cs="Arial" w:eastAsia="Arial" w:hAnsi="Arial"/>
          <w:sz w:val="17"/>
          <w:szCs w:val="17"/>
          <w:color w:val="auto"/>
        </w:rPr>
        <w:t>(1)</w:t>
      </w:r>
      <w:r>
        <w:rPr>
          <w:rFonts w:ascii="SimSun" w:cs="SimSun" w:eastAsia="SimSun" w:hAnsi="SimSun"/>
          <w:sz w:val="15"/>
          <w:szCs w:val="15"/>
          <w:color w:val="auto"/>
        </w:rPr>
        <w:t>名由前两</w:t>
      </w:r>
      <w:r>
        <w:rPr>
          <w:rFonts w:ascii="Arial" w:cs="Arial" w:eastAsia="Arial" w:hAnsi="Arial"/>
          <w:sz w:val="17"/>
          <w:szCs w:val="17"/>
          <w:color w:val="auto"/>
        </w:rPr>
        <w:t xml:space="preserve"> (2)</w:t>
      </w:r>
      <w:r>
        <w:rPr>
          <w:rFonts w:ascii="SimSun" w:cs="SimSun" w:eastAsia="SimSun" w:hAnsi="SimSun"/>
          <w:sz w:val="15"/>
          <w:szCs w:val="15"/>
          <w:color w:val="auto"/>
        </w:rPr>
        <w:t>名仲裁员通过讨论或通过委托仲裁选定。</w:t>
      </w:r>
    </w:p>
    <w:p>
      <w:pPr>
        <w:spacing w:after="0" w:line="127" w:lineRule="exact"/>
        <w:rPr>
          <w:rFonts w:ascii="Arial" w:cs="Arial" w:eastAsia="Arial" w:hAnsi="Arial"/>
          <w:sz w:val="18"/>
          <w:szCs w:val="18"/>
          <w:color w:val="auto"/>
        </w:rPr>
      </w:pPr>
    </w:p>
    <w:p>
      <w:pPr>
        <w:jc w:val="both"/>
        <w:ind w:left="1540" w:right="120" w:hanging="442"/>
        <w:spacing w:after="0" w:line="255" w:lineRule="auto"/>
        <w:tabs>
          <w:tab w:leader="none" w:pos="15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arbitral award shall be final and binding upon the Parties and shall be enforceable pursuant to its terms. Both Parties agree to waive their right to appeal to any court with jurisdiction in relation to relevant issues. Any arbitration expense (excluding attorney fees) shall be paid by the losing Party or as fixed by the arbitral tribunal.</w:t>
      </w:r>
    </w:p>
    <w:p>
      <w:pPr>
        <w:spacing w:after="0" w:line="2" w:lineRule="exact"/>
        <w:rPr>
          <w:rFonts w:ascii="Arial" w:cs="Arial" w:eastAsia="Arial" w:hAnsi="Arial"/>
          <w:sz w:val="18"/>
          <w:szCs w:val="18"/>
          <w:color w:val="auto"/>
        </w:rPr>
      </w:pPr>
    </w:p>
    <w:p>
      <w:pPr>
        <w:ind w:left="1540" w:right="100"/>
        <w:spacing w:after="0" w:line="207" w:lineRule="exact"/>
        <w:rPr>
          <w:rFonts w:ascii="Arial" w:cs="Arial" w:eastAsia="Arial" w:hAnsi="Arial"/>
          <w:sz w:val="18"/>
          <w:szCs w:val="18"/>
          <w:color w:val="auto"/>
        </w:rPr>
      </w:pPr>
      <w:r>
        <w:rPr>
          <w:rFonts w:ascii="SimSun" w:cs="SimSun" w:eastAsia="SimSun" w:hAnsi="SimSun"/>
          <w:sz w:val="16"/>
          <w:szCs w:val="16"/>
          <w:color w:val="auto"/>
        </w:rPr>
        <w:t>仲裁裁决应为终局裁决，对双方均有约束力并可根据其条款强制执行。双方同意放弃就相关事项向任何有管辖权的法院上诉的权利。任何仲裁费用</w:t>
      </w:r>
      <w:r>
        <w:rPr>
          <w:rFonts w:ascii="Arial" w:cs="Arial" w:eastAsia="Arial" w:hAnsi="Arial"/>
          <w:sz w:val="18"/>
          <w:szCs w:val="18"/>
          <w:color w:val="auto"/>
        </w:rPr>
        <w:t xml:space="preserve"> (</w:t>
      </w:r>
      <w:r>
        <w:rPr>
          <w:rFonts w:ascii="SimSun" w:cs="SimSun" w:eastAsia="SimSun" w:hAnsi="SimSun"/>
          <w:sz w:val="16"/>
          <w:szCs w:val="16"/>
          <w:color w:val="auto"/>
        </w:rPr>
        <w:t>不包括律师费</w:t>
      </w:r>
      <w:r>
        <w:rPr>
          <w:rFonts w:ascii="Arial" w:cs="Arial" w:eastAsia="Arial" w:hAnsi="Arial"/>
          <w:sz w:val="18"/>
          <w:szCs w:val="18"/>
          <w:color w:val="auto"/>
        </w:rPr>
        <w:t>)</w:t>
      </w:r>
      <w:r>
        <w:rPr>
          <w:rFonts w:ascii="SimSun" w:cs="SimSun" w:eastAsia="SimSun" w:hAnsi="SimSun"/>
          <w:sz w:val="16"/>
          <w:szCs w:val="16"/>
          <w:color w:val="auto"/>
        </w:rPr>
        <w:t>应由败诉方承担或由仲裁庭确定。</w:t>
      </w:r>
    </w:p>
    <w:p>
      <w:pPr>
        <w:spacing w:after="0" w:line="113" w:lineRule="exact"/>
        <w:rPr>
          <w:rFonts w:ascii="Arial" w:cs="Arial" w:eastAsia="Arial" w:hAnsi="Arial"/>
          <w:sz w:val="18"/>
          <w:szCs w:val="18"/>
          <w:color w:val="auto"/>
        </w:rPr>
      </w:pPr>
    </w:p>
    <w:p>
      <w:pPr>
        <w:ind w:left="1540" w:right="40" w:hanging="442"/>
        <w:spacing w:after="0" w:line="269" w:lineRule="auto"/>
        <w:tabs>
          <w:tab w:leader="none" w:pos="154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arbitral award may be enforced by filing as judgment in any court having jurisdiction, or application may be made to such court for assistance in enforcing the award, as the case may be. If it becomes necessary for either Party to enforce an arbitral award by legal action of any kind, the Defaulting Party shall pay all reasonable costs and expenses and attorney’s fees, including any cost of additional litigation or arbitration that shall be incurred by the Party seeking to enforce the award.</w:t>
      </w:r>
    </w:p>
    <w:p>
      <w:pPr>
        <w:spacing w:after="0" w:line="1" w:lineRule="exact"/>
        <w:rPr>
          <w:rFonts w:ascii="Arial" w:cs="Arial" w:eastAsia="Arial" w:hAnsi="Arial"/>
          <w:sz w:val="17"/>
          <w:szCs w:val="17"/>
          <w:color w:val="auto"/>
        </w:rPr>
      </w:pPr>
    </w:p>
    <w:p>
      <w:pPr>
        <w:ind w:left="1540"/>
        <w:spacing w:after="0" w:line="199" w:lineRule="exact"/>
        <w:rPr>
          <w:rFonts w:ascii="Arial" w:cs="Arial" w:eastAsia="Arial" w:hAnsi="Arial"/>
          <w:sz w:val="17"/>
          <w:szCs w:val="17"/>
          <w:color w:val="auto"/>
        </w:rPr>
      </w:pPr>
      <w:r>
        <w:rPr>
          <w:rFonts w:ascii="SimSun" w:cs="SimSun" w:eastAsia="SimSun" w:hAnsi="SimSun"/>
          <w:sz w:val="15"/>
          <w:szCs w:val="15"/>
          <w:color w:val="auto"/>
        </w:rPr>
        <w:t>仲裁裁决可作为判决提交任何有管辖权的法院执行，或向该等法院申请协助执行仲裁裁决，视情况而定。如果任何一方有必要通过任何种类的法律诉讼执行仲裁裁决，违约方应承担所有合理的费用、开支和律师费，包括寻求执行仲裁裁决的一方发生的附加诉讼或仲裁的任何费用。</w:t>
      </w:r>
    </w:p>
    <w:p>
      <w:pPr>
        <w:spacing w:after="0" w:line="35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25.3</w:t>
      </w:r>
      <w:r>
        <w:rPr>
          <w:sz w:val="20"/>
          <w:szCs w:val="20"/>
          <w:color w:val="auto"/>
        </w:rPr>
        <w:tab/>
      </w:r>
      <w:r>
        <w:rPr>
          <w:rFonts w:ascii="Arial" w:cs="Arial" w:eastAsia="Arial" w:hAnsi="Arial"/>
          <w:sz w:val="16"/>
          <w:szCs w:val="16"/>
          <w:color w:val="auto"/>
        </w:rPr>
        <w:t>Continuing Performance</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继续履行</w:t>
      </w:r>
    </w:p>
    <w:p>
      <w:pPr>
        <w:spacing w:after="0" w:line="114" w:lineRule="exact"/>
        <w:rPr>
          <w:sz w:val="20"/>
          <w:szCs w:val="20"/>
          <w:color w:val="auto"/>
        </w:rPr>
      </w:pPr>
    </w:p>
    <w:p>
      <w:pPr>
        <w:ind w:left="540" w:right="140"/>
        <w:spacing w:after="0" w:line="258" w:lineRule="auto"/>
        <w:rPr>
          <w:sz w:val="20"/>
          <w:szCs w:val="20"/>
          <w:color w:val="auto"/>
        </w:rPr>
      </w:pPr>
      <w:r>
        <w:rPr>
          <w:rFonts w:ascii="Arial" w:cs="Arial" w:eastAsia="Arial" w:hAnsi="Arial"/>
          <w:sz w:val="18"/>
          <w:szCs w:val="18"/>
          <w:color w:val="auto"/>
        </w:rPr>
        <w:t>During the period when a dispute is being resolved, the Parties shall in all respects other than the issue(s) in dispute continue their performance of this Agreement.</w:t>
      </w:r>
    </w:p>
    <w:p>
      <w:pPr>
        <w:spacing w:after="0" w:line="1"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在争议解决期间，除争议事项外，双方应全面继续履行本协议。</w:t>
      </w:r>
    </w:p>
    <w:p>
      <w:pPr>
        <w:spacing w:after="0" w:line="127" w:lineRule="exact"/>
        <w:rPr>
          <w:sz w:val="20"/>
          <w:szCs w:val="20"/>
          <w:color w:val="auto"/>
        </w:rPr>
      </w:pPr>
    </w:p>
    <w:p>
      <w:pPr>
        <w:ind w:left="540" w:right="100" w:hanging="550"/>
        <w:spacing w:after="0" w:line="258" w:lineRule="auto"/>
        <w:tabs>
          <w:tab w:leader="none" w:pos="520" w:val="left"/>
        </w:tabs>
        <w:rPr>
          <w:sz w:val="20"/>
          <w:szCs w:val="20"/>
          <w:color w:val="auto"/>
        </w:rPr>
      </w:pPr>
      <w:r>
        <w:rPr>
          <w:rFonts w:ascii="Arial" w:cs="Arial" w:eastAsia="Arial" w:hAnsi="Arial"/>
          <w:sz w:val="18"/>
          <w:szCs w:val="18"/>
          <w:color w:val="auto"/>
        </w:rPr>
        <w:t>25.4</w:t>
        <w:tab/>
        <w:t>Nothing contained in this Section 25 shall preclude either Party from seeking specific performance, injunctive relief or other equitable remedies in any court with competent jurisdiction.</w:t>
      </w:r>
    </w:p>
    <w:p>
      <w:pPr>
        <w:spacing w:after="0" w:line="1" w:lineRule="exact"/>
        <w:rPr>
          <w:sz w:val="20"/>
          <w:szCs w:val="20"/>
          <w:color w:val="auto"/>
        </w:rPr>
      </w:pPr>
    </w:p>
    <w:p>
      <w:pPr>
        <w:ind w:left="540"/>
        <w:spacing w:after="0" w:line="207" w:lineRule="exact"/>
        <w:rPr>
          <w:sz w:val="20"/>
          <w:szCs w:val="20"/>
          <w:color w:val="auto"/>
        </w:rPr>
      </w:pPr>
      <w:r>
        <w:rPr>
          <w:rFonts w:ascii="SimSun" w:cs="SimSun" w:eastAsia="SimSun" w:hAnsi="SimSun"/>
          <w:sz w:val="16"/>
          <w:szCs w:val="16"/>
          <w:color w:val="auto"/>
        </w:rPr>
        <w:t>本第</w:t>
      </w:r>
      <w:r>
        <w:rPr>
          <w:rFonts w:ascii="Arial" w:cs="Arial" w:eastAsia="Arial" w:hAnsi="Arial"/>
          <w:sz w:val="18"/>
          <w:szCs w:val="18"/>
          <w:color w:val="auto"/>
        </w:rPr>
        <w:t>25</w:t>
      </w:r>
      <w:r>
        <w:rPr>
          <w:rFonts w:ascii="SimSun" w:cs="SimSun" w:eastAsia="SimSun" w:hAnsi="SimSun"/>
          <w:sz w:val="16"/>
          <w:szCs w:val="16"/>
          <w:color w:val="auto"/>
        </w:rPr>
        <w:t>条的任何规定均不妨碍任何一方向任何有管辖权的法院寻求具体履行、禁令救济或其他衡平法救济。</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00"/>
          </w:cols>
          <w:pgMar w:left="440" w:top="490" w:right="459" w:bottom="1440" w:gutter="0" w:footer="0" w:header="0"/>
        </w:sectPr>
      </w:pPr>
    </w:p>
    <w:bookmarkStart w:id="89" w:name="page90"/>
    <w:bookmarkEnd w:id="89"/>
    <w:p>
      <w:pPr>
        <w:ind w:left="544" w:hanging="544"/>
        <w:spacing w:after="0"/>
        <w:tabs>
          <w:tab w:leader="none" w:pos="544"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Miscellaneous</w:t>
      </w:r>
    </w:p>
    <w:p>
      <w:pPr>
        <w:spacing w:after="0" w:line="27" w:lineRule="exact"/>
        <w:rPr>
          <w:rFonts w:ascii="Arial" w:cs="Arial" w:eastAsia="Arial" w:hAnsi="Arial"/>
          <w:sz w:val="18"/>
          <w:szCs w:val="18"/>
          <w:b w:val="1"/>
          <w:bCs w:val="1"/>
          <w:color w:val="auto"/>
        </w:rPr>
      </w:pPr>
    </w:p>
    <w:p>
      <w:pPr>
        <w:ind w:left="544"/>
        <w:spacing w:after="0" w:line="183" w:lineRule="exact"/>
        <w:rPr>
          <w:rFonts w:ascii="Arial" w:cs="Arial" w:eastAsia="Arial" w:hAnsi="Arial"/>
          <w:sz w:val="18"/>
          <w:szCs w:val="18"/>
          <w:b w:val="1"/>
          <w:bCs w:val="1"/>
          <w:color w:val="auto"/>
        </w:rPr>
      </w:pPr>
      <w:r>
        <w:rPr>
          <w:rFonts w:ascii="SimSun" w:cs="SimSun" w:eastAsia="SimSun" w:hAnsi="SimSun"/>
          <w:sz w:val="16"/>
          <w:szCs w:val="16"/>
          <w:b w:val="1"/>
          <w:bCs w:val="1"/>
          <w:color w:val="auto"/>
        </w:rPr>
        <w:t>其他</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26.1</w:t>
      </w:r>
      <w:r>
        <w:rPr>
          <w:sz w:val="20"/>
          <w:szCs w:val="20"/>
          <w:color w:val="auto"/>
        </w:rPr>
        <w:tab/>
      </w:r>
      <w:r>
        <w:rPr>
          <w:rFonts w:ascii="Arial" w:cs="Arial" w:eastAsia="Arial" w:hAnsi="Arial"/>
          <w:sz w:val="16"/>
          <w:szCs w:val="16"/>
          <w:color w:val="auto"/>
        </w:rPr>
        <w:t>Effectiveness</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生效</w:t>
      </w:r>
    </w:p>
    <w:p>
      <w:pPr>
        <w:spacing w:after="0" w:line="114" w:lineRule="exact"/>
        <w:rPr>
          <w:sz w:val="20"/>
          <w:szCs w:val="20"/>
          <w:color w:val="auto"/>
        </w:rPr>
      </w:pPr>
    </w:p>
    <w:p>
      <w:pPr>
        <w:ind w:left="544" w:right="80"/>
        <w:spacing w:after="0" w:line="258" w:lineRule="auto"/>
        <w:rPr>
          <w:sz w:val="20"/>
          <w:szCs w:val="20"/>
          <w:color w:val="auto"/>
        </w:rPr>
      </w:pPr>
      <w:r>
        <w:rPr>
          <w:rFonts w:ascii="Arial" w:cs="Arial" w:eastAsia="Arial" w:hAnsi="Arial"/>
          <w:sz w:val="18"/>
          <w:szCs w:val="18"/>
          <w:color w:val="auto"/>
        </w:rPr>
        <w:t>This Agreement shall come into effect on the Establishment Date, subject to obtaining of necessary approvals, consents and authorizations from Governmental Authorities under Section 5.4(a)(iv).</w:t>
      </w:r>
    </w:p>
    <w:p>
      <w:pPr>
        <w:spacing w:after="0" w:line="1" w:lineRule="exact"/>
        <w:rPr>
          <w:sz w:val="20"/>
          <w:szCs w:val="20"/>
          <w:color w:val="auto"/>
        </w:rPr>
      </w:pPr>
    </w:p>
    <w:p>
      <w:pPr>
        <w:ind w:left="544"/>
        <w:spacing w:after="0" w:line="207" w:lineRule="exact"/>
        <w:rPr>
          <w:sz w:val="20"/>
          <w:szCs w:val="20"/>
          <w:color w:val="auto"/>
        </w:rPr>
      </w:pPr>
      <w:r>
        <w:rPr>
          <w:rFonts w:ascii="SimSun" w:cs="SimSun" w:eastAsia="SimSun" w:hAnsi="SimSun"/>
          <w:sz w:val="16"/>
          <w:szCs w:val="16"/>
          <w:color w:val="auto"/>
        </w:rPr>
        <w:t>受限于取得第</w:t>
      </w:r>
      <w:r>
        <w:rPr>
          <w:rFonts w:ascii="Arial" w:cs="Arial" w:eastAsia="Arial" w:hAnsi="Arial"/>
          <w:sz w:val="18"/>
          <w:szCs w:val="18"/>
          <w:color w:val="auto"/>
        </w:rPr>
        <w:t>5.4 (a)(iv)</w:t>
      </w:r>
      <w:r>
        <w:rPr>
          <w:rFonts w:ascii="SimSun" w:cs="SimSun" w:eastAsia="SimSun" w:hAnsi="SimSun"/>
          <w:sz w:val="16"/>
          <w:szCs w:val="16"/>
          <w:color w:val="auto"/>
        </w:rPr>
        <w:t>条规定的政府部门的必要批准，本协议自成立日起生效。</w:t>
      </w:r>
    </w:p>
    <w:p>
      <w:pPr>
        <w:spacing w:after="0" w:line="11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26.2</w:t>
      </w:r>
      <w:r>
        <w:rPr>
          <w:sz w:val="20"/>
          <w:szCs w:val="20"/>
          <w:color w:val="auto"/>
        </w:rPr>
        <w:tab/>
      </w:r>
      <w:r>
        <w:rPr>
          <w:rFonts w:ascii="Arial" w:cs="Arial" w:eastAsia="Arial" w:hAnsi="Arial"/>
          <w:sz w:val="16"/>
          <w:szCs w:val="16"/>
          <w:color w:val="auto"/>
        </w:rPr>
        <w:t>Notices</w:t>
      </w:r>
    </w:p>
    <w:p>
      <w:pPr>
        <w:spacing w:after="0" w:line="23" w:lineRule="exact"/>
        <w:rPr>
          <w:sz w:val="20"/>
          <w:szCs w:val="20"/>
          <w:color w:val="auto"/>
        </w:rPr>
      </w:pPr>
    </w:p>
    <w:p>
      <w:pPr>
        <w:ind w:left="544"/>
        <w:spacing w:after="0" w:line="183" w:lineRule="exact"/>
        <w:rPr>
          <w:sz w:val="20"/>
          <w:szCs w:val="20"/>
          <w:color w:val="auto"/>
        </w:rPr>
      </w:pPr>
      <w:r>
        <w:rPr>
          <w:rFonts w:ascii="SimSun" w:cs="SimSun" w:eastAsia="SimSun" w:hAnsi="SimSun"/>
          <w:sz w:val="16"/>
          <w:szCs w:val="16"/>
          <w:color w:val="auto"/>
        </w:rPr>
        <w:t>通知</w:t>
      </w:r>
    </w:p>
    <w:p>
      <w:pPr>
        <w:spacing w:after="0" w:line="127" w:lineRule="exact"/>
        <w:rPr>
          <w:sz w:val="20"/>
          <w:szCs w:val="20"/>
          <w:color w:val="auto"/>
        </w:rPr>
      </w:pPr>
    </w:p>
    <w:p>
      <w:pPr>
        <w:ind w:left="1104" w:hanging="553"/>
        <w:spacing w:after="0" w:line="258" w:lineRule="auto"/>
        <w:tabs>
          <w:tab w:leader="none" w:pos="110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All notices and communications between the Parties shall be in writing and shall be written in Chinese and English and may be delivered by hand, courier or fax to the following addresses:</w:t>
      </w:r>
    </w:p>
    <w:p>
      <w:pPr>
        <w:spacing w:after="0" w:line="1" w:lineRule="exact"/>
        <w:rPr>
          <w:rFonts w:ascii="Arial" w:cs="Arial" w:eastAsia="Arial" w:hAnsi="Arial"/>
          <w:sz w:val="18"/>
          <w:szCs w:val="18"/>
          <w:color w:val="auto"/>
        </w:rPr>
      </w:pPr>
    </w:p>
    <w:p>
      <w:pPr>
        <w:ind w:left="1104"/>
        <w:spacing w:after="0" w:line="183" w:lineRule="exact"/>
        <w:rPr>
          <w:rFonts w:ascii="Arial" w:cs="Arial" w:eastAsia="Arial" w:hAnsi="Arial"/>
          <w:sz w:val="18"/>
          <w:szCs w:val="18"/>
          <w:color w:val="auto"/>
        </w:rPr>
      </w:pPr>
      <w:r>
        <w:rPr>
          <w:rFonts w:ascii="SimSun" w:cs="SimSun" w:eastAsia="SimSun" w:hAnsi="SimSun"/>
          <w:sz w:val="16"/>
          <w:szCs w:val="16"/>
          <w:color w:val="auto"/>
        </w:rPr>
        <w:t>双方之间的所有通知和通讯应采用书面形式，以中文和英文书写，可以通过专人递送、快递或传真发送至如下地址：</w:t>
      </w:r>
    </w:p>
    <w:p>
      <w:pPr>
        <w:spacing w:after="0" w:line="326" w:lineRule="exact"/>
        <w:rPr>
          <w:sz w:val="20"/>
          <w:szCs w:val="20"/>
          <w:color w:val="auto"/>
        </w:rPr>
      </w:pPr>
    </w:p>
    <w:p>
      <w:pPr>
        <w:ind w:left="1104"/>
        <w:spacing w:after="0"/>
        <w:rPr>
          <w:sz w:val="20"/>
          <w:szCs w:val="20"/>
          <w:color w:val="auto"/>
        </w:rPr>
      </w:pPr>
      <w:r>
        <w:rPr>
          <w:rFonts w:ascii="Arial" w:cs="Arial" w:eastAsia="Arial" w:hAnsi="Arial"/>
          <w:sz w:val="18"/>
          <w:szCs w:val="18"/>
          <w:b w:val="1"/>
          <w:bCs w:val="1"/>
          <w:color w:val="auto"/>
        </w:rPr>
        <w:t>Xingji Meizu:</w:t>
      </w:r>
    </w:p>
    <w:p>
      <w:pPr>
        <w:spacing w:after="0" w:line="27" w:lineRule="exact"/>
        <w:rPr>
          <w:sz w:val="20"/>
          <w:szCs w:val="20"/>
          <w:color w:val="auto"/>
        </w:rPr>
      </w:pPr>
    </w:p>
    <w:p>
      <w:pPr>
        <w:ind w:left="1104"/>
        <w:spacing w:after="0" w:line="183" w:lineRule="exact"/>
        <w:rPr>
          <w:sz w:val="20"/>
          <w:szCs w:val="20"/>
          <w:color w:val="auto"/>
        </w:rPr>
      </w:pPr>
      <w:r>
        <w:rPr>
          <w:rFonts w:ascii="SimSun" w:cs="SimSun" w:eastAsia="SimSun" w:hAnsi="SimSun"/>
          <w:sz w:val="16"/>
          <w:szCs w:val="16"/>
          <w:b w:val="1"/>
          <w:bCs w:val="1"/>
          <w:color w:val="auto"/>
        </w:rPr>
        <w:t>星纪魅族：</w:t>
      </w:r>
    </w:p>
    <w:p>
      <w:pPr>
        <w:sectPr>
          <w:pgSz w:w="11900" w:h="16838" w:orient="portrait"/>
          <w:cols w:equalWidth="0" w:num="1">
            <w:col w:w="10984"/>
          </w:cols>
          <w:pgMar w:left="436" w:top="486" w:right="479" w:bottom="1440" w:gutter="0" w:footer="0" w:header="0"/>
        </w:sectPr>
      </w:pPr>
    </w:p>
    <w:p>
      <w:pPr>
        <w:spacing w:after="0" w:line="249" w:lineRule="exact"/>
        <w:rPr>
          <w:sz w:val="20"/>
          <w:szCs w:val="20"/>
          <w:color w:val="auto"/>
        </w:rPr>
      </w:pPr>
    </w:p>
    <w:p>
      <w:pPr>
        <w:ind w:left="1764"/>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ectPr>
          <w:pgSz w:w="11900" w:h="16838" w:orient="portrait"/>
          <w:cols w:equalWidth="0" w:num="2">
            <w:col w:w="8084" w:space="720"/>
            <w:col w:w="2180"/>
          </w:cols>
          <w:pgMar w:left="436" w:top="486" w:right="479" w:bottom="1440" w:gutter="0" w:footer="0" w:header="0"/>
          <w:type w:val="continuous"/>
        </w:sectPr>
      </w:pPr>
    </w:p>
    <w:p>
      <w:pPr>
        <w:ind w:left="1764"/>
        <w:spacing w:after="0" w:line="137" w:lineRule="exact"/>
        <w:rPr>
          <w:sz w:val="20"/>
          <w:szCs w:val="20"/>
          <w:color w:val="auto"/>
        </w:rPr>
      </w:pPr>
      <w:r>
        <w:rPr>
          <w:rFonts w:ascii="SimSun" w:cs="SimSun" w:eastAsia="SimSun" w:hAnsi="SimSun"/>
          <w:sz w:val="12"/>
          <w:szCs w:val="12"/>
          <w:color w:val="auto"/>
        </w:rPr>
        <w:t>地址：</w:t>
      </w:r>
    </w:p>
    <w:p>
      <w:pPr>
        <w:sectPr>
          <w:pgSz w:w="11900" w:h="16838" w:orient="portrait"/>
          <w:cols w:equalWidth="0" w:num="1">
            <w:col w:w="10984"/>
          </w:cols>
          <w:pgMar w:left="436" w:top="486" w:right="479" w:bottom="1440" w:gutter="0" w:footer="0" w:header="0"/>
          <w:type w:val="continuous"/>
        </w:sectPr>
      </w:pPr>
    </w:p>
    <w:p>
      <w:pPr>
        <w:spacing w:after="0" w:line="65" w:lineRule="exact"/>
        <w:rPr>
          <w:sz w:val="20"/>
          <w:szCs w:val="20"/>
          <w:color w:val="auto"/>
        </w:rPr>
      </w:pPr>
    </w:p>
    <w:p>
      <w:pPr>
        <w:ind w:left="1764"/>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ectPr>
          <w:pgSz w:w="11900" w:h="16838" w:orient="portrait"/>
          <w:cols w:equalWidth="0" w:num="2">
            <w:col w:w="8084" w:space="720"/>
            <w:col w:w="2180"/>
          </w:cols>
          <w:pgMar w:left="436" w:top="486" w:right="479" w:bottom="1440" w:gutter="0" w:footer="0" w:header="0"/>
          <w:type w:val="continuous"/>
        </w:sectPr>
      </w:pPr>
    </w:p>
    <w:p>
      <w:pPr>
        <w:ind w:left="1764"/>
        <w:spacing w:after="0" w:line="137" w:lineRule="exact"/>
        <w:rPr>
          <w:sz w:val="20"/>
          <w:szCs w:val="20"/>
          <w:color w:val="auto"/>
        </w:rPr>
      </w:pPr>
      <w:r>
        <w:rPr>
          <w:rFonts w:ascii="SimSun" w:cs="SimSun" w:eastAsia="SimSun" w:hAnsi="SimSun"/>
          <w:sz w:val="12"/>
          <w:szCs w:val="12"/>
          <w:color w:val="auto"/>
        </w:rPr>
        <w:t>收件人：</w:t>
      </w:r>
    </w:p>
    <w:p>
      <w:pPr>
        <w:sectPr>
          <w:pgSz w:w="11900" w:h="16838" w:orient="portrait"/>
          <w:cols w:equalWidth="0" w:num="1">
            <w:col w:w="10984"/>
          </w:cols>
          <w:pgMar w:left="436" w:top="486" w:right="479" w:bottom="1440" w:gutter="0" w:footer="0" w:header="0"/>
          <w:type w:val="continuous"/>
        </w:sectPr>
      </w:pPr>
    </w:p>
    <w:p>
      <w:pPr>
        <w:spacing w:after="0" w:line="78" w:lineRule="exact"/>
        <w:rPr>
          <w:sz w:val="20"/>
          <w:szCs w:val="20"/>
          <w:color w:val="auto"/>
        </w:rPr>
      </w:pPr>
    </w:p>
    <w:p>
      <w:pPr>
        <w:ind w:left="1764"/>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ectPr>
          <w:pgSz w:w="11900" w:h="16838" w:orient="portrait"/>
          <w:cols w:equalWidth="0" w:num="2">
            <w:col w:w="8084" w:space="720"/>
            <w:col w:w="2180"/>
          </w:cols>
          <w:pgMar w:left="436" w:top="486" w:right="479" w:bottom="1440" w:gutter="0" w:footer="0" w:header="0"/>
          <w:type w:val="continuous"/>
        </w:sectPr>
      </w:pPr>
    </w:p>
    <w:p>
      <w:pPr>
        <w:ind w:left="1764"/>
        <w:spacing w:after="0" w:line="137" w:lineRule="exact"/>
        <w:rPr>
          <w:sz w:val="20"/>
          <w:szCs w:val="20"/>
          <w:color w:val="auto"/>
        </w:rPr>
      </w:pPr>
      <w:r>
        <w:rPr>
          <w:rFonts w:ascii="SimSun" w:cs="SimSun" w:eastAsia="SimSun" w:hAnsi="SimSun"/>
          <w:sz w:val="12"/>
          <w:szCs w:val="12"/>
          <w:color w:val="auto"/>
        </w:rPr>
        <w:t>电子邮箱：</w:t>
      </w:r>
    </w:p>
    <w:p>
      <w:pPr>
        <w:spacing w:after="0" w:line="385" w:lineRule="exact"/>
        <w:rPr>
          <w:sz w:val="20"/>
          <w:szCs w:val="20"/>
          <w:color w:val="auto"/>
        </w:rPr>
      </w:pPr>
    </w:p>
    <w:p>
      <w:pPr>
        <w:ind w:left="1104"/>
        <w:spacing w:after="0"/>
        <w:rPr>
          <w:sz w:val="20"/>
          <w:szCs w:val="20"/>
          <w:color w:val="auto"/>
        </w:rPr>
      </w:pPr>
      <w:r>
        <w:rPr>
          <w:rFonts w:ascii="Arial" w:cs="Arial" w:eastAsia="Arial" w:hAnsi="Arial"/>
          <w:sz w:val="18"/>
          <w:szCs w:val="18"/>
          <w:b w:val="1"/>
          <w:bCs w:val="1"/>
          <w:color w:val="auto"/>
        </w:rPr>
        <w:t>Polestar:</w:t>
      </w:r>
    </w:p>
    <w:p>
      <w:pPr>
        <w:spacing w:after="0" w:line="27" w:lineRule="exact"/>
        <w:rPr>
          <w:sz w:val="20"/>
          <w:szCs w:val="20"/>
          <w:color w:val="auto"/>
        </w:rPr>
      </w:pPr>
    </w:p>
    <w:p>
      <w:pPr>
        <w:ind w:left="1104"/>
        <w:spacing w:after="0" w:line="183" w:lineRule="exact"/>
        <w:rPr>
          <w:sz w:val="20"/>
          <w:szCs w:val="20"/>
          <w:color w:val="auto"/>
        </w:rPr>
      </w:pPr>
      <w:r>
        <w:rPr>
          <w:rFonts w:ascii="SimSun" w:cs="SimSun" w:eastAsia="SimSun" w:hAnsi="SimSun"/>
          <w:sz w:val="16"/>
          <w:szCs w:val="16"/>
          <w:b w:val="1"/>
          <w:bCs w:val="1"/>
          <w:color w:val="auto"/>
        </w:rPr>
        <w:t>极星：</w:t>
      </w:r>
    </w:p>
    <w:p>
      <w:pPr>
        <w:sectPr>
          <w:pgSz w:w="11900" w:h="16838" w:orient="portrait"/>
          <w:cols w:equalWidth="0" w:num="1">
            <w:col w:w="10984"/>
          </w:cols>
          <w:pgMar w:left="436" w:top="486" w:right="479" w:bottom="1440" w:gutter="0" w:footer="0" w:header="0"/>
          <w:type w:val="continuous"/>
        </w:sectPr>
      </w:pPr>
    </w:p>
    <w:p>
      <w:pPr>
        <w:spacing w:after="0" w:line="249" w:lineRule="exact"/>
        <w:rPr>
          <w:sz w:val="20"/>
          <w:szCs w:val="20"/>
          <w:color w:val="auto"/>
        </w:rPr>
      </w:pPr>
    </w:p>
    <w:p>
      <w:pPr>
        <w:ind w:left="1764"/>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ectPr>
          <w:pgSz w:w="11900" w:h="16838" w:orient="portrait"/>
          <w:cols w:equalWidth="0" w:num="2">
            <w:col w:w="8084" w:space="720"/>
            <w:col w:w="2180"/>
          </w:cols>
          <w:pgMar w:left="436" w:top="486" w:right="479" w:bottom="1440" w:gutter="0" w:footer="0" w:header="0"/>
          <w:type w:val="continuous"/>
        </w:sectPr>
      </w:pPr>
    </w:p>
    <w:p>
      <w:pPr>
        <w:ind w:left="1764"/>
        <w:spacing w:after="0" w:line="137" w:lineRule="exact"/>
        <w:rPr>
          <w:sz w:val="20"/>
          <w:szCs w:val="20"/>
          <w:color w:val="auto"/>
        </w:rPr>
      </w:pPr>
      <w:r>
        <w:rPr>
          <w:rFonts w:ascii="SimSun" w:cs="SimSun" w:eastAsia="SimSun" w:hAnsi="SimSun"/>
          <w:sz w:val="12"/>
          <w:szCs w:val="12"/>
          <w:color w:val="auto"/>
        </w:rPr>
        <w:t>地址：</w:t>
      </w:r>
    </w:p>
    <w:p>
      <w:pPr>
        <w:sectPr>
          <w:pgSz w:w="11900" w:h="16838" w:orient="portrait"/>
          <w:cols w:equalWidth="0" w:num="1">
            <w:col w:w="10984"/>
          </w:cols>
          <w:pgMar w:left="436" w:top="486" w:right="479" w:bottom="1440" w:gutter="0" w:footer="0" w:header="0"/>
          <w:type w:val="continuous"/>
        </w:sectPr>
      </w:pPr>
    </w:p>
    <w:p>
      <w:pPr>
        <w:spacing w:after="0" w:line="65" w:lineRule="exact"/>
        <w:rPr>
          <w:sz w:val="20"/>
          <w:szCs w:val="20"/>
          <w:color w:val="auto"/>
        </w:rPr>
      </w:pPr>
    </w:p>
    <w:p>
      <w:pPr>
        <w:ind w:left="1764"/>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ectPr>
          <w:pgSz w:w="11900" w:h="16838" w:orient="portrait"/>
          <w:cols w:equalWidth="0" w:num="2">
            <w:col w:w="8084" w:space="720"/>
            <w:col w:w="2180"/>
          </w:cols>
          <w:pgMar w:left="436" w:top="486" w:right="479" w:bottom="1440" w:gutter="0" w:footer="0" w:header="0"/>
          <w:type w:val="continuous"/>
        </w:sectPr>
      </w:pPr>
    </w:p>
    <w:p>
      <w:pPr>
        <w:ind w:left="1764"/>
        <w:spacing w:after="0" w:line="137" w:lineRule="exact"/>
        <w:rPr>
          <w:sz w:val="20"/>
          <w:szCs w:val="20"/>
          <w:color w:val="auto"/>
        </w:rPr>
      </w:pPr>
      <w:r>
        <w:rPr>
          <w:rFonts w:ascii="SimSun" w:cs="SimSun" w:eastAsia="SimSun" w:hAnsi="SimSun"/>
          <w:sz w:val="12"/>
          <w:szCs w:val="12"/>
          <w:color w:val="auto"/>
        </w:rPr>
        <w:t>收件人：</w:t>
      </w:r>
    </w:p>
    <w:p>
      <w:pPr>
        <w:sectPr>
          <w:pgSz w:w="11900" w:h="16838" w:orient="portrait"/>
          <w:cols w:equalWidth="0" w:num="1">
            <w:col w:w="10984"/>
          </w:cols>
          <w:pgMar w:left="436" w:top="486" w:right="479" w:bottom="1440" w:gutter="0" w:footer="0" w:header="0"/>
          <w:type w:val="continuous"/>
        </w:sectPr>
      </w:pPr>
    </w:p>
    <w:p>
      <w:pPr>
        <w:spacing w:after="0" w:line="78" w:lineRule="exact"/>
        <w:rPr>
          <w:sz w:val="20"/>
          <w:szCs w:val="20"/>
          <w:color w:val="auto"/>
        </w:rPr>
      </w:pPr>
    </w:p>
    <w:p>
      <w:pPr>
        <w:ind w:left="1764"/>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ectPr>
          <w:pgSz w:w="11900" w:h="16838" w:orient="portrait"/>
          <w:cols w:equalWidth="0" w:num="2">
            <w:col w:w="8084" w:space="720"/>
            <w:col w:w="2180"/>
          </w:cols>
          <w:pgMar w:left="436" w:top="486" w:right="479" w:bottom="1440" w:gutter="0" w:footer="0" w:header="0"/>
          <w:type w:val="continuous"/>
        </w:sectPr>
      </w:pPr>
    </w:p>
    <w:p>
      <w:pPr>
        <w:ind w:left="1764"/>
        <w:spacing w:after="0" w:line="183" w:lineRule="exact"/>
        <w:rPr>
          <w:sz w:val="20"/>
          <w:szCs w:val="20"/>
          <w:color w:val="auto"/>
        </w:rPr>
      </w:pPr>
      <w:r>
        <w:rPr>
          <w:rFonts w:ascii="SimSun" w:cs="SimSun" w:eastAsia="SimSun" w:hAnsi="SimSun"/>
          <w:sz w:val="16"/>
          <w:szCs w:val="16"/>
          <w:color w:val="auto"/>
        </w:rPr>
        <w:t>电子邮箱：</w:t>
      </w:r>
    </w:p>
    <w:p>
      <w:pPr>
        <w:spacing w:after="0" w:line="168" w:lineRule="exact"/>
        <w:rPr>
          <w:sz w:val="20"/>
          <w:szCs w:val="20"/>
          <w:color w:val="auto"/>
        </w:rPr>
      </w:pPr>
    </w:p>
    <w:p>
      <w:pPr>
        <w:jc w:val="center"/>
        <w:ind w:right="-43"/>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0984"/>
          </w:cols>
          <w:pgMar w:left="436" w:top="486" w:right="479" w:bottom="1440" w:gutter="0" w:footer="0" w:header="0"/>
          <w:type w:val="continuous"/>
        </w:sectPr>
      </w:pPr>
    </w:p>
    <w:bookmarkStart w:id="90" w:name="page91"/>
    <w:bookmarkEnd w:id="90"/>
    <w:p>
      <w:pPr>
        <w:ind w:left="1100" w:hanging="553"/>
        <w:spacing w:after="0"/>
        <w:tabs>
          <w:tab w:leader="none" w:pos="11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Notices shall be deemed to have been delivered at the following times:</w:t>
      </w:r>
    </w:p>
    <w:p>
      <w:pPr>
        <w:spacing w:after="0" w:line="23"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在以下时间通知应被视为已经送达：</w:t>
      </w:r>
    </w:p>
    <w:p>
      <w:pPr>
        <w:spacing w:after="0" w:line="127" w:lineRule="exact"/>
        <w:rPr>
          <w:rFonts w:ascii="Arial" w:cs="Arial" w:eastAsia="Arial" w:hAnsi="Arial"/>
          <w:sz w:val="18"/>
          <w:szCs w:val="18"/>
          <w:color w:val="auto"/>
        </w:rPr>
      </w:pPr>
    </w:p>
    <w:p>
      <w:pPr>
        <w:ind w:left="1540" w:hanging="442"/>
        <w:spacing w:after="0"/>
        <w:tabs>
          <w:tab w:leader="none" w:pos="154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if by hand, on reaching the designated address subject to proof of delivery;</w:t>
      </w:r>
    </w:p>
    <w:p>
      <w:pPr>
        <w:spacing w:after="0" w:line="23" w:lineRule="exact"/>
        <w:rPr>
          <w:rFonts w:ascii="Arial" w:cs="Arial" w:eastAsia="Arial" w:hAnsi="Arial"/>
          <w:sz w:val="18"/>
          <w:szCs w:val="18"/>
          <w:color w:val="auto"/>
        </w:rPr>
      </w:pPr>
    </w:p>
    <w:p>
      <w:pPr>
        <w:ind w:left="1540"/>
        <w:spacing w:after="0" w:line="183" w:lineRule="exact"/>
        <w:rPr>
          <w:rFonts w:ascii="Arial" w:cs="Arial" w:eastAsia="Arial" w:hAnsi="Arial"/>
          <w:sz w:val="18"/>
          <w:szCs w:val="18"/>
          <w:color w:val="auto"/>
        </w:rPr>
      </w:pPr>
      <w:r>
        <w:rPr>
          <w:rFonts w:ascii="SimSun" w:cs="SimSun" w:eastAsia="SimSun" w:hAnsi="SimSun"/>
          <w:sz w:val="16"/>
          <w:szCs w:val="16"/>
          <w:color w:val="auto"/>
        </w:rPr>
        <w:t>如果以专人送出，送达指定地址且交付凭证为准；</w:t>
      </w:r>
    </w:p>
    <w:p>
      <w:pPr>
        <w:spacing w:after="0" w:line="127" w:lineRule="exact"/>
        <w:rPr>
          <w:rFonts w:ascii="Arial" w:cs="Arial" w:eastAsia="Arial" w:hAnsi="Arial"/>
          <w:sz w:val="18"/>
          <w:szCs w:val="18"/>
          <w:color w:val="auto"/>
        </w:rPr>
      </w:pPr>
    </w:p>
    <w:p>
      <w:pPr>
        <w:ind w:left="1540" w:hanging="442"/>
        <w:spacing w:after="0"/>
        <w:tabs>
          <w:tab w:leader="none" w:pos="154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if by courier, the third Business Day after the date of dispatch;</w:t>
      </w:r>
    </w:p>
    <w:p>
      <w:pPr>
        <w:spacing w:after="0" w:line="23" w:lineRule="exact"/>
        <w:rPr>
          <w:rFonts w:ascii="Arial" w:cs="Arial" w:eastAsia="Arial" w:hAnsi="Arial"/>
          <w:sz w:val="18"/>
          <w:szCs w:val="18"/>
          <w:color w:val="auto"/>
        </w:rPr>
      </w:pPr>
    </w:p>
    <w:p>
      <w:pPr>
        <w:ind w:left="1540"/>
        <w:spacing w:after="0" w:line="183" w:lineRule="exact"/>
        <w:rPr>
          <w:rFonts w:ascii="Arial" w:cs="Arial" w:eastAsia="Arial" w:hAnsi="Arial"/>
          <w:sz w:val="18"/>
          <w:szCs w:val="18"/>
          <w:color w:val="auto"/>
        </w:rPr>
      </w:pPr>
      <w:r>
        <w:rPr>
          <w:rFonts w:ascii="SimSun" w:cs="SimSun" w:eastAsia="SimSun" w:hAnsi="SimSun"/>
          <w:sz w:val="16"/>
          <w:szCs w:val="16"/>
          <w:color w:val="auto"/>
        </w:rPr>
        <w:t>如果以快递方式送出，则为派件日后的第三个工作日；</w:t>
      </w:r>
    </w:p>
    <w:p>
      <w:pPr>
        <w:spacing w:after="0" w:line="127" w:lineRule="exact"/>
        <w:rPr>
          <w:rFonts w:ascii="Arial" w:cs="Arial" w:eastAsia="Arial" w:hAnsi="Arial"/>
          <w:sz w:val="18"/>
          <w:szCs w:val="18"/>
          <w:color w:val="auto"/>
        </w:rPr>
      </w:pPr>
    </w:p>
    <w:p>
      <w:pPr>
        <w:ind w:left="1540" w:right="280" w:hanging="442"/>
        <w:spacing w:after="0" w:line="258" w:lineRule="auto"/>
        <w:tabs>
          <w:tab w:leader="none" w:pos="154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if by fax, upon generation of a confirmation of successful transmission report by the sender’s fax machine indicating completed uninterrupted transmission; and</w:t>
      </w:r>
    </w:p>
    <w:p>
      <w:pPr>
        <w:spacing w:after="0" w:line="1" w:lineRule="exact"/>
        <w:rPr>
          <w:rFonts w:ascii="Arial" w:cs="Arial" w:eastAsia="Arial" w:hAnsi="Arial"/>
          <w:sz w:val="18"/>
          <w:szCs w:val="18"/>
          <w:color w:val="auto"/>
        </w:rPr>
      </w:pPr>
    </w:p>
    <w:p>
      <w:pPr>
        <w:ind w:left="1540"/>
        <w:spacing w:after="0" w:line="183" w:lineRule="exact"/>
        <w:rPr>
          <w:rFonts w:ascii="Arial" w:cs="Arial" w:eastAsia="Arial" w:hAnsi="Arial"/>
          <w:sz w:val="18"/>
          <w:szCs w:val="18"/>
          <w:color w:val="auto"/>
        </w:rPr>
      </w:pPr>
      <w:r>
        <w:rPr>
          <w:rFonts w:ascii="SimSun" w:cs="SimSun" w:eastAsia="SimSun" w:hAnsi="SimSun"/>
          <w:sz w:val="16"/>
          <w:szCs w:val="16"/>
          <w:color w:val="auto"/>
        </w:rPr>
        <w:t>如果以传真方式送出，则为发件人的传真机生成显示传输成功完成不间断传送的确认报告时；及</w:t>
      </w:r>
    </w:p>
    <w:p>
      <w:pPr>
        <w:spacing w:after="0" w:line="127" w:lineRule="exact"/>
        <w:rPr>
          <w:rFonts w:ascii="Arial" w:cs="Arial" w:eastAsia="Arial" w:hAnsi="Arial"/>
          <w:sz w:val="18"/>
          <w:szCs w:val="18"/>
          <w:color w:val="auto"/>
        </w:rPr>
      </w:pPr>
    </w:p>
    <w:p>
      <w:pPr>
        <w:ind w:left="1540" w:hanging="442"/>
        <w:spacing w:after="0"/>
        <w:tabs>
          <w:tab w:leader="none" w:pos="154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if sent by e-mail, at the time and on the date indicated on a response confirming such successful email transmission.</w:t>
      </w:r>
    </w:p>
    <w:p>
      <w:pPr>
        <w:spacing w:after="0" w:line="23" w:lineRule="exact"/>
        <w:rPr>
          <w:rFonts w:ascii="Arial" w:cs="Arial" w:eastAsia="Arial" w:hAnsi="Arial"/>
          <w:sz w:val="18"/>
          <w:szCs w:val="18"/>
          <w:color w:val="auto"/>
        </w:rPr>
      </w:pPr>
    </w:p>
    <w:p>
      <w:pPr>
        <w:ind w:left="1540"/>
        <w:spacing w:after="0" w:line="183" w:lineRule="exact"/>
        <w:rPr>
          <w:rFonts w:ascii="Arial" w:cs="Arial" w:eastAsia="Arial" w:hAnsi="Arial"/>
          <w:sz w:val="18"/>
          <w:szCs w:val="18"/>
          <w:color w:val="auto"/>
        </w:rPr>
      </w:pPr>
      <w:r>
        <w:rPr>
          <w:rFonts w:ascii="SimSun" w:cs="SimSun" w:eastAsia="SimSun" w:hAnsi="SimSun"/>
          <w:sz w:val="16"/>
          <w:szCs w:val="16"/>
          <w:color w:val="auto"/>
        </w:rPr>
        <w:t>如果通过电子邮件发送，则在确认电子邮件成功发送的回复中所述的时间和日期。</w:t>
      </w:r>
    </w:p>
    <w:p>
      <w:pPr>
        <w:spacing w:after="0" w:line="127" w:lineRule="exact"/>
        <w:rPr>
          <w:rFonts w:ascii="Arial" w:cs="Arial" w:eastAsia="Arial" w:hAnsi="Arial"/>
          <w:sz w:val="18"/>
          <w:szCs w:val="18"/>
          <w:color w:val="auto"/>
        </w:rPr>
      </w:pPr>
    </w:p>
    <w:p>
      <w:pPr>
        <w:ind w:left="1100" w:right="420" w:hanging="553"/>
        <w:spacing w:after="0" w:line="258" w:lineRule="auto"/>
        <w:tabs>
          <w:tab w:leader="none" w:pos="11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For the avoidance of doubt, any notice or communication delivered to a Party’s copy address only shall not be deemed to have been delivered to such Party.</w:t>
      </w:r>
    </w:p>
    <w:p>
      <w:pPr>
        <w:spacing w:after="0" w:line="1"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为免歧义，通知或通信仅送达一方副本抄送地址的，将不视为对该方已经送达。</w:t>
      </w:r>
    </w:p>
    <w:p>
      <w:pPr>
        <w:spacing w:after="0" w:line="127" w:lineRule="exact"/>
        <w:rPr>
          <w:sz w:val="20"/>
          <w:szCs w:val="20"/>
          <w:color w:val="auto"/>
        </w:rPr>
      </w:pPr>
    </w:p>
    <w:p>
      <w:pPr>
        <w:ind w:left="540" w:right="500" w:hanging="550"/>
        <w:spacing w:after="0" w:line="258" w:lineRule="auto"/>
        <w:tabs>
          <w:tab w:leader="none" w:pos="520" w:val="left"/>
        </w:tabs>
        <w:rPr>
          <w:sz w:val="20"/>
          <w:szCs w:val="20"/>
          <w:color w:val="auto"/>
        </w:rPr>
      </w:pPr>
      <w:r>
        <w:rPr>
          <w:rFonts w:ascii="Arial" w:cs="Arial" w:eastAsia="Arial" w:hAnsi="Arial"/>
          <w:sz w:val="18"/>
          <w:szCs w:val="18"/>
          <w:color w:val="auto"/>
        </w:rPr>
        <w:t>26.3</w:t>
        <w:tab/>
        <w:t>During the Term, each Party may change its particulars for receipt of notices at any time by notice given to the other Party pursuant to this Section 26.</w:t>
      </w:r>
    </w:p>
    <w:p>
      <w:pPr>
        <w:spacing w:after="0" w:line="1" w:lineRule="exact"/>
        <w:rPr>
          <w:sz w:val="20"/>
          <w:szCs w:val="20"/>
          <w:color w:val="auto"/>
        </w:rPr>
      </w:pPr>
    </w:p>
    <w:p>
      <w:pPr>
        <w:ind w:left="540"/>
        <w:spacing w:after="0" w:line="207" w:lineRule="exact"/>
        <w:rPr>
          <w:sz w:val="20"/>
          <w:szCs w:val="20"/>
          <w:color w:val="auto"/>
        </w:rPr>
      </w:pPr>
      <w:r>
        <w:rPr>
          <w:rFonts w:ascii="SimSun" w:cs="SimSun" w:eastAsia="SimSun" w:hAnsi="SimSun"/>
          <w:sz w:val="16"/>
          <w:szCs w:val="16"/>
          <w:color w:val="auto"/>
        </w:rPr>
        <w:t>在经营期限内，一方可随时根据本第</w:t>
      </w:r>
      <w:r>
        <w:rPr>
          <w:rFonts w:ascii="Arial" w:cs="Arial" w:eastAsia="Arial" w:hAnsi="Arial"/>
          <w:sz w:val="18"/>
          <w:szCs w:val="18"/>
          <w:color w:val="auto"/>
        </w:rPr>
        <w:t xml:space="preserve"> 26</w:t>
      </w:r>
      <w:r>
        <w:rPr>
          <w:rFonts w:ascii="SimSun" w:cs="SimSun" w:eastAsia="SimSun" w:hAnsi="SimSun"/>
          <w:sz w:val="16"/>
          <w:szCs w:val="16"/>
          <w:color w:val="auto"/>
        </w:rPr>
        <w:t>条的规定向另一方发出通知，改变其通知送达地址。</w:t>
      </w:r>
    </w:p>
    <w:p>
      <w:pPr>
        <w:spacing w:after="0" w:line="11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26.4</w:t>
      </w:r>
      <w:r>
        <w:rPr>
          <w:sz w:val="20"/>
          <w:szCs w:val="20"/>
          <w:color w:val="auto"/>
        </w:rPr>
        <w:tab/>
      </w:r>
      <w:r>
        <w:rPr>
          <w:rFonts w:ascii="Arial" w:cs="Arial" w:eastAsia="Arial" w:hAnsi="Arial"/>
          <w:sz w:val="16"/>
          <w:szCs w:val="16"/>
          <w:color w:val="auto"/>
        </w:rPr>
        <w:t>No Agent</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非代理</w:t>
      </w:r>
    </w:p>
    <w:p>
      <w:pPr>
        <w:spacing w:after="0" w:line="114" w:lineRule="exact"/>
        <w:rPr>
          <w:sz w:val="20"/>
          <w:szCs w:val="20"/>
          <w:color w:val="auto"/>
        </w:rPr>
      </w:pPr>
    </w:p>
    <w:p>
      <w:pPr>
        <w:ind w:left="540" w:right="20"/>
        <w:spacing w:after="0" w:line="268" w:lineRule="auto"/>
        <w:rPr>
          <w:sz w:val="20"/>
          <w:szCs w:val="20"/>
          <w:color w:val="auto"/>
        </w:rPr>
      </w:pPr>
      <w:r>
        <w:rPr>
          <w:rFonts w:ascii="Arial" w:cs="Arial" w:eastAsia="Arial" w:hAnsi="Arial"/>
          <w:sz w:val="17"/>
          <w:szCs w:val="17"/>
          <w:color w:val="auto"/>
        </w:rPr>
        <w:t>Nothing in this Agreement shall be deemed to constitute either Party a partner or an agent of the other Party for any purpose. In particular, unless otherwise agreed in writing by the Parties, neither Party shall hold itself out as the agent of the other Party for any purposes or represent that it has authority to bind the other Party in any way. Each Party acknowledges that the other Party shall have no liability to any third party in respect of the operation of that Party and that Party agrees to indemnify such other Party against any Losses which such other Party may incur in respect thereof as a result of the breach by that Party of the provisions of this Section 26.4.</w:t>
      </w:r>
    </w:p>
    <w:p>
      <w:pPr>
        <w:spacing w:after="0" w:line="3" w:lineRule="exact"/>
        <w:rPr>
          <w:sz w:val="20"/>
          <w:szCs w:val="20"/>
          <w:color w:val="auto"/>
        </w:rPr>
      </w:pPr>
    </w:p>
    <w:p>
      <w:pPr>
        <w:ind w:left="540"/>
        <w:spacing w:after="0" w:line="209" w:lineRule="exact"/>
        <w:rPr>
          <w:sz w:val="20"/>
          <w:szCs w:val="20"/>
          <w:color w:val="auto"/>
        </w:rPr>
      </w:pPr>
      <w:r>
        <w:rPr>
          <w:rFonts w:ascii="SimSun" w:cs="SimSun" w:eastAsia="SimSun" w:hAnsi="SimSun"/>
          <w:sz w:val="13"/>
          <w:szCs w:val="13"/>
          <w:color w:val="auto"/>
        </w:rPr>
        <w:t>本协议的任何内容均不应视为使任何一方因此成为另一方的合伙人或代理人。特别是，除非双方另行书面同意，任何一方均不得为任何目的自称其为另一方的代理人或声称其有权以任何方式约束另一方。每一方确认另一方不应就该一方的运营对任何第三方承担任何责任，并且，该方同意赔偿因其违反本第</w:t>
      </w:r>
      <w:r>
        <w:rPr>
          <w:rFonts w:ascii="Arial" w:cs="Arial" w:eastAsia="Arial" w:hAnsi="Arial"/>
          <w:sz w:val="14"/>
          <w:szCs w:val="14"/>
          <w:color w:val="auto"/>
        </w:rPr>
        <w:t xml:space="preserve"> 26.4</w:t>
      </w:r>
      <w:r>
        <w:rPr>
          <w:rFonts w:ascii="SimSun" w:cs="SimSun" w:eastAsia="SimSun" w:hAnsi="SimSun"/>
          <w:sz w:val="13"/>
          <w:szCs w:val="13"/>
          <w:color w:val="auto"/>
        </w:rPr>
        <w:t>条的规定而给另一方造成的任何损失。</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00"/>
          </w:cols>
          <w:pgMar w:left="440" w:top="490" w:right="459" w:bottom="1440" w:gutter="0" w:footer="0" w:header="0"/>
        </w:sectPr>
      </w:pPr>
    </w:p>
    <w:bookmarkStart w:id="91" w:name="page92"/>
    <w:bookmarkEnd w:id="91"/>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26.5</w:t>
      </w:r>
      <w:r>
        <w:rPr>
          <w:sz w:val="20"/>
          <w:szCs w:val="20"/>
          <w:color w:val="auto"/>
        </w:rPr>
        <w:tab/>
      </w:r>
      <w:r>
        <w:rPr>
          <w:rFonts w:ascii="Arial" w:cs="Arial" w:eastAsia="Arial" w:hAnsi="Arial"/>
          <w:sz w:val="16"/>
          <w:szCs w:val="16"/>
          <w:color w:val="auto"/>
        </w:rPr>
        <w:t>Entire Agreement</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完整协议</w:t>
      </w:r>
    </w:p>
    <w:p>
      <w:pPr>
        <w:spacing w:after="0" w:line="127" w:lineRule="exact"/>
        <w:rPr>
          <w:sz w:val="20"/>
          <w:szCs w:val="20"/>
          <w:color w:val="auto"/>
        </w:rPr>
      </w:pPr>
    </w:p>
    <w:p>
      <w:pPr>
        <w:ind w:left="1100" w:right="340" w:hanging="553"/>
        <w:spacing w:after="0" w:line="255" w:lineRule="auto"/>
        <w:tabs>
          <w:tab w:leader="none" w:pos="11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This Agreement, including its appendixes and the Ancillary Agreements constitutes the complete contract between the Parties for the establishment and operation of the Company, and supersedes any and all prior oral or written letters of intent, memorandums of understanding or contracts between the Parties.</w:t>
      </w:r>
    </w:p>
    <w:p>
      <w:pPr>
        <w:spacing w:after="0" w:line="2" w:lineRule="exact"/>
        <w:rPr>
          <w:rFonts w:ascii="Arial" w:cs="Arial" w:eastAsia="Arial" w:hAnsi="Arial"/>
          <w:sz w:val="18"/>
          <w:szCs w:val="18"/>
          <w:color w:val="auto"/>
        </w:rPr>
      </w:pPr>
    </w:p>
    <w:p>
      <w:pPr>
        <w:ind w:left="1100"/>
        <w:spacing w:after="0" w:line="160" w:lineRule="exact"/>
        <w:rPr>
          <w:rFonts w:ascii="Arial" w:cs="Arial" w:eastAsia="Arial" w:hAnsi="Arial"/>
          <w:sz w:val="18"/>
          <w:szCs w:val="18"/>
          <w:color w:val="auto"/>
        </w:rPr>
      </w:pPr>
      <w:r>
        <w:rPr>
          <w:rFonts w:ascii="SimSun" w:cs="SimSun" w:eastAsia="SimSun" w:hAnsi="SimSun"/>
          <w:sz w:val="14"/>
          <w:szCs w:val="14"/>
          <w:color w:val="auto"/>
        </w:rPr>
        <w:t>本协议，包括其附件和附属协议，构成双方就公司设立和经营的完整合同，并取代双方先前达成的任何和所有口头或书面的意向书、谅解备忘录或合同。</w:t>
      </w:r>
    </w:p>
    <w:p>
      <w:pPr>
        <w:spacing w:after="0" w:line="149" w:lineRule="exact"/>
        <w:rPr>
          <w:rFonts w:ascii="Arial" w:cs="Arial" w:eastAsia="Arial" w:hAnsi="Arial"/>
          <w:sz w:val="18"/>
          <w:szCs w:val="18"/>
          <w:color w:val="auto"/>
        </w:rPr>
      </w:pPr>
    </w:p>
    <w:p>
      <w:pPr>
        <w:ind w:left="1100" w:right="20" w:hanging="553"/>
        <w:spacing w:after="0" w:line="258" w:lineRule="auto"/>
        <w:tabs>
          <w:tab w:leader="none" w:pos="11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Parties acknowledge that they have not been induced to enter into this Agreement by any representation, warranty or undertaking not expressly incorporated into this Agreement.</w:t>
      </w:r>
    </w:p>
    <w:p>
      <w:pPr>
        <w:spacing w:after="0" w:line="1"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双方确认，其并非受未明确纳入本协议的任何陈述、保证或承诺诱导而 签署本协议。</w:t>
      </w:r>
    </w:p>
    <w:p>
      <w:pPr>
        <w:spacing w:after="0" w:line="370" w:lineRule="exact"/>
        <w:rPr>
          <w:sz w:val="20"/>
          <w:szCs w:val="20"/>
          <w:color w:val="auto"/>
        </w:rPr>
      </w:pPr>
    </w:p>
    <w:p>
      <w:pPr>
        <w:jc w:val="center"/>
        <w:ind w:right="9600"/>
        <w:spacing w:after="0"/>
        <w:tabs>
          <w:tab w:leader="none" w:pos="200" w:val="left"/>
        </w:tabs>
        <w:rPr>
          <w:sz w:val="20"/>
          <w:szCs w:val="20"/>
          <w:color w:val="auto"/>
        </w:rPr>
      </w:pPr>
      <w:r>
        <w:rPr>
          <w:rFonts w:ascii="Arial" w:cs="Arial" w:eastAsia="Arial" w:hAnsi="Arial"/>
          <w:sz w:val="18"/>
          <w:szCs w:val="18"/>
          <w:color w:val="auto"/>
        </w:rPr>
        <w:t>26.6</w:t>
      </w:r>
      <w:r>
        <w:rPr>
          <w:sz w:val="20"/>
          <w:szCs w:val="20"/>
          <w:color w:val="auto"/>
        </w:rPr>
        <w:tab/>
      </w:r>
      <w:r>
        <w:rPr>
          <w:rFonts w:ascii="Arial" w:cs="Arial" w:eastAsia="Arial" w:hAnsi="Arial"/>
          <w:sz w:val="16"/>
          <w:szCs w:val="16"/>
          <w:color w:val="auto"/>
        </w:rPr>
        <w:t>Assignment</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转让</w:t>
      </w:r>
    </w:p>
    <w:p>
      <w:pPr>
        <w:spacing w:after="0" w:line="114" w:lineRule="exact"/>
        <w:rPr>
          <w:sz w:val="20"/>
          <w:szCs w:val="20"/>
          <w:color w:val="auto"/>
        </w:rPr>
      </w:pPr>
    </w:p>
    <w:p>
      <w:pPr>
        <w:ind w:left="540" w:right="80"/>
        <w:spacing w:after="0" w:line="258" w:lineRule="auto"/>
        <w:rPr>
          <w:sz w:val="20"/>
          <w:szCs w:val="20"/>
          <w:color w:val="auto"/>
        </w:rPr>
      </w:pPr>
      <w:r>
        <w:rPr>
          <w:rFonts w:ascii="Arial" w:cs="Arial" w:eastAsia="Arial" w:hAnsi="Arial"/>
          <w:sz w:val="18"/>
          <w:szCs w:val="18"/>
          <w:color w:val="auto"/>
        </w:rPr>
        <w:t>Unless otherwise provided in this Agreement, neither Party may assign its rights or obligations under this Agreement to a third party without the prior written consent of the other Party.</w:t>
      </w:r>
    </w:p>
    <w:p>
      <w:pPr>
        <w:spacing w:after="0" w:line="1"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除非本协议另有规定，未经另一方事先书面同意，任何一方不得将其在本协议项下的权利或义务转让给第三方。</w:t>
      </w:r>
    </w:p>
    <w:p>
      <w:pPr>
        <w:spacing w:after="0" w:line="3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26.7</w:t>
      </w:r>
      <w:r>
        <w:rPr>
          <w:sz w:val="20"/>
          <w:szCs w:val="20"/>
          <w:color w:val="auto"/>
        </w:rPr>
        <w:tab/>
      </w:r>
      <w:r>
        <w:rPr>
          <w:rFonts w:ascii="Arial" w:cs="Arial" w:eastAsia="Arial" w:hAnsi="Arial"/>
          <w:sz w:val="17"/>
          <w:szCs w:val="17"/>
          <w:color w:val="auto"/>
        </w:rPr>
        <w:t>Severability</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可分割性</w:t>
      </w:r>
    </w:p>
    <w:p>
      <w:pPr>
        <w:spacing w:after="0" w:line="114" w:lineRule="exact"/>
        <w:rPr>
          <w:sz w:val="20"/>
          <w:szCs w:val="20"/>
          <w:color w:val="auto"/>
        </w:rPr>
      </w:pPr>
    </w:p>
    <w:p>
      <w:pPr>
        <w:ind w:left="540" w:right="60"/>
        <w:spacing w:after="0" w:line="253" w:lineRule="auto"/>
        <w:rPr>
          <w:sz w:val="20"/>
          <w:szCs w:val="20"/>
          <w:color w:val="auto"/>
        </w:rPr>
      </w:pPr>
      <w:r>
        <w:rPr>
          <w:rFonts w:ascii="Arial" w:cs="Arial" w:eastAsia="Arial" w:hAnsi="Arial"/>
          <w:sz w:val="18"/>
          <w:szCs w:val="18"/>
          <w:color w:val="auto"/>
        </w:rPr>
        <w:t>If any provision in this Agreement shall be held to be illegal, invalid or legally unenforceable, in whole or in part, under any applicable enactment or rule of law, such provision or part shall to that extent be deemed not to form part of this Agreement but the legality, validity and enforceability of the remainder of this Agreement shall not be affected. The Parties shall consult with each other so as to replace the provisions that are deemed to have been deleted with a new one that shall be legal, effective, acceptable and closest possible to the Parties’ original purpose in this Agreement.</w:t>
      </w:r>
    </w:p>
    <w:p>
      <w:pPr>
        <w:spacing w:after="0" w:line="3" w:lineRule="exact"/>
        <w:rPr>
          <w:sz w:val="20"/>
          <w:szCs w:val="20"/>
          <w:color w:val="auto"/>
        </w:rPr>
      </w:pPr>
    </w:p>
    <w:p>
      <w:pPr>
        <w:ind w:left="540"/>
        <w:spacing w:after="0" w:line="199" w:lineRule="exact"/>
        <w:rPr>
          <w:sz w:val="20"/>
          <w:szCs w:val="20"/>
          <w:color w:val="auto"/>
        </w:rPr>
      </w:pPr>
      <w:r>
        <w:rPr>
          <w:rFonts w:ascii="SimSun" w:cs="SimSun" w:eastAsia="SimSun" w:hAnsi="SimSun"/>
          <w:sz w:val="13"/>
          <w:szCs w:val="13"/>
          <w:color w:val="auto"/>
        </w:rPr>
        <w:t>如果本协议的任何条款根据任何适用的法律或法规被认定全部或部分不合法、无效或在法律上不可强制执行，该条款或部分应在该等范围内视为不构成本协议的一部分，但本协议其余条款的合法性、有效性和可强制执行性应不受影响。双方应相互协商，以合法、有效、可接受且可能最接近双方订立本协议的最初目的的新条款取代被视为已经删除的条款。</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00"/>
          </w:cols>
          <w:pgMar w:left="440" w:top="490" w:right="459" w:bottom="1440" w:gutter="0" w:footer="0" w:header="0"/>
        </w:sectPr>
      </w:pPr>
    </w:p>
    <w:bookmarkStart w:id="92" w:name="page93"/>
    <w:bookmarkEnd w:id="92"/>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26.8</w:t>
      </w:r>
      <w:r>
        <w:rPr>
          <w:sz w:val="20"/>
          <w:szCs w:val="20"/>
          <w:color w:val="auto"/>
        </w:rPr>
        <w:tab/>
      </w:r>
      <w:r>
        <w:rPr>
          <w:rFonts w:ascii="Arial" w:cs="Arial" w:eastAsia="Arial" w:hAnsi="Arial"/>
          <w:sz w:val="16"/>
          <w:szCs w:val="16"/>
          <w:color w:val="auto"/>
        </w:rPr>
        <w:t>Waiver</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弃权</w:t>
      </w:r>
    </w:p>
    <w:p>
      <w:pPr>
        <w:spacing w:after="0" w:line="114" w:lineRule="exact"/>
        <w:rPr>
          <w:sz w:val="20"/>
          <w:szCs w:val="20"/>
          <w:color w:val="auto"/>
        </w:rPr>
      </w:pPr>
    </w:p>
    <w:p>
      <w:pPr>
        <w:ind w:left="540" w:right="240"/>
        <w:spacing w:after="0" w:line="294" w:lineRule="auto"/>
        <w:rPr>
          <w:sz w:val="20"/>
          <w:szCs w:val="20"/>
          <w:color w:val="auto"/>
        </w:rPr>
      </w:pPr>
      <w:r>
        <w:rPr>
          <w:rFonts w:ascii="Arial" w:cs="Arial" w:eastAsia="Arial" w:hAnsi="Arial"/>
          <w:sz w:val="16"/>
          <w:szCs w:val="16"/>
          <w:color w:val="auto"/>
        </w:rPr>
        <w:t>Any Party’s failure to exercise or delay in exercising any right, power or privilege under this Agreement shall not operate as a waiver thereof, and any single or partial exercise of any right, power or privilege shall not preclude the exercise of any other right, power or privilege.</w:t>
      </w:r>
    </w:p>
    <w:p>
      <w:pPr>
        <w:ind w:left="540" w:right="40"/>
        <w:spacing w:after="0" w:line="226" w:lineRule="exact"/>
        <w:rPr>
          <w:sz w:val="20"/>
          <w:szCs w:val="20"/>
          <w:color w:val="auto"/>
        </w:rPr>
      </w:pPr>
      <w:r>
        <w:rPr>
          <w:rFonts w:ascii="SimSun" w:cs="SimSun" w:eastAsia="SimSun" w:hAnsi="SimSun"/>
          <w:sz w:val="16"/>
          <w:szCs w:val="16"/>
          <w:color w:val="auto"/>
        </w:rPr>
        <w:t>一方未行使或迟延行使其在本协议项下的任何权利、权力或特权，不构成该方对该等权利、权力或特权的放弃，任何单独或部分行使任何权利、权力或特权并不排除其在将来再次行使该等权利、权力或特权。</w:t>
      </w:r>
    </w:p>
    <w:p>
      <w:pPr>
        <w:spacing w:after="0" w:line="35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26.9</w:t>
      </w:r>
      <w:r>
        <w:rPr>
          <w:sz w:val="20"/>
          <w:szCs w:val="20"/>
          <w:color w:val="auto"/>
        </w:rPr>
        <w:tab/>
      </w:r>
      <w:r>
        <w:rPr>
          <w:rFonts w:ascii="Arial" w:cs="Arial" w:eastAsia="Arial" w:hAnsi="Arial"/>
          <w:sz w:val="16"/>
          <w:szCs w:val="16"/>
          <w:color w:val="auto"/>
        </w:rPr>
        <w:t>Further Assurance</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进一步保证</w:t>
      </w:r>
    </w:p>
    <w:p>
      <w:pPr>
        <w:spacing w:after="0" w:line="114" w:lineRule="exact"/>
        <w:rPr>
          <w:sz w:val="20"/>
          <w:szCs w:val="20"/>
          <w:color w:val="auto"/>
        </w:rPr>
      </w:pPr>
    </w:p>
    <w:p>
      <w:pPr>
        <w:ind w:left="540"/>
        <w:spacing w:after="0" w:line="253" w:lineRule="auto"/>
        <w:rPr>
          <w:sz w:val="20"/>
          <w:szCs w:val="20"/>
          <w:color w:val="auto"/>
        </w:rPr>
      </w:pPr>
      <w:r>
        <w:rPr>
          <w:rFonts w:ascii="Arial" w:cs="Arial" w:eastAsia="Arial" w:hAnsi="Arial"/>
          <w:sz w:val="18"/>
          <w:szCs w:val="18"/>
          <w:color w:val="auto"/>
        </w:rPr>
        <w:t>At any time after the Execution Date, the Parties shall, and shall use their reasonable endeavors to procure that any necessary third party shall, to the extent reasonable and at the cost of the relevant Party, execute such documents and do such acts and things as that Party may reasonably require for the purpose of giving to that Party the full benefit of all the provisions of this Agreement. The Parties shall use their best efforts to procures its Affiliates to take necessary actions and execute necessary documents so as to cause the relevant matters under this Agreement to be effectively implemented and achieved.</w:t>
      </w:r>
    </w:p>
    <w:p>
      <w:pPr>
        <w:spacing w:after="0" w:line="3" w:lineRule="exact"/>
        <w:rPr>
          <w:sz w:val="20"/>
          <w:szCs w:val="20"/>
          <w:color w:val="auto"/>
        </w:rPr>
      </w:pPr>
    </w:p>
    <w:p>
      <w:pPr>
        <w:ind w:left="540" w:right="40"/>
        <w:spacing w:after="0" w:line="206" w:lineRule="exact"/>
        <w:rPr>
          <w:sz w:val="20"/>
          <w:szCs w:val="20"/>
          <w:color w:val="auto"/>
        </w:rPr>
      </w:pPr>
      <w:r>
        <w:rPr>
          <w:rFonts w:ascii="SimSun" w:cs="SimSun" w:eastAsia="SimSun" w:hAnsi="SimSun"/>
          <w:sz w:val="12"/>
          <w:szCs w:val="12"/>
          <w:color w:val="auto"/>
        </w:rPr>
        <w:t>在签署日后的任何时间，双方应并应尽其合理努力促使任何必要的第三方</w:t>
      </w:r>
      <w:r>
        <w:rPr>
          <w:rFonts w:ascii="Arial" w:cs="Arial" w:eastAsia="Arial" w:hAnsi="Arial"/>
          <w:sz w:val="13"/>
          <w:szCs w:val="13"/>
          <w:color w:val="auto"/>
        </w:rPr>
        <w:t xml:space="preserve"> (</w:t>
      </w:r>
      <w:r>
        <w:rPr>
          <w:rFonts w:ascii="SimSun" w:cs="SimSun" w:eastAsia="SimSun" w:hAnsi="SimSun"/>
          <w:sz w:val="12"/>
          <w:szCs w:val="12"/>
          <w:color w:val="auto"/>
        </w:rPr>
        <w:t>在合理范围内由相关方承担费用</w:t>
      </w:r>
      <w:r>
        <w:rPr>
          <w:rFonts w:ascii="Arial" w:cs="Arial" w:eastAsia="Arial" w:hAnsi="Arial"/>
          <w:sz w:val="13"/>
          <w:szCs w:val="13"/>
          <w:color w:val="auto"/>
        </w:rPr>
        <w:t>)</w:t>
      </w:r>
      <w:r>
        <w:rPr>
          <w:rFonts w:ascii="SimSun" w:cs="SimSun" w:eastAsia="SimSun" w:hAnsi="SimSun"/>
          <w:sz w:val="12"/>
          <w:szCs w:val="12"/>
          <w:color w:val="auto"/>
        </w:rPr>
        <w:t>签署该等文件，并采取和完成该等文件和行为，以使该一方享有本协议全部规定的充分利益，以使该一方享有本协议全部规定的充分利益。双方应尽最大努力促使其关联方采取必要的行动及签署必要的文件以促使本协议项下的相关事项得到有效的实施和实现。</w:t>
      </w:r>
    </w:p>
    <w:p>
      <w:pPr>
        <w:spacing w:after="0" w:line="35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26.10</w:t>
      </w:r>
      <w:r>
        <w:rPr>
          <w:sz w:val="20"/>
          <w:szCs w:val="20"/>
          <w:color w:val="auto"/>
        </w:rPr>
        <w:tab/>
      </w:r>
      <w:r>
        <w:rPr>
          <w:rFonts w:ascii="Arial" w:cs="Arial" w:eastAsia="Arial" w:hAnsi="Arial"/>
          <w:sz w:val="15"/>
          <w:szCs w:val="15"/>
          <w:color w:val="auto"/>
        </w:rPr>
        <w:t>Costs</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费用</w:t>
      </w:r>
    </w:p>
    <w:p>
      <w:pPr>
        <w:spacing w:after="0" w:line="114" w:lineRule="exact"/>
        <w:rPr>
          <w:sz w:val="20"/>
          <w:szCs w:val="20"/>
          <w:color w:val="auto"/>
        </w:rPr>
      </w:pPr>
    </w:p>
    <w:p>
      <w:pPr>
        <w:ind w:left="540" w:right="200"/>
        <w:spacing w:after="0" w:line="258" w:lineRule="auto"/>
        <w:rPr>
          <w:sz w:val="20"/>
          <w:szCs w:val="20"/>
          <w:color w:val="auto"/>
        </w:rPr>
      </w:pPr>
      <w:r>
        <w:rPr>
          <w:rFonts w:ascii="Arial" w:cs="Arial" w:eastAsia="Arial" w:hAnsi="Arial"/>
          <w:sz w:val="18"/>
          <w:szCs w:val="18"/>
          <w:color w:val="auto"/>
        </w:rPr>
        <w:t>Unless otherwise provided in this Agreement, each Party shall bear its own legal and other costs in relation to the preparation, negotiation and entry into of this Agreement, the AOA and any other documents contemplated under this Agreement.</w:t>
      </w:r>
    </w:p>
    <w:p>
      <w:pPr>
        <w:spacing w:after="0" w:line="1"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除非本协议另有规定，每一方应自行承担与准备、谈判和签署本协议、章程和本协议项下规定的任何其他文件有关的该方的法律和其他费用。</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960"/>
          </w:cols>
          <w:pgMar w:left="440" w:top="490" w:right="499" w:bottom="1440" w:gutter="0" w:footer="0" w:header="0"/>
        </w:sectPr>
      </w:pPr>
    </w:p>
    <w:bookmarkStart w:id="93" w:name="page94"/>
    <w:bookmarkEnd w:id="93"/>
    <w:p>
      <w:pPr>
        <w:ind w:left="1100" w:right="140" w:hanging="553"/>
        <w:spacing w:after="0" w:line="269" w:lineRule="auto"/>
        <w:tabs>
          <w:tab w:leader="none" w:pos="11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Unless otherwise provided in this Agreement or otherwise separately agreed by the Parties, any expenses in connection with the establishment of the Company that are pre-approved by the Parties, including without limitation costs and expenses incurred by either Party that are pre-approved by the Parties for the development and promotion of products of the Company before its establishment and other Approval related costs, shall be borne by and charged to the Company after its establishment.</w:t>
      </w:r>
    </w:p>
    <w:p>
      <w:pPr>
        <w:spacing w:after="0" w:line="1" w:lineRule="exact"/>
        <w:rPr>
          <w:rFonts w:ascii="Arial" w:cs="Arial" w:eastAsia="Arial" w:hAnsi="Arial"/>
          <w:sz w:val="17"/>
          <w:szCs w:val="17"/>
          <w:color w:val="auto"/>
        </w:rPr>
      </w:pPr>
    </w:p>
    <w:p>
      <w:pPr>
        <w:ind w:left="1100" w:right="20"/>
        <w:spacing w:after="0" w:line="199" w:lineRule="exact"/>
        <w:rPr>
          <w:rFonts w:ascii="Arial" w:cs="Arial" w:eastAsia="Arial" w:hAnsi="Arial"/>
          <w:sz w:val="17"/>
          <w:szCs w:val="17"/>
          <w:color w:val="auto"/>
        </w:rPr>
      </w:pPr>
      <w:r>
        <w:rPr>
          <w:rFonts w:ascii="SimSun" w:cs="SimSun" w:eastAsia="SimSun" w:hAnsi="SimSun"/>
          <w:sz w:val="15"/>
          <w:szCs w:val="15"/>
          <w:color w:val="auto"/>
        </w:rPr>
        <w:t>除非本协议另有规定或双方另行同意，任何经双方事先批准的与成立公司有关的费用，包括但不限于任何一方在公司成立前为开发和推广产品而发生的经双方事先批准的费用和开支、设立公司行为所产生的费用以及其他与批准相关的费用，应在公司成立后由公司承担并向公司收取。</w:t>
      </w:r>
    </w:p>
    <w:p>
      <w:pPr>
        <w:spacing w:after="0" w:line="114" w:lineRule="exact"/>
        <w:rPr>
          <w:rFonts w:ascii="Arial" w:cs="Arial" w:eastAsia="Arial" w:hAnsi="Arial"/>
          <w:sz w:val="17"/>
          <w:szCs w:val="17"/>
          <w:color w:val="auto"/>
        </w:rPr>
      </w:pPr>
    </w:p>
    <w:p>
      <w:pPr>
        <w:ind w:left="1100" w:right="180" w:hanging="553"/>
        <w:spacing w:after="0" w:line="254" w:lineRule="auto"/>
        <w:tabs>
          <w:tab w:leader="none" w:pos="11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Subject to the prior written consent of [***] and terms and conditions under the Transition Service Agreement, the Company will compensate Polestar via Transition Service Agreement for its expenses regarding the Company’s operation in the PRC during the time period from the date of press release announcement of the establishment of the Company by both Parties to the date of independent operation of the Company.</w:t>
      </w:r>
    </w:p>
    <w:p>
      <w:pPr>
        <w:spacing w:after="0" w:line="2" w:lineRule="exact"/>
        <w:rPr>
          <w:rFonts w:ascii="Arial" w:cs="Arial" w:eastAsia="Arial" w:hAnsi="Arial"/>
          <w:sz w:val="18"/>
          <w:szCs w:val="18"/>
          <w:color w:val="auto"/>
        </w:rPr>
      </w:pPr>
    </w:p>
    <w:p>
      <w:pPr>
        <w:ind w:left="1100"/>
        <w:spacing w:after="0" w:line="207" w:lineRule="exact"/>
        <w:rPr>
          <w:rFonts w:ascii="Arial" w:cs="Arial" w:eastAsia="Arial" w:hAnsi="Arial"/>
          <w:sz w:val="18"/>
          <w:szCs w:val="18"/>
          <w:color w:val="auto"/>
        </w:rPr>
      </w:pPr>
      <w:r>
        <w:rPr>
          <w:rFonts w:ascii="SimSun" w:cs="SimSun" w:eastAsia="SimSun" w:hAnsi="SimSun"/>
          <w:sz w:val="16"/>
          <w:szCs w:val="16"/>
          <w:color w:val="auto"/>
        </w:rPr>
        <w:t>经</w:t>
      </w:r>
      <w:r>
        <w:rPr>
          <w:rFonts w:ascii="Arial" w:cs="Arial" w:eastAsia="Arial" w:hAnsi="Arial"/>
          <w:sz w:val="18"/>
          <w:szCs w:val="18"/>
          <w:color w:val="auto"/>
        </w:rPr>
        <w:t>[***]</w:t>
      </w:r>
      <w:r>
        <w:rPr>
          <w:rFonts w:ascii="SimSun" w:cs="SimSun" w:eastAsia="SimSun" w:hAnsi="SimSun"/>
          <w:sz w:val="16"/>
          <w:szCs w:val="16"/>
          <w:color w:val="auto"/>
        </w:rPr>
        <w:t>事先书面批准及过渡期服务协议的条款和条件，公司将通过过渡期服务协议补偿极星在双方共同宣布成立公司的公告至公司独立运营日期间与公司在中国运营发生的相关费用。</w:t>
      </w:r>
    </w:p>
    <w:p>
      <w:pPr>
        <w:spacing w:after="0" w:line="35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26.11</w:t>
      </w:r>
      <w:r>
        <w:rPr>
          <w:sz w:val="20"/>
          <w:szCs w:val="20"/>
          <w:color w:val="auto"/>
        </w:rPr>
        <w:tab/>
      </w:r>
      <w:r>
        <w:rPr>
          <w:rFonts w:ascii="Arial" w:cs="Arial" w:eastAsia="Arial" w:hAnsi="Arial"/>
          <w:sz w:val="17"/>
          <w:szCs w:val="17"/>
          <w:color w:val="auto"/>
        </w:rPr>
        <w:t>The AOA</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章程</w:t>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case of any inconsistency between the AOA and this Agreement, this Agreement shall prevail.</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如章程与本协议存在任何不一致之处，以本协议为准。</w:t>
      </w:r>
    </w:p>
    <w:p>
      <w:pPr>
        <w:spacing w:after="0" w:line="3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26.12</w:t>
      </w:r>
      <w:r>
        <w:rPr>
          <w:sz w:val="20"/>
          <w:szCs w:val="20"/>
          <w:color w:val="auto"/>
        </w:rPr>
        <w:tab/>
      </w:r>
      <w:r>
        <w:rPr>
          <w:rFonts w:ascii="Arial" w:cs="Arial" w:eastAsia="Arial" w:hAnsi="Arial"/>
          <w:sz w:val="15"/>
          <w:szCs w:val="15"/>
          <w:color w:val="auto"/>
        </w:rPr>
        <w:t>Language and Copies</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语言和份数</w:t>
      </w:r>
    </w:p>
    <w:p>
      <w:pPr>
        <w:spacing w:after="0" w:line="249" w:lineRule="exact"/>
        <w:rPr>
          <w:sz w:val="20"/>
          <w:szCs w:val="20"/>
          <w:color w:val="auto"/>
        </w:rPr>
      </w:pPr>
    </w:p>
    <w:p>
      <w:pPr>
        <w:ind w:left="1100" w:right="320" w:hanging="553"/>
        <w:spacing w:after="0" w:line="258" w:lineRule="auto"/>
        <w:tabs>
          <w:tab w:leader="none" w:pos="11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This Agreement shall be written in both English and Chinese. The Chinese version and the English version shall have the same legal effect.</w:t>
      </w:r>
    </w:p>
    <w:p>
      <w:pPr>
        <w:spacing w:after="0" w:line="1"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本协议应以英文和中文书写。中文版本和英文版本具有同等法律效力。</w:t>
      </w:r>
    </w:p>
    <w:p>
      <w:pPr>
        <w:spacing w:after="0" w:line="127" w:lineRule="exact"/>
        <w:rPr>
          <w:rFonts w:ascii="Arial" w:cs="Arial" w:eastAsia="Arial" w:hAnsi="Arial"/>
          <w:sz w:val="18"/>
          <w:szCs w:val="18"/>
          <w:color w:val="auto"/>
        </w:rPr>
      </w:pPr>
    </w:p>
    <w:p>
      <w:pPr>
        <w:ind w:left="1100" w:right="780" w:hanging="553"/>
        <w:spacing w:after="0" w:line="258" w:lineRule="auto"/>
        <w:tabs>
          <w:tab w:leader="none" w:pos="11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all of which taken together shall constitute one and the same instrument. Any Party may enter into this Agreement by executing any such counterpart.</w:t>
      </w:r>
    </w:p>
    <w:p>
      <w:pPr>
        <w:spacing w:after="0" w:line="1" w:lineRule="exact"/>
        <w:rPr>
          <w:rFonts w:ascii="Arial" w:cs="Arial" w:eastAsia="Arial" w:hAnsi="Arial"/>
          <w:sz w:val="18"/>
          <w:szCs w:val="18"/>
          <w:color w:val="auto"/>
        </w:rPr>
      </w:pPr>
    </w:p>
    <w:p>
      <w:pPr>
        <w:ind w:left="1100"/>
        <w:spacing w:after="0" w:line="183" w:lineRule="exact"/>
        <w:rPr>
          <w:rFonts w:ascii="Arial" w:cs="Arial" w:eastAsia="Arial" w:hAnsi="Arial"/>
          <w:sz w:val="18"/>
          <w:szCs w:val="18"/>
          <w:color w:val="auto"/>
        </w:rPr>
      </w:pPr>
      <w:r>
        <w:rPr>
          <w:rFonts w:ascii="SimSun" w:cs="SimSun" w:eastAsia="SimSun" w:hAnsi="SimSun"/>
          <w:sz w:val="16"/>
          <w:szCs w:val="16"/>
          <w:color w:val="auto"/>
        </w:rPr>
        <w:t>本协议可签署任意数量的副本，所有副本共同构成同一份文件。任何一方可以通过签署其中任何一份副本的方式签订本协议。</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940"/>
          </w:cols>
          <w:pgMar w:left="440" w:top="490" w:right="519" w:bottom="1440" w:gutter="0" w:footer="0" w:header="0"/>
        </w:sectPr>
      </w:pPr>
    </w:p>
    <w:bookmarkStart w:id="94" w:name="page95"/>
    <w:bookmarkEnd w:id="94"/>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26.13</w:t>
      </w:r>
      <w:r>
        <w:rPr>
          <w:sz w:val="20"/>
          <w:szCs w:val="20"/>
          <w:color w:val="auto"/>
        </w:rPr>
        <w:tab/>
      </w:r>
      <w:r>
        <w:rPr>
          <w:rFonts w:ascii="Arial" w:cs="Arial" w:eastAsia="Arial" w:hAnsi="Arial"/>
          <w:sz w:val="16"/>
          <w:szCs w:val="16"/>
          <w:color w:val="auto"/>
        </w:rPr>
        <w:t>Amendments</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修订</w:t>
      </w:r>
    </w:p>
    <w:p>
      <w:pPr>
        <w:spacing w:after="0" w:line="114" w:lineRule="exact"/>
        <w:rPr>
          <w:sz w:val="20"/>
          <w:szCs w:val="20"/>
          <w:color w:val="auto"/>
        </w:rPr>
      </w:pPr>
    </w:p>
    <w:p>
      <w:pPr>
        <w:ind w:left="540" w:right="260"/>
        <w:spacing w:after="0" w:line="258" w:lineRule="auto"/>
        <w:rPr>
          <w:sz w:val="20"/>
          <w:szCs w:val="20"/>
          <w:color w:val="auto"/>
        </w:rPr>
      </w:pPr>
      <w:r>
        <w:rPr>
          <w:rFonts w:ascii="Arial" w:cs="Arial" w:eastAsia="Arial" w:hAnsi="Arial"/>
          <w:sz w:val="18"/>
          <w:szCs w:val="18"/>
          <w:color w:val="auto"/>
        </w:rPr>
        <w:t>No amendment of any provision of this Agreement shall be valid or binding on either Party unless made in writing and duly executed by both Parties and, where required under the PRC Laws, subject to Approval by the Government Authorities.</w:t>
      </w:r>
    </w:p>
    <w:p>
      <w:pPr>
        <w:spacing w:after="0" w:line="1"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对本协议任何规定的修订仅在以书面形式作出并由双方正式签署且中国法律要求的政府部门批准的情况下方可生效，并对双方均具有约束力。</w:t>
      </w:r>
    </w:p>
    <w:p>
      <w:pPr>
        <w:spacing w:after="0" w:line="3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26.14</w:t>
      </w:r>
      <w:r>
        <w:rPr>
          <w:sz w:val="20"/>
          <w:szCs w:val="20"/>
          <w:color w:val="auto"/>
        </w:rPr>
        <w:tab/>
      </w:r>
      <w:r>
        <w:rPr>
          <w:rFonts w:ascii="Arial" w:cs="Arial" w:eastAsia="Arial" w:hAnsi="Arial"/>
          <w:sz w:val="16"/>
          <w:szCs w:val="16"/>
          <w:color w:val="auto"/>
        </w:rPr>
        <w:t>Cooperation</w:t>
      </w:r>
    </w:p>
    <w:p>
      <w:pPr>
        <w:spacing w:after="0" w:line="23"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color w:val="auto"/>
        </w:rPr>
        <w:t>配合</w:t>
      </w:r>
    </w:p>
    <w:p>
      <w:pPr>
        <w:spacing w:after="0" w:line="114" w:lineRule="exact"/>
        <w:rPr>
          <w:sz w:val="20"/>
          <w:szCs w:val="20"/>
          <w:color w:val="auto"/>
        </w:rPr>
      </w:pPr>
    </w:p>
    <w:p>
      <w:pPr>
        <w:ind w:left="540" w:right="220"/>
        <w:spacing w:after="0" w:line="254" w:lineRule="auto"/>
        <w:rPr>
          <w:sz w:val="20"/>
          <w:szCs w:val="20"/>
          <w:color w:val="auto"/>
        </w:rPr>
      </w:pPr>
      <w:r>
        <w:rPr>
          <w:rFonts w:ascii="Arial" w:cs="Arial" w:eastAsia="Arial" w:hAnsi="Arial"/>
          <w:sz w:val="18"/>
          <w:szCs w:val="18"/>
          <w:color w:val="auto"/>
        </w:rPr>
        <w:t>The purpose of the Parties in entering into this Agreement is to develop the business of the Company and to achieve mutual benefit of both Parties. The parties will timely take necessary cooperative actions and execute necessary documents to achieve the aforementioned purpose, including but not limited to, the execution of documents to interpret, implement and novate this Agreement based on mutual consensus and on the aforesaid principle.</w:t>
      </w:r>
    </w:p>
    <w:p>
      <w:pPr>
        <w:spacing w:after="0" w:line="2" w:lineRule="exact"/>
        <w:rPr>
          <w:sz w:val="20"/>
          <w:szCs w:val="20"/>
          <w:color w:val="auto"/>
        </w:rPr>
      </w:pPr>
    </w:p>
    <w:p>
      <w:pPr>
        <w:ind w:left="540"/>
        <w:spacing w:after="0" w:line="200" w:lineRule="exact"/>
        <w:rPr>
          <w:sz w:val="20"/>
          <w:szCs w:val="20"/>
          <w:color w:val="auto"/>
        </w:rPr>
      </w:pPr>
      <w:r>
        <w:rPr>
          <w:rFonts w:ascii="SimSun" w:cs="SimSun" w:eastAsia="SimSun" w:hAnsi="SimSun"/>
          <w:sz w:val="16"/>
          <w:szCs w:val="16"/>
          <w:color w:val="auto"/>
        </w:rPr>
        <w:t>双方签署本协议的目的是为了发展公司业务，实现双方的共同利益。双方将及时采取必要的配合行动和签署必要的文件以实现上述目的，包括但不限于在双方协商一致的基础上，按照上述原则签署文件以对本协议进行解释、履行和更新。</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(Intentionally left blank)</w:t>
      </w:r>
    </w:p>
    <w:p>
      <w:pPr>
        <w:spacing w:after="0" w:line="23"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color w:val="auto"/>
        </w:rPr>
        <w:t>本页以下无正文</w:t>
      </w:r>
      <w:r>
        <w:rPr>
          <w:rFonts w:ascii="Arial" w:cs="Arial" w:eastAsia="Arial" w:hAnsi="Arial"/>
          <w:sz w:val="18"/>
          <w:szCs w:val="18"/>
          <w:color w:val="auto"/>
        </w:rPr>
        <w: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00"/>
          </w:cols>
          <w:pgMar w:left="440" w:top="490" w:right="459" w:bottom="1440" w:gutter="0" w:footer="0" w:header="0"/>
        </w:sectPr>
      </w:pPr>
    </w:p>
    <w:bookmarkStart w:id="95" w:name="page96"/>
    <w:bookmarkEnd w:id="9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WITNESS WHEREOF, the Parties have caused their duly authorized representatives to sign this Agreement as of the date first set forth above.</w:t>
      </w:r>
    </w:p>
    <w:p>
      <w:pPr>
        <w:spacing w:after="0" w:line="46" w:lineRule="exact"/>
        <w:rPr>
          <w:sz w:val="20"/>
          <w:szCs w:val="20"/>
          <w:color w:val="auto"/>
        </w:rPr>
      </w:pPr>
    </w:p>
    <w:p>
      <w:pPr>
        <w:spacing w:after="0" w:line="183" w:lineRule="exact"/>
        <w:rPr>
          <w:sz w:val="20"/>
          <w:szCs w:val="20"/>
          <w:color w:val="auto"/>
        </w:rPr>
      </w:pPr>
      <w:r>
        <w:rPr>
          <w:rFonts w:ascii="SimSun" w:cs="SimSun" w:eastAsia="SimSun" w:hAnsi="SimSun"/>
          <w:sz w:val="16"/>
          <w:szCs w:val="16"/>
          <w:color w:val="auto"/>
        </w:rPr>
        <w:t>兹此为证，各方已促使其正式授权代表于文首所述日期签署本协议。</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Hubei Xingji Meizu Group Co., Ltd.</w:t>
      </w:r>
    </w:p>
    <w:p>
      <w:pPr>
        <w:spacing w:after="0" w:line="27" w:lineRule="exact"/>
        <w:rPr>
          <w:sz w:val="20"/>
          <w:szCs w:val="20"/>
          <w:color w:val="auto"/>
        </w:rPr>
      </w:pPr>
    </w:p>
    <w:p>
      <w:pPr>
        <w:spacing w:after="0" w:line="183" w:lineRule="exact"/>
        <w:rPr>
          <w:sz w:val="20"/>
          <w:szCs w:val="20"/>
          <w:color w:val="auto"/>
        </w:rPr>
      </w:pPr>
      <w:r>
        <w:rPr>
          <w:rFonts w:ascii="SimSun" w:cs="SimSun" w:eastAsia="SimSun" w:hAnsi="SimSun"/>
          <w:sz w:val="16"/>
          <w:szCs w:val="16"/>
          <w:b w:val="1"/>
          <w:bCs w:val="1"/>
          <w:color w:val="auto"/>
        </w:rPr>
        <w:t>湖北星纪魅族集团有限公司</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tabs>
          <w:tab w:leader="none" w:pos="720" w:val="left"/>
        </w:tabs>
        <w:rPr>
          <w:sz w:val="20"/>
          <w:szCs w:val="20"/>
          <w:color w:val="auto"/>
        </w:rPr>
      </w:pPr>
      <w:r>
        <w:rPr>
          <w:rFonts w:ascii="SimSun" w:cs="SimSun" w:eastAsia="SimSun" w:hAnsi="SimSun"/>
          <w:sz w:val="16"/>
          <w:szCs w:val="16"/>
          <w:color w:val="auto"/>
        </w:rPr>
        <w:t>签名：</w:t>
      </w:r>
      <w:r>
        <w:rPr>
          <w:sz w:val="20"/>
          <w:szCs w:val="20"/>
          <w:color w:val="auto"/>
        </w:rPr>
        <w:tab/>
      </w:r>
      <w:r>
        <w:rPr>
          <w:rFonts w:ascii="Arial" w:cs="Arial" w:eastAsia="Arial" w:hAnsi="Arial"/>
          <w:sz w:val="18"/>
          <w:szCs w:val="18"/>
          <w:color w:val="auto"/>
        </w:rPr>
        <w:t>/s/ Ziyu Shen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4445</wp:posOffset>
            </wp:positionV>
            <wp:extent cx="231457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4"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Name:</w:t>
        <w:tab/>
        <w:t>Ziyu Shen</w:t>
      </w:r>
    </w:p>
    <w:p>
      <w:pPr>
        <w:spacing w:after="0" w:line="23" w:lineRule="exact"/>
        <w:rPr>
          <w:sz w:val="20"/>
          <w:szCs w:val="20"/>
          <w:color w:val="auto"/>
        </w:rPr>
      </w:pPr>
    </w:p>
    <w:p>
      <w:pPr>
        <w:spacing w:after="0" w:line="183" w:lineRule="exact"/>
        <w:tabs>
          <w:tab w:leader="none" w:pos="720" w:val="left"/>
        </w:tabs>
        <w:rPr>
          <w:sz w:val="20"/>
          <w:szCs w:val="20"/>
          <w:color w:val="auto"/>
        </w:rPr>
      </w:pPr>
      <w:r>
        <w:rPr>
          <w:rFonts w:ascii="SimSun" w:cs="SimSun" w:eastAsia="SimSun" w:hAnsi="SimSun"/>
          <w:sz w:val="16"/>
          <w:szCs w:val="16"/>
          <w:color w:val="auto"/>
        </w:rPr>
        <w:t>姓名：</w:t>
      </w:r>
      <w:r>
        <w:rPr>
          <w:sz w:val="20"/>
          <w:szCs w:val="20"/>
          <w:color w:val="auto"/>
        </w:rPr>
        <w:tab/>
      </w:r>
      <w:r>
        <w:rPr>
          <w:rFonts w:ascii="SimSun" w:cs="SimSun" w:eastAsia="SimSun" w:hAnsi="SimSun"/>
          <w:sz w:val="16"/>
          <w:szCs w:val="16"/>
          <w:color w:val="auto"/>
        </w:rPr>
        <w:t>沈子瑜</w:t>
      </w:r>
    </w:p>
    <w:p>
      <w:pPr>
        <w:spacing w:after="0" w:line="1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3" w:lineRule="exact"/>
        <w:rPr>
          <w:sz w:val="20"/>
          <w:szCs w:val="20"/>
          <w:color w:val="auto"/>
        </w:rPr>
      </w:pPr>
    </w:p>
    <w:p>
      <w:pPr>
        <w:spacing w:after="0" w:line="183" w:lineRule="exact"/>
        <w:tabs>
          <w:tab w:leader="none" w:pos="720" w:val="left"/>
        </w:tabs>
        <w:rPr>
          <w:sz w:val="20"/>
          <w:szCs w:val="20"/>
          <w:color w:val="auto"/>
        </w:rPr>
      </w:pPr>
      <w:r>
        <w:rPr>
          <w:rFonts w:ascii="SimSun" w:cs="SimSun" w:eastAsia="SimSun" w:hAnsi="SimSun"/>
          <w:sz w:val="16"/>
          <w:szCs w:val="16"/>
          <w:color w:val="auto"/>
        </w:rPr>
        <w:t>职务：</w:t>
      </w:r>
      <w:r>
        <w:rPr>
          <w:sz w:val="20"/>
          <w:szCs w:val="20"/>
          <w:color w:val="auto"/>
        </w:rPr>
        <w:tab/>
      </w:r>
      <w:r>
        <w:rPr>
          <w:rFonts w:ascii="SimSun" w:cs="SimSun" w:eastAsia="SimSun" w:hAnsi="SimSun"/>
          <w:sz w:val="16"/>
          <w:szCs w:val="16"/>
          <w:color w:val="auto"/>
        </w:rPr>
        <w:t>董事</w:t>
      </w:r>
    </w:p>
    <w:p>
      <w:pPr>
        <w:sectPr>
          <w:pgSz w:w="11900" w:h="16838" w:orient="portrait"/>
          <w:cols w:equalWidth="0" w:num="1">
            <w:col w:w="10500"/>
          </w:cols>
          <w:pgMar w:left="440" w:top="490" w:right="959" w:bottom="1440" w:gutter="0" w:footer="0" w:header="0"/>
        </w:sectPr>
      </w:pPr>
    </w:p>
    <w:bookmarkStart w:id="96" w:name="page97"/>
    <w:bookmarkEnd w:id="9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WITNESS WHEREOF, the parties have caused their duly authorized representatives to sign this Agreement as of the date first set forth above.</w:t>
      </w:r>
    </w:p>
    <w:p>
      <w:pPr>
        <w:spacing w:after="0" w:line="46" w:lineRule="exact"/>
        <w:rPr>
          <w:sz w:val="20"/>
          <w:szCs w:val="20"/>
          <w:color w:val="auto"/>
        </w:rPr>
      </w:pPr>
    </w:p>
    <w:p>
      <w:pPr>
        <w:spacing w:after="0" w:line="183" w:lineRule="exact"/>
        <w:rPr>
          <w:sz w:val="20"/>
          <w:szCs w:val="20"/>
          <w:color w:val="auto"/>
        </w:rPr>
      </w:pPr>
      <w:r>
        <w:rPr>
          <w:rFonts w:ascii="SimSun" w:cs="SimSun" w:eastAsia="SimSun" w:hAnsi="SimSun"/>
          <w:sz w:val="16"/>
          <w:szCs w:val="16"/>
          <w:color w:val="auto"/>
        </w:rPr>
        <w:t>兹此为证，各方已促使其正式授权代表于文首所述日期签署本协议。</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Polestar Automotive (Singapore) Pte. Ltd.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tabs>
          <w:tab w:leader="none" w:pos="720" w:val="left"/>
        </w:tabs>
        <w:rPr>
          <w:sz w:val="20"/>
          <w:szCs w:val="20"/>
          <w:color w:val="auto"/>
        </w:rPr>
      </w:pPr>
      <w:r>
        <w:rPr>
          <w:rFonts w:ascii="SimSun" w:cs="SimSun" w:eastAsia="SimSun" w:hAnsi="SimSun"/>
          <w:sz w:val="16"/>
          <w:szCs w:val="16"/>
          <w:color w:val="auto"/>
        </w:rPr>
        <w:t>签名：</w:t>
      </w:r>
      <w:r>
        <w:rPr>
          <w:sz w:val="20"/>
          <w:szCs w:val="20"/>
          <w:color w:val="auto"/>
        </w:rPr>
        <w:tab/>
      </w:r>
      <w:r>
        <w:rPr>
          <w:rFonts w:ascii="Arial" w:cs="Arial" w:eastAsia="Arial" w:hAnsi="Arial"/>
          <w:sz w:val="18"/>
          <w:szCs w:val="18"/>
          <w:color w:val="auto"/>
        </w:rPr>
        <w:t>/s/ Yaru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4445</wp:posOffset>
            </wp:positionV>
            <wp:extent cx="23145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tabs>
          <w:tab w:leader="none" w:pos="720" w:val="left"/>
        </w:tabs>
        <w:rPr>
          <w:sz w:val="20"/>
          <w:szCs w:val="20"/>
          <w:color w:val="auto"/>
        </w:rPr>
      </w:pPr>
      <w:r>
        <w:rPr>
          <w:rFonts w:ascii="Arial" w:cs="Arial" w:eastAsia="Arial" w:hAnsi="Arial"/>
          <w:sz w:val="18"/>
          <w:szCs w:val="18"/>
          <w:color w:val="auto"/>
        </w:rPr>
        <w:t>Name:</w:t>
        <w:tab/>
        <w:t>Yaru Li</w:t>
      </w:r>
    </w:p>
    <w:p>
      <w:pPr>
        <w:spacing w:after="0" w:line="23" w:lineRule="exact"/>
        <w:rPr>
          <w:sz w:val="20"/>
          <w:szCs w:val="20"/>
          <w:color w:val="auto"/>
        </w:rPr>
      </w:pPr>
    </w:p>
    <w:p>
      <w:pPr>
        <w:spacing w:after="0" w:line="183" w:lineRule="exact"/>
        <w:tabs>
          <w:tab w:leader="none" w:pos="720" w:val="left"/>
        </w:tabs>
        <w:rPr>
          <w:sz w:val="20"/>
          <w:szCs w:val="20"/>
          <w:color w:val="auto"/>
        </w:rPr>
      </w:pPr>
      <w:r>
        <w:rPr>
          <w:rFonts w:ascii="SimSun" w:cs="SimSun" w:eastAsia="SimSun" w:hAnsi="SimSun"/>
          <w:sz w:val="16"/>
          <w:szCs w:val="16"/>
          <w:color w:val="auto"/>
        </w:rPr>
        <w:t>姓名：</w:t>
      </w:r>
      <w:r>
        <w:rPr>
          <w:sz w:val="20"/>
          <w:szCs w:val="20"/>
          <w:color w:val="auto"/>
        </w:rPr>
        <w:tab/>
      </w:r>
      <w:r>
        <w:rPr>
          <w:rFonts w:ascii="SimSun" w:cs="SimSun" w:eastAsia="SimSun" w:hAnsi="SimSun"/>
          <w:sz w:val="16"/>
          <w:szCs w:val="16"/>
          <w:color w:val="auto"/>
        </w:rPr>
        <w:t>李亚茹</w:t>
      </w:r>
    </w:p>
    <w:p>
      <w:pPr>
        <w:spacing w:after="0" w:line="3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3" w:lineRule="exact"/>
        <w:rPr>
          <w:sz w:val="20"/>
          <w:szCs w:val="20"/>
          <w:color w:val="auto"/>
        </w:rPr>
      </w:pPr>
    </w:p>
    <w:p>
      <w:pPr>
        <w:spacing w:after="0" w:line="183" w:lineRule="exact"/>
        <w:tabs>
          <w:tab w:leader="none" w:pos="720" w:val="left"/>
        </w:tabs>
        <w:rPr>
          <w:sz w:val="20"/>
          <w:szCs w:val="20"/>
          <w:color w:val="auto"/>
        </w:rPr>
      </w:pPr>
      <w:r>
        <w:rPr>
          <w:rFonts w:ascii="SimSun" w:cs="SimSun" w:eastAsia="SimSun" w:hAnsi="SimSun"/>
          <w:sz w:val="16"/>
          <w:szCs w:val="16"/>
          <w:color w:val="auto"/>
        </w:rPr>
        <w:t>职务：</w:t>
      </w:r>
      <w:r>
        <w:rPr>
          <w:sz w:val="20"/>
          <w:szCs w:val="20"/>
          <w:color w:val="auto"/>
        </w:rPr>
        <w:tab/>
      </w:r>
      <w:r>
        <w:rPr>
          <w:rFonts w:ascii="SimSun" w:cs="SimSun" w:eastAsia="SimSun" w:hAnsi="SimSun"/>
          <w:sz w:val="16"/>
          <w:szCs w:val="16"/>
          <w:color w:val="auto"/>
        </w:rPr>
        <w:t>董事</w:t>
      </w:r>
    </w:p>
    <w:p>
      <w:pPr>
        <w:sectPr>
          <w:pgSz w:w="11900" w:h="16838" w:orient="portrait"/>
          <w:cols w:equalWidth="0" w:num="1">
            <w:col w:w="10480"/>
          </w:cols>
          <w:pgMar w:left="440" w:top="490" w:right="979" w:bottom="1440" w:gutter="0" w:footer="0" w:header="0"/>
        </w:sectPr>
      </w:pPr>
    </w:p>
    <w:bookmarkStart w:id="97" w:name="page98"/>
    <w:bookmarkEnd w:id="9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WITNESS WHEREOF, the parties have caused their duly authorized representatives to sign this Agreement as of the date first set forth above.</w:t>
      </w:r>
    </w:p>
    <w:p>
      <w:pPr>
        <w:spacing w:after="0" w:line="46" w:lineRule="exact"/>
        <w:rPr>
          <w:sz w:val="20"/>
          <w:szCs w:val="20"/>
          <w:color w:val="auto"/>
        </w:rPr>
      </w:pPr>
    </w:p>
    <w:p>
      <w:pPr>
        <w:spacing w:after="0" w:line="183" w:lineRule="exact"/>
        <w:rPr>
          <w:sz w:val="20"/>
          <w:szCs w:val="20"/>
          <w:color w:val="auto"/>
        </w:rPr>
      </w:pPr>
      <w:r>
        <w:rPr>
          <w:rFonts w:ascii="SimSun" w:cs="SimSun" w:eastAsia="SimSun" w:hAnsi="SimSun"/>
          <w:sz w:val="16"/>
          <w:szCs w:val="16"/>
          <w:color w:val="auto"/>
        </w:rPr>
        <w:t>兹此为证，各方已促使其正式授权代表于文首所述日期签署本协议。</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Polestar Automotive (Singapore) Distribution Pte. Ltd.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tabs>
          <w:tab w:leader="none" w:pos="720" w:val="left"/>
        </w:tabs>
        <w:rPr>
          <w:sz w:val="20"/>
          <w:szCs w:val="20"/>
          <w:color w:val="auto"/>
        </w:rPr>
      </w:pPr>
      <w:r>
        <w:rPr>
          <w:rFonts w:ascii="SimSun" w:cs="SimSun" w:eastAsia="SimSun" w:hAnsi="SimSun"/>
          <w:sz w:val="16"/>
          <w:szCs w:val="16"/>
          <w:color w:val="auto"/>
        </w:rPr>
        <w:t>签名：</w:t>
      </w:r>
      <w:r>
        <w:rPr>
          <w:sz w:val="20"/>
          <w:szCs w:val="20"/>
          <w:color w:val="auto"/>
        </w:rPr>
        <w:tab/>
      </w:r>
      <w:r>
        <w:rPr>
          <w:rFonts w:ascii="Arial" w:cs="Arial" w:eastAsia="Arial" w:hAnsi="Arial"/>
          <w:sz w:val="18"/>
          <w:szCs w:val="18"/>
          <w:color w:val="auto"/>
        </w:rPr>
        <w:t>/s/ Yaru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4445</wp:posOffset>
            </wp:positionV>
            <wp:extent cx="231457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tabs>
          <w:tab w:leader="none" w:pos="720" w:val="left"/>
        </w:tabs>
        <w:rPr>
          <w:sz w:val="20"/>
          <w:szCs w:val="20"/>
          <w:color w:val="auto"/>
        </w:rPr>
      </w:pPr>
      <w:r>
        <w:rPr>
          <w:rFonts w:ascii="Arial" w:cs="Arial" w:eastAsia="Arial" w:hAnsi="Arial"/>
          <w:sz w:val="18"/>
          <w:szCs w:val="18"/>
          <w:color w:val="auto"/>
        </w:rPr>
        <w:t>Name:</w:t>
        <w:tab/>
        <w:t>Yaru Li</w:t>
      </w:r>
    </w:p>
    <w:p>
      <w:pPr>
        <w:spacing w:after="0" w:line="23" w:lineRule="exact"/>
        <w:rPr>
          <w:sz w:val="20"/>
          <w:szCs w:val="20"/>
          <w:color w:val="auto"/>
        </w:rPr>
      </w:pPr>
    </w:p>
    <w:p>
      <w:pPr>
        <w:spacing w:after="0" w:line="183" w:lineRule="exact"/>
        <w:tabs>
          <w:tab w:leader="none" w:pos="720" w:val="left"/>
        </w:tabs>
        <w:rPr>
          <w:sz w:val="20"/>
          <w:szCs w:val="20"/>
          <w:color w:val="auto"/>
        </w:rPr>
      </w:pPr>
      <w:r>
        <w:rPr>
          <w:rFonts w:ascii="SimSun" w:cs="SimSun" w:eastAsia="SimSun" w:hAnsi="SimSun"/>
          <w:sz w:val="16"/>
          <w:szCs w:val="16"/>
          <w:color w:val="auto"/>
        </w:rPr>
        <w:t>姓名：</w:t>
      </w:r>
      <w:r>
        <w:rPr>
          <w:sz w:val="20"/>
          <w:szCs w:val="20"/>
          <w:color w:val="auto"/>
        </w:rPr>
        <w:tab/>
      </w:r>
      <w:r>
        <w:rPr>
          <w:rFonts w:ascii="SimSun" w:cs="SimSun" w:eastAsia="SimSun" w:hAnsi="SimSun"/>
          <w:sz w:val="16"/>
          <w:szCs w:val="16"/>
          <w:color w:val="auto"/>
        </w:rPr>
        <w:t>李亚茹</w:t>
      </w:r>
    </w:p>
    <w:p>
      <w:pPr>
        <w:spacing w:after="0" w:line="3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3" w:lineRule="exact"/>
        <w:rPr>
          <w:sz w:val="20"/>
          <w:szCs w:val="20"/>
          <w:color w:val="auto"/>
        </w:rPr>
      </w:pPr>
    </w:p>
    <w:p>
      <w:pPr>
        <w:spacing w:after="0" w:line="183" w:lineRule="exact"/>
        <w:tabs>
          <w:tab w:leader="none" w:pos="720" w:val="left"/>
        </w:tabs>
        <w:rPr>
          <w:sz w:val="20"/>
          <w:szCs w:val="20"/>
          <w:color w:val="auto"/>
        </w:rPr>
      </w:pPr>
      <w:r>
        <w:rPr>
          <w:rFonts w:ascii="SimSun" w:cs="SimSun" w:eastAsia="SimSun" w:hAnsi="SimSun"/>
          <w:sz w:val="16"/>
          <w:szCs w:val="16"/>
          <w:color w:val="auto"/>
        </w:rPr>
        <w:t>职务：</w:t>
      </w:r>
      <w:r>
        <w:rPr>
          <w:sz w:val="20"/>
          <w:szCs w:val="20"/>
          <w:color w:val="auto"/>
        </w:rPr>
        <w:tab/>
      </w:r>
      <w:r>
        <w:rPr>
          <w:rFonts w:ascii="SimSun" w:cs="SimSun" w:eastAsia="SimSun" w:hAnsi="SimSun"/>
          <w:sz w:val="16"/>
          <w:szCs w:val="16"/>
          <w:color w:val="auto"/>
        </w:rPr>
        <w:t>董事</w:t>
      </w:r>
    </w:p>
    <w:p>
      <w:pPr>
        <w:sectPr>
          <w:pgSz w:w="11900" w:h="16838" w:orient="portrait"/>
          <w:cols w:equalWidth="0" w:num="1">
            <w:col w:w="10480"/>
          </w:cols>
          <w:pgMar w:left="440" w:top="490" w:right="979" w:bottom="1440" w:gutter="0" w:footer="0" w:header="0"/>
        </w:sectPr>
      </w:pPr>
    </w:p>
    <w:bookmarkStart w:id="98" w:name="page99"/>
    <w:bookmarkEnd w:id="9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Appendix A Pre-JV Restructuring</w:t>
      </w:r>
    </w:p>
    <w:p>
      <w:pPr>
        <w:spacing w:after="0" w:line="46" w:lineRule="exact"/>
        <w:rPr>
          <w:sz w:val="20"/>
          <w:szCs w:val="20"/>
          <w:color w:val="auto"/>
        </w:rPr>
      </w:pPr>
    </w:p>
    <w:p>
      <w:pPr>
        <w:spacing w:after="0" w:line="207" w:lineRule="exact"/>
        <w:rPr>
          <w:sz w:val="20"/>
          <w:szCs w:val="20"/>
          <w:color w:val="auto"/>
        </w:rPr>
      </w:pPr>
      <w:r>
        <w:rPr>
          <w:rFonts w:ascii="SimSun" w:cs="SimSun" w:eastAsia="SimSun" w:hAnsi="SimSun"/>
          <w:sz w:val="16"/>
          <w:szCs w:val="16"/>
          <w:color w:val="auto"/>
        </w:rPr>
        <w:t>附录</w:t>
      </w:r>
      <w:r>
        <w:rPr>
          <w:rFonts w:ascii="Arial" w:cs="Arial" w:eastAsia="Arial" w:hAnsi="Arial"/>
          <w:sz w:val="18"/>
          <w:szCs w:val="18"/>
          <w:color w:val="auto"/>
        </w:rPr>
        <w:t xml:space="preserve">A </w:t>
      </w:r>
      <w:r>
        <w:rPr>
          <w:rFonts w:ascii="SimSun" w:cs="SimSun" w:eastAsia="SimSun" w:hAnsi="SimSun"/>
          <w:sz w:val="16"/>
          <w:szCs w:val="16"/>
          <w:color w:val="auto"/>
        </w:rPr>
        <w:t>合资公司成立前重组</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490" w:right="1440"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Exhibit A Business Cooperation Agreement</w:t>
      </w:r>
    </w:p>
    <w:p>
      <w:pPr>
        <w:spacing w:after="0" w:line="50" w:lineRule="exact"/>
        <w:rPr>
          <w:sz w:val="20"/>
          <w:szCs w:val="20"/>
          <w:color w:val="auto"/>
        </w:rPr>
      </w:pPr>
    </w:p>
    <w:p>
      <w:pPr>
        <w:jc w:val="center"/>
        <w:ind w:right="19"/>
        <w:spacing w:after="0" w:line="207" w:lineRule="exact"/>
        <w:rPr>
          <w:sz w:val="20"/>
          <w:szCs w:val="20"/>
          <w:color w:val="auto"/>
        </w:rPr>
      </w:pPr>
      <w:r>
        <w:rPr>
          <w:rFonts w:ascii="SimSun" w:cs="SimSun" w:eastAsia="SimSun" w:hAnsi="SimSun"/>
          <w:sz w:val="16"/>
          <w:szCs w:val="16"/>
          <w:b w:val="1"/>
          <w:bCs w:val="1"/>
          <w:color w:val="auto"/>
        </w:rPr>
        <w:t>附件</w:t>
      </w:r>
      <w:r>
        <w:rPr>
          <w:rFonts w:ascii="Arial" w:cs="Arial" w:eastAsia="Arial" w:hAnsi="Arial"/>
          <w:sz w:val="18"/>
          <w:szCs w:val="18"/>
          <w:b w:val="1"/>
          <w:bCs w:val="1"/>
          <w:color w:val="auto"/>
        </w:rPr>
        <w:t xml:space="preserve">A </w:t>
      </w:r>
      <w:r>
        <w:rPr>
          <w:rFonts w:ascii="SimSun" w:cs="SimSun" w:eastAsia="SimSun" w:hAnsi="SimSun"/>
          <w:sz w:val="16"/>
          <w:szCs w:val="16"/>
          <w:b w:val="1"/>
          <w:bCs w:val="1"/>
          <w:color w:val="auto"/>
        </w:rPr>
        <w:t>业务合作协议</w:t>
      </w:r>
    </w:p>
    <w:p>
      <w:pPr>
        <w:sectPr>
          <w:pgSz w:w="11900" w:h="16838" w:orient="portrait"/>
          <w:cols w:equalWidth="0" w:num="1">
            <w:col w:w="9019"/>
          </w:cols>
          <w:pgMar w:left="1440" w:top="486" w:right="1440" w:bottom="1440" w:gutter="0" w:footer="0" w:header="0"/>
        </w:sectPr>
      </w:pPr>
    </w:p>
    <w:bookmarkStart w:id="100" w:name="page101"/>
    <w:bookmarkEnd w:id="100"/>
    <w:p>
      <w:pPr>
        <w:ind w:left="9920"/>
        <w:spacing w:after="0"/>
        <w:rPr>
          <w:sz w:val="20"/>
          <w:szCs w:val="20"/>
          <w:color w:val="auto"/>
        </w:rPr>
      </w:pPr>
      <w:r>
        <w:rPr>
          <w:rFonts w:ascii="Arial" w:cs="Arial" w:eastAsia="Arial" w:hAnsi="Arial"/>
          <w:sz w:val="16"/>
          <w:szCs w:val="16"/>
          <w:b w:val="1"/>
          <w:bCs w:val="1"/>
          <w:color w:val="auto"/>
        </w:rPr>
        <w:t>Exhibit 99.3</w:t>
      </w:r>
    </w:p>
    <w:p>
      <w:pPr>
        <w:spacing w:after="0" w:line="248" w:lineRule="exact"/>
        <w:rPr>
          <w:sz w:val="20"/>
          <w:szCs w:val="20"/>
          <w:color w:val="auto"/>
        </w:rPr>
      </w:pPr>
    </w:p>
    <w:p>
      <w:pPr>
        <w:jc w:val="center"/>
        <w:ind w:right="180"/>
        <w:spacing w:after="0" w:line="282" w:lineRule="auto"/>
        <w:rPr>
          <w:sz w:val="20"/>
          <w:szCs w:val="20"/>
          <w:color w:val="auto"/>
        </w:rPr>
      </w:pPr>
      <w:r>
        <w:rPr>
          <w:rFonts w:ascii="Arial" w:cs="Arial" w:eastAsia="Arial" w:hAnsi="Arial"/>
          <w:sz w:val="18"/>
          <w:szCs w:val="18"/>
          <w:b w:val="1"/>
          <w:bCs w:val="1"/>
          <w:color w:val="auto"/>
        </w:rPr>
        <w:t>Certain identified information marked with “[***]” has been omitted from this document because it is both (i) not material and (ii)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200025</wp:posOffset>
            </wp:positionV>
            <wp:extent cx="14744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BUSINESS COOPERATION AGREEMENT</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HUBEI XINGJI MEIZU GROUP CO., LTD.</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POLESTAR AUTOMOTIVE (SINGAPORE) DISTRIBUTION PTE. LTD.</w:t>
      </w:r>
    </w:p>
    <w:p>
      <w:pPr>
        <w:spacing w:after="0" w:line="230" w:lineRule="exact"/>
        <w:rPr>
          <w:sz w:val="20"/>
          <w:szCs w:val="20"/>
          <w:color w:val="auto"/>
        </w:rPr>
      </w:pPr>
    </w:p>
    <w:p>
      <w:pPr>
        <w:jc w:val="center"/>
        <w:ind w:right="160"/>
        <w:spacing w:after="0" w:line="183" w:lineRule="exact"/>
        <w:rPr>
          <w:sz w:val="20"/>
          <w:szCs w:val="20"/>
          <w:color w:val="auto"/>
        </w:rPr>
      </w:pPr>
      <w:r>
        <w:rPr>
          <w:rFonts w:ascii="SimSun" w:cs="SimSun" w:eastAsia="SimSun" w:hAnsi="SimSun"/>
          <w:sz w:val="16"/>
          <w:szCs w:val="16"/>
          <w:b w:val="1"/>
          <w:bCs w:val="1"/>
          <w:color w:val="auto"/>
        </w:rPr>
        <w:t>湖北星纪魅族集团有限公司</w:t>
      </w:r>
    </w:p>
    <w:p>
      <w:pPr>
        <w:spacing w:after="0" w:line="236" w:lineRule="exact"/>
        <w:rPr>
          <w:sz w:val="20"/>
          <w:szCs w:val="20"/>
          <w:color w:val="auto"/>
        </w:rPr>
      </w:pPr>
    </w:p>
    <w:p>
      <w:pPr>
        <w:jc w:val="center"/>
        <w:ind w:right="160"/>
        <w:spacing w:after="0" w:line="183" w:lineRule="exact"/>
        <w:rPr>
          <w:sz w:val="20"/>
          <w:szCs w:val="20"/>
          <w:color w:val="auto"/>
        </w:rPr>
      </w:pPr>
      <w:r>
        <w:rPr>
          <w:rFonts w:ascii="SimSun" w:cs="SimSun" w:eastAsia="SimSun" w:hAnsi="SimSun"/>
          <w:sz w:val="16"/>
          <w:szCs w:val="16"/>
          <w:b w:val="1"/>
          <w:bCs w:val="1"/>
          <w:color w:val="auto"/>
        </w:rPr>
        <w:t>与</w:t>
      </w:r>
    </w:p>
    <w:p>
      <w:pPr>
        <w:spacing w:after="0" w:line="232"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POLESTAR AUTOMOTIVE (SINGAPORE) DISTRIBUTION PTE. LTD.</w:t>
      </w:r>
    </w:p>
    <w:p>
      <w:pPr>
        <w:spacing w:after="0" w:line="230" w:lineRule="exact"/>
        <w:rPr>
          <w:sz w:val="20"/>
          <w:szCs w:val="20"/>
          <w:color w:val="auto"/>
        </w:rPr>
      </w:pPr>
    </w:p>
    <w:p>
      <w:pPr>
        <w:jc w:val="center"/>
        <w:ind w:right="160"/>
        <w:spacing w:after="0" w:line="183" w:lineRule="exact"/>
        <w:rPr>
          <w:sz w:val="20"/>
          <w:szCs w:val="20"/>
          <w:color w:val="auto"/>
        </w:rPr>
      </w:pPr>
      <w:r>
        <w:rPr>
          <w:rFonts w:ascii="SimSun" w:cs="SimSun" w:eastAsia="SimSun" w:hAnsi="SimSun"/>
          <w:sz w:val="16"/>
          <w:szCs w:val="16"/>
          <w:b w:val="1"/>
          <w:bCs w:val="1"/>
          <w:color w:val="auto"/>
        </w:rPr>
        <w:t>之</w:t>
      </w:r>
    </w:p>
    <w:p>
      <w:pPr>
        <w:spacing w:after="0" w:line="236" w:lineRule="exact"/>
        <w:rPr>
          <w:sz w:val="20"/>
          <w:szCs w:val="20"/>
          <w:color w:val="auto"/>
        </w:rPr>
      </w:pPr>
    </w:p>
    <w:p>
      <w:pPr>
        <w:jc w:val="center"/>
        <w:ind w:right="180"/>
        <w:spacing w:after="0" w:line="183" w:lineRule="exact"/>
        <w:rPr>
          <w:sz w:val="20"/>
          <w:szCs w:val="20"/>
          <w:color w:val="auto"/>
        </w:rPr>
      </w:pPr>
      <w:r>
        <w:rPr>
          <w:rFonts w:ascii="SimSun" w:cs="SimSun" w:eastAsia="SimSun" w:hAnsi="SimSun"/>
          <w:sz w:val="16"/>
          <w:szCs w:val="16"/>
          <w:b w:val="1"/>
          <w:bCs w:val="1"/>
          <w:color w:val="auto"/>
        </w:rPr>
        <w:t>业务合作协议</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244475</wp:posOffset>
            </wp:positionV>
            <wp:extent cx="14744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860"/>
          </w:cols>
          <w:pgMar w:left="600" w:top="121" w:right="439" w:bottom="1440" w:gutter="0" w:footer="0" w:header="0"/>
        </w:sectPr>
      </w:pPr>
    </w:p>
    <w:bookmarkStart w:id="101" w:name="page102"/>
    <w:bookmarkEnd w:id="101"/>
    <w:p>
      <w:pPr>
        <w:ind w:left="4" w:right="1740"/>
        <w:spacing w:after="0" w:line="226" w:lineRule="exact"/>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This Business Cooperation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on June 19, 2023 (“</w:t>
      </w:r>
      <w:r>
        <w:rPr>
          <w:rFonts w:ascii="Arial" w:cs="Arial" w:eastAsia="Arial" w:hAnsi="Arial"/>
          <w:sz w:val="18"/>
          <w:szCs w:val="18"/>
          <w:b w:val="1"/>
          <w:bCs w:val="1"/>
          <w:color w:val="auto"/>
        </w:rPr>
        <w:t>Execution Date</w:t>
      </w:r>
      <w:r>
        <w:rPr>
          <w:rFonts w:ascii="Arial" w:cs="Arial" w:eastAsia="Arial" w:hAnsi="Arial"/>
          <w:sz w:val="18"/>
          <w:szCs w:val="18"/>
          <w:color w:val="auto"/>
        </w:rPr>
        <w:t xml:space="preserve">”) by and between, </w:t>
      </w:r>
      <w:r>
        <w:rPr>
          <w:rFonts w:ascii="SimSun" w:cs="SimSun" w:eastAsia="SimSun" w:hAnsi="SimSun"/>
          <w:sz w:val="16"/>
          <w:szCs w:val="16"/>
          <w:color w:val="auto"/>
        </w:rPr>
        <w:t>本业务合作协议</w:t>
      </w:r>
      <w:r>
        <w:rPr>
          <w:rFonts w:ascii="Arial" w:cs="Arial" w:eastAsia="Arial" w:hAnsi="Arial"/>
          <w:sz w:val="18"/>
          <w:szCs w:val="18"/>
          <w:color w:val="auto"/>
        </w:rPr>
        <w:t>(“</w:t>
      </w:r>
      <w:r>
        <w:rPr>
          <w:rFonts w:ascii="SimSun" w:cs="SimSun" w:eastAsia="SimSun" w:hAnsi="SimSun"/>
          <w:sz w:val="16"/>
          <w:szCs w:val="16"/>
          <w:b w:val="1"/>
          <w:bCs w:val="1"/>
          <w:color w:val="auto"/>
        </w:rPr>
        <w:t>本协议</w:t>
      </w:r>
      <w:r>
        <w:rPr>
          <w:rFonts w:ascii="Arial" w:cs="Arial" w:eastAsia="Arial" w:hAnsi="Arial"/>
          <w:sz w:val="18"/>
          <w:szCs w:val="18"/>
          <w:color w:val="auto"/>
        </w:rPr>
        <w:t>”)</w:t>
      </w:r>
      <w:r>
        <w:rPr>
          <w:rFonts w:ascii="SimSun" w:cs="SimSun" w:eastAsia="SimSun" w:hAnsi="SimSun"/>
          <w:sz w:val="16"/>
          <w:szCs w:val="16"/>
          <w:color w:val="auto"/>
        </w:rPr>
        <w:t>由以下双方于 年 月 日</w:t>
      </w:r>
      <w:r>
        <w:rPr>
          <w:rFonts w:ascii="Arial" w:cs="Arial" w:eastAsia="Arial" w:hAnsi="Arial"/>
          <w:sz w:val="18"/>
          <w:szCs w:val="18"/>
          <w:color w:val="auto"/>
        </w:rPr>
        <w:t>(“</w:t>
      </w:r>
      <w:r>
        <w:rPr>
          <w:rFonts w:ascii="SimSun" w:cs="SimSun" w:eastAsia="SimSun" w:hAnsi="SimSun"/>
          <w:sz w:val="16"/>
          <w:szCs w:val="16"/>
          <w:b w:val="1"/>
          <w:bCs w:val="1"/>
          <w:color w:val="auto"/>
        </w:rPr>
        <w:t>签署日</w:t>
      </w:r>
      <w:r>
        <w:rPr>
          <w:rFonts w:ascii="Arial" w:cs="Arial" w:eastAsia="Arial" w:hAnsi="Arial"/>
          <w:sz w:val="18"/>
          <w:szCs w:val="18"/>
          <w:color w:val="auto"/>
        </w:rPr>
        <w:t>”)</w:t>
      </w:r>
      <w:r>
        <w:rPr>
          <w:rFonts w:ascii="SimSun" w:cs="SimSun" w:eastAsia="SimSun" w:hAnsi="SimSun"/>
          <w:sz w:val="16"/>
          <w:szCs w:val="16"/>
          <w:color w:val="auto"/>
        </w:rPr>
        <w:t>签订：</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1483995</wp:posOffset>
            </wp:positionH>
            <wp:positionV relativeFrom="paragraph">
              <wp:posOffset>-24765</wp:posOffset>
            </wp:positionV>
            <wp:extent cx="53149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83" w:lineRule="exact"/>
        <w:rPr>
          <w:sz w:val="20"/>
          <w:szCs w:val="20"/>
          <w:color w:val="auto"/>
        </w:rPr>
      </w:pPr>
    </w:p>
    <w:p>
      <w:pPr>
        <w:ind w:left="444" w:right="100" w:hanging="444"/>
        <w:spacing w:after="0" w:line="255" w:lineRule="auto"/>
        <w:tabs>
          <w:tab w:leader="none" w:pos="444" w:val="left"/>
        </w:tabs>
        <w:numPr>
          <w:ilvl w:val="0"/>
          <w:numId w:val="143"/>
        </w:numPr>
        <w:rPr>
          <w:rFonts w:ascii="Arial" w:cs="Arial" w:eastAsia="Arial" w:hAnsi="Arial"/>
          <w:sz w:val="18"/>
          <w:szCs w:val="18"/>
          <w:color w:val="auto"/>
        </w:rPr>
      </w:pPr>
      <w:r>
        <w:rPr>
          <w:rFonts w:ascii="Arial" w:cs="Arial" w:eastAsia="Arial" w:hAnsi="Arial"/>
          <w:sz w:val="18"/>
          <w:szCs w:val="18"/>
          <w:b w:val="1"/>
          <w:bCs w:val="1"/>
          <w:color w:val="auto"/>
        </w:rPr>
        <w:t xml:space="preserve">Hubei Xingji Meizu Group Co., Ltd. </w:t>
      </w:r>
      <w:r>
        <w:rPr>
          <w:rFonts w:ascii="Arial" w:cs="Arial" w:eastAsia="Arial" w:hAnsi="Arial"/>
          <w:sz w:val="18"/>
          <w:szCs w:val="18"/>
          <w:color w:val="auto"/>
        </w:rPr>
        <w:t>(previously known as Hubei Yuan Times Technology Co., Ltd.), a limited liability company registered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PRC (unified social credit code: 91420100MA7GYPTU8A), incorporated and existing under the laws of the PRC, having its registered office at No.B1345, Chuanggu Start-up Zone, Prince Lake Culture and Digital Creative Industry Park, No.18 Shenlong Avenue, Wuhan Economic and Technological Development Zone(“</w:t>
      </w:r>
      <w:r>
        <w:rPr>
          <w:rFonts w:ascii="Arial" w:cs="Arial" w:eastAsia="Arial" w:hAnsi="Arial"/>
          <w:sz w:val="18"/>
          <w:szCs w:val="18"/>
          <w:b w:val="1"/>
          <w:bCs w:val="1"/>
          <w:color w:val="auto"/>
        </w:rPr>
        <w:t>Xingji Meizu</w:t>
      </w:r>
      <w:r>
        <w:rPr>
          <w:rFonts w:ascii="Arial" w:cs="Arial" w:eastAsia="Arial" w:hAnsi="Arial"/>
          <w:sz w:val="18"/>
          <w:szCs w:val="18"/>
          <w:color w:val="auto"/>
        </w:rPr>
        <w:t>”); and</w:t>
      </w:r>
    </w:p>
    <w:p>
      <w:pPr>
        <w:spacing w:after="0" w:line="2" w:lineRule="exact"/>
        <w:rPr>
          <w:rFonts w:ascii="Arial" w:cs="Arial" w:eastAsia="Arial" w:hAnsi="Arial"/>
          <w:sz w:val="18"/>
          <w:szCs w:val="18"/>
          <w:color w:val="auto"/>
        </w:rPr>
      </w:pPr>
    </w:p>
    <w:p>
      <w:pPr>
        <w:ind w:left="444" w:right="40"/>
        <w:spacing w:after="0" w:line="223" w:lineRule="exact"/>
        <w:rPr>
          <w:rFonts w:ascii="Arial" w:cs="Arial" w:eastAsia="Arial" w:hAnsi="Arial"/>
          <w:sz w:val="18"/>
          <w:szCs w:val="18"/>
          <w:color w:val="auto"/>
        </w:rPr>
      </w:pPr>
      <w:r>
        <w:rPr>
          <w:rFonts w:ascii="SimSun" w:cs="SimSun" w:eastAsia="SimSun" w:hAnsi="SimSun"/>
          <w:sz w:val="16"/>
          <w:szCs w:val="16"/>
          <w:color w:val="auto"/>
        </w:rPr>
        <w:t>湖北星纪魅族集团有限公司</w:t>
      </w:r>
      <w:r>
        <w:rPr>
          <w:rFonts w:ascii="Arial" w:cs="Arial" w:eastAsia="Arial" w:hAnsi="Arial"/>
          <w:sz w:val="18"/>
          <w:szCs w:val="18"/>
          <w:color w:val="auto"/>
        </w:rPr>
        <w:t xml:space="preserve"> (</w:t>
      </w:r>
      <w:r>
        <w:rPr>
          <w:rFonts w:ascii="SimSun" w:cs="SimSun" w:eastAsia="SimSun" w:hAnsi="SimSun"/>
          <w:sz w:val="16"/>
          <w:szCs w:val="16"/>
          <w:color w:val="auto"/>
        </w:rPr>
        <w:t>曾用名：湖北元时代科技有限公司</w:t>
      </w:r>
      <w:r>
        <w:rPr>
          <w:rFonts w:ascii="Arial" w:cs="Arial" w:eastAsia="Arial" w:hAnsi="Arial"/>
          <w:sz w:val="18"/>
          <w:szCs w:val="18"/>
          <w:color w:val="auto"/>
        </w:rPr>
        <w:t xml:space="preserve"> )</w:t>
      </w:r>
      <w:r>
        <w:rPr>
          <w:rFonts w:ascii="SimSun" w:cs="SimSun" w:eastAsia="SimSun" w:hAnsi="SimSun"/>
          <w:sz w:val="16"/>
          <w:szCs w:val="16"/>
          <w:color w:val="auto"/>
        </w:rPr>
        <w:t>，一家在中国注册的有限责任公司</w:t>
      </w:r>
      <w:r>
        <w:rPr>
          <w:rFonts w:ascii="Arial" w:cs="Arial" w:eastAsia="Arial" w:hAnsi="Arial"/>
          <w:sz w:val="18"/>
          <w:szCs w:val="18"/>
          <w:color w:val="auto"/>
        </w:rPr>
        <w:t>(</w:t>
      </w:r>
      <w:r>
        <w:rPr>
          <w:rFonts w:ascii="SimSun" w:cs="SimSun" w:eastAsia="SimSun" w:hAnsi="SimSun"/>
          <w:sz w:val="16"/>
          <w:szCs w:val="16"/>
          <w:color w:val="auto"/>
        </w:rPr>
        <w:t>统一社会信用代码：</w:t>
      </w:r>
      <w:r>
        <w:rPr>
          <w:rFonts w:ascii="Arial" w:cs="Arial" w:eastAsia="Arial" w:hAnsi="Arial"/>
          <w:sz w:val="18"/>
          <w:szCs w:val="18"/>
          <w:color w:val="auto"/>
        </w:rPr>
        <w:t xml:space="preserve">91420100MA7GYPTU8A) </w:t>
      </w:r>
      <w:r>
        <w:rPr>
          <w:rFonts w:ascii="SimSun" w:cs="SimSun" w:eastAsia="SimSun" w:hAnsi="SimSun"/>
          <w:sz w:val="16"/>
          <w:szCs w:val="16"/>
          <w:color w:val="auto"/>
        </w:rPr>
        <w:t>，根据中国法律组建并存续，其注册地址为武汉经济技术开发区神龙大道</w:t>
      </w:r>
      <w:r>
        <w:rPr>
          <w:rFonts w:ascii="Arial" w:cs="Arial" w:eastAsia="Arial" w:hAnsi="Arial"/>
          <w:sz w:val="18"/>
          <w:szCs w:val="18"/>
          <w:color w:val="auto"/>
        </w:rPr>
        <w:t xml:space="preserve"> 18</w:t>
      </w:r>
      <w:r>
        <w:rPr>
          <w:rFonts w:ascii="SimSun" w:cs="SimSun" w:eastAsia="SimSun" w:hAnsi="SimSun"/>
          <w:sz w:val="16"/>
          <w:szCs w:val="16"/>
          <w:color w:val="auto"/>
        </w:rPr>
        <w:t>号太子湖文化数字创意产业园创谷启动区</w:t>
      </w:r>
      <w:r>
        <w:rPr>
          <w:rFonts w:ascii="Arial" w:cs="Arial" w:eastAsia="Arial" w:hAnsi="Arial"/>
          <w:sz w:val="18"/>
          <w:szCs w:val="18"/>
          <w:color w:val="auto"/>
        </w:rPr>
        <w:t xml:space="preserve"> B1345</w:t>
      </w:r>
      <w:r>
        <w:rPr>
          <w:rFonts w:ascii="SimSun" w:cs="SimSun" w:eastAsia="SimSun" w:hAnsi="SimSun"/>
          <w:sz w:val="16"/>
          <w:szCs w:val="16"/>
          <w:color w:val="auto"/>
        </w:rPr>
        <w:t>号</w:t>
      </w:r>
      <w:r>
        <w:rPr>
          <w:rFonts w:ascii="Arial" w:cs="Arial" w:eastAsia="Arial" w:hAnsi="Arial"/>
          <w:sz w:val="18"/>
          <w:szCs w:val="18"/>
          <w:color w:val="auto"/>
        </w:rPr>
        <w:t>(“</w:t>
      </w:r>
      <w:r>
        <w:rPr>
          <w:rFonts w:ascii="SimSun" w:cs="SimSun" w:eastAsia="SimSun" w:hAnsi="SimSun"/>
          <w:sz w:val="16"/>
          <w:szCs w:val="16"/>
          <w:b w:val="1"/>
          <w:bCs w:val="1"/>
          <w:color w:val="auto"/>
        </w:rPr>
        <w:t>星纪魅族</w:t>
      </w:r>
      <w:r>
        <w:rPr>
          <w:rFonts w:ascii="Arial" w:cs="Arial" w:eastAsia="Arial" w:hAnsi="Arial"/>
          <w:sz w:val="18"/>
          <w:szCs w:val="18"/>
          <w:color w:val="auto"/>
        </w:rPr>
        <w:t>”)</w:t>
      </w:r>
      <w:r>
        <w:rPr>
          <w:rFonts w:ascii="SimSun" w:cs="SimSun" w:eastAsia="SimSun" w:hAnsi="SimSun"/>
          <w:sz w:val="16"/>
          <w:szCs w:val="16"/>
          <w:color w:val="auto"/>
        </w:rPr>
        <w:t>；及</w:t>
      </w:r>
    </w:p>
    <w:p>
      <w:pPr>
        <w:spacing w:after="0" w:line="103" w:lineRule="exact"/>
        <w:rPr>
          <w:rFonts w:ascii="Arial" w:cs="Arial" w:eastAsia="Arial" w:hAnsi="Arial"/>
          <w:sz w:val="18"/>
          <w:szCs w:val="18"/>
          <w:color w:val="auto"/>
        </w:rPr>
      </w:pPr>
    </w:p>
    <w:p>
      <w:pPr>
        <w:ind w:left="444" w:right="280" w:hanging="444"/>
        <w:spacing w:after="0" w:line="266" w:lineRule="auto"/>
        <w:tabs>
          <w:tab w:leader="none" w:pos="444" w:val="left"/>
        </w:tabs>
        <w:numPr>
          <w:ilvl w:val="0"/>
          <w:numId w:val="143"/>
        </w:numPr>
        <w:rPr>
          <w:rFonts w:ascii="Arial" w:cs="Arial" w:eastAsia="Arial" w:hAnsi="Arial"/>
          <w:sz w:val="18"/>
          <w:szCs w:val="18"/>
          <w:color w:val="auto"/>
        </w:rPr>
      </w:pPr>
      <w:r>
        <w:rPr>
          <w:rFonts w:ascii="Arial" w:cs="Arial" w:eastAsia="Arial" w:hAnsi="Arial"/>
          <w:sz w:val="18"/>
          <w:szCs w:val="18"/>
          <w:b w:val="1"/>
          <w:bCs w:val="1"/>
          <w:color w:val="auto"/>
        </w:rPr>
        <w:t>Polestar Automotive (Singapore) Distribution Pte. Ltd.</w:t>
      </w:r>
      <w:r>
        <w:rPr>
          <w:rFonts w:ascii="Arial" w:cs="Arial" w:eastAsia="Arial" w:hAnsi="Arial"/>
          <w:sz w:val="18"/>
          <w:szCs w:val="18"/>
          <w:color w:val="auto"/>
        </w:rPr>
        <w:t>, a limited liability company registered in Singapore (unique entity number:</w:t>
      </w:r>
      <w:r>
        <w:rPr>
          <w:rFonts w:ascii="Arial" w:cs="Arial" w:eastAsia="Arial" w:hAnsi="Arial"/>
          <w:sz w:val="18"/>
          <w:szCs w:val="18"/>
          <w:b w:val="1"/>
          <w:bCs w:val="1"/>
          <w:color w:val="auto"/>
        </w:rPr>
        <w:t xml:space="preserve"> </w:t>
      </w:r>
      <w:r>
        <w:rPr>
          <w:rFonts w:ascii="Arial" w:cs="Arial" w:eastAsia="Arial" w:hAnsi="Arial"/>
          <w:sz w:val="18"/>
          <w:szCs w:val="18"/>
          <w:color w:val="auto"/>
        </w:rPr>
        <w:t>202118658Z), incorporated and existing under the laws of Singapore, having its registered address at 9 Straits View # 06-07, Marina One West Tower, Singapore 018937 (“</w:t>
      </w:r>
      <w:r>
        <w:rPr>
          <w:rFonts w:ascii="Arial" w:cs="Arial" w:eastAsia="Arial" w:hAnsi="Arial"/>
          <w:sz w:val="18"/>
          <w:szCs w:val="18"/>
          <w:b w:val="1"/>
          <w:bCs w:val="1"/>
          <w:color w:val="auto"/>
        </w:rPr>
        <w:t>Polestar</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ind w:left="444"/>
        <w:spacing w:after="0" w:line="257" w:lineRule="exact"/>
        <w:rPr>
          <w:rFonts w:ascii="Arial" w:cs="Arial" w:eastAsia="Arial" w:hAnsi="Arial"/>
          <w:sz w:val="18"/>
          <w:szCs w:val="18"/>
          <w:color w:val="auto"/>
        </w:rPr>
      </w:pPr>
      <w:r>
        <w:rPr>
          <w:rFonts w:ascii="Arial" w:cs="Arial" w:eastAsia="Arial" w:hAnsi="Arial"/>
          <w:sz w:val="18"/>
          <w:szCs w:val="18"/>
          <w:color w:val="auto"/>
        </w:rPr>
        <w:t>Polestar Automotive (Singapore) Distribution Pte. Ltd.</w:t>
      </w:r>
      <w:r>
        <w:rPr>
          <w:rFonts w:ascii="SimSun" w:cs="SimSun" w:eastAsia="SimSun" w:hAnsi="SimSun"/>
          <w:sz w:val="16"/>
          <w:szCs w:val="16"/>
          <w:color w:val="auto"/>
        </w:rPr>
        <w:t>，一家在新加坡注册的有限责任公司</w:t>
      </w:r>
      <w:r>
        <w:rPr>
          <w:rFonts w:ascii="Arial" w:cs="Arial" w:eastAsia="Arial" w:hAnsi="Arial"/>
          <w:sz w:val="18"/>
          <w:szCs w:val="18"/>
          <w:color w:val="auto"/>
        </w:rPr>
        <w:t>(</w:t>
      </w:r>
      <w:r>
        <w:rPr>
          <w:rFonts w:ascii="SimSun" w:cs="SimSun" w:eastAsia="SimSun" w:hAnsi="SimSun"/>
          <w:sz w:val="16"/>
          <w:szCs w:val="16"/>
          <w:color w:val="auto"/>
        </w:rPr>
        <w:t>唯一实体编号：</w:t>
      </w:r>
      <w:r>
        <w:rPr>
          <w:rFonts w:ascii="Arial" w:cs="Arial" w:eastAsia="Arial" w:hAnsi="Arial"/>
          <w:sz w:val="18"/>
          <w:szCs w:val="18"/>
          <w:color w:val="auto"/>
        </w:rPr>
        <w:t>202118658Z)</w:t>
      </w:r>
      <w:r>
        <w:rPr>
          <w:rFonts w:ascii="SimSun" w:cs="SimSun" w:eastAsia="SimSun" w:hAnsi="SimSun"/>
          <w:sz w:val="16"/>
          <w:szCs w:val="16"/>
          <w:color w:val="auto"/>
        </w:rPr>
        <w:t>，根据新加坡法律组建并存续，其注册地址为</w:t>
      </w:r>
      <w:r>
        <w:rPr>
          <w:rFonts w:ascii="Arial" w:cs="Arial" w:eastAsia="Arial" w:hAnsi="Arial"/>
          <w:sz w:val="18"/>
          <w:szCs w:val="18"/>
          <w:color w:val="auto"/>
        </w:rPr>
        <w:t xml:space="preserve"> 9 Straits View#06-07, Marina One West Tower, Singapore 018937 (“</w:t>
      </w:r>
      <w:r>
        <w:rPr>
          <w:rFonts w:ascii="SimSun" w:cs="SimSun" w:eastAsia="SimSun" w:hAnsi="SimSun"/>
          <w:sz w:val="16"/>
          <w:szCs w:val="16"/>
          <w:b w:val="1"/>
          <w:bCs w:val="1"/>
          <w:color w:val="auto"/>
        </w:rPr>
        <w:t>极星</w:t>
      </w:r>
      <w:r>
        <w:rPr>
          <w:rFonts w:ascii="Arial" w:cs="Arial" w:eastAsia="Arial" w:hAnsi="Arial"/>
          <w:sz w:val="18"/>
          <w:szCs w:val="18"/>
          <w:color w:val="auto"/>
        </w:rPr>
        <w:t>”)</w:t>
      </w:r>
      <w:r>
        <w:rPr>
          <w:rFonts w:ascii="SimSun" w:cs="SimSun" w:eastAsia="SimSun" w:hAnsi="SimSun"/>
          <w:sz w:val="16"/>
          <w:szCs w:val="16"/>
          <w:b w:val="1"/>
          <w:bCs w:val="1"/>
          <w:color w:val="auto"/>
        </w:rPr>
        <w:t>。</w:t>
      </w:r>
    </w:p>
    <w:p>
      <w:pPr>
        <w:spacing w:after="0" w:line="199" w:lineRule="exact"/>
        <w:rPr>
          <w:sz w:val="20"/>
          <w:szCs w:val="20"/>
          <w:color w:val="auto"/>
        </w:rPr>
      </w:pPr>
    </w:p>
    <w:p>
      <w:pPr>
        <w:ind w:left="4"/>
        <w:spacing w:after="0"/>
        <w:rPr>
          <w:sz w:val="20"/>
          <w:szCs w:val="20"/>
          <w:color w:val="auto"/>
        </w:rPr>
      </w:pPr>
      <w:r>
        <w:rPr>
          <w:rFonts w:ascii="Arial" w:cs="Arial" w:eastAsia="Arial" w:hAnsi="Arial"/>
          <w:sz w:val="18"/>
          <w:szCs w:val="18"/>
          <w:color w:val="auto"/>
        </w:rPr>
        <w:t>Xingji Meizu and Polestar are hereinafter referred to individually as a “</w:t>
      </w:r>
      <w:r>
        <w:rPr>
          <w:rFonts w:ascii="Arial" w:cs="Arial" w:eastAsia="Arial" w:hAnsi="Arial"/>
          <w:sz w:val="18"/>
          <w:szCs w:val="18"/>
          <w:b w:val="1"/>
          <w:bCs w:val="1"/>
          <w:color w:val="auto"/>
        </w:rPr>
        <w:t>Party</w:t>
      </w:r>
      <w:r>
        <w:rPr>
          <w:rFonts w:ascii="Arial" w:cs="Arial" w:eastAsia="Arial" w:hAnsi="Arial"/>
          <w:sz w:val="18"/>
          <w:szCs w:val="18"/>
          <w:color w:val="auto"/>
        </w:rPr>
        <w:t>”,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1" w:lineRule="exact"/>
        <w:rPr>
          <w:sz w:val="20"/>
          <w:szCs w:val="20"/>
          <w:color w:val="auto"/>
        </w:rPr>
      </w:pPr>
    </w:p>
    <w:p>
      <w:pPr>
        <w:ind w:left="4"/>
        <w:spacing w:after="0" w:line="207" w:lineRule="exact"/>
        <w:rPr>
          <w:sz w:val="20"/>
          <w:szCs w:val="20"/>
          <w:color w:val="auto"/>
        </w:rPr>
      </w:pPr>
      <w:r>
        <w:rPr>
          <w:rFonts w:ascii="SimSun" w:cs="SimSun" w:eastAsia="SimSun" w:hAnsi="SimSun"/>
          <w:sz w:val="16"/>
          <w:szCs w:val="16"/>
          <w:color w:val="auto"/>
        </w:rPr>
        <w:t>星纪魅族和极星以下单称</w:t>
      </w:r>
      <w:r>
        <w:rPr>
          <w:rFonts w:ascii="Arial" w:cs="Arial" w:eastAsia="Arial" w:hAnsi="Arial"/>
          <w:sz w:val="18"/>
          <w:szCs w:val="18"/>
          <w:color w:val="auto"/>
        </w:rPr>
        <w:t>“</w:t>
      </w:r>
      <w:r>
        <w:rPr>
          <w:rFonts w:ascii="SimSun" w:cs="SimSun" w:eastAsia="SimSun" w:hAnsi="SimSun"/>
          <w:sz w:val="16"/>
          <w:szCs w:val="16"/>
          <w:color w:val="auto"/>
          <w:strike w:val="1"/>
        </w:rPr>
        <w:t>一</w:t>
      </w:r>
      <w:r>
        <w:rPr>
          <w:rFonts w:ascii="SimSun" w:cs="SimSun" w:eastAsia="SimSun" w:hAnsi="SimSun"/>
          <w:sz w:val="16"/>
          <w:szCs w:val="16"/>
          <w:b w:val="1"/>
          <w:bCs w:val="1"/>
          <w:color w:val="auto"/>
        </w:rPr>
        <w:t>方</w:t>
      </w:r>
      <w:r>
        <w:rPr>
          <w:rFonts w:ascii="Arial" w:cs="Arial" w:eastAsia="Arial" w:hAnsi="Arial"/>
          <w:sz w:val="18"/>
          <w:szCs w:val="18"/>
          <w:color w:val="auto"/>
        </w:rPr>
        <w:t>”</w:t>
      </w:r>
      <w:r>
        <w:rPr>
          <w:rFonts w:ascii="SimSun" w:cs="SimSun" w:eastAsia="SimSun" w:hAnsi="SimSun"/>
          <w:sz w:val="16"/>
          <w:szCs w:val="16"/>
          <w:color w:val="auto"/>
        </w:rPr>
        <w:t>，合称</w:t>
      </w:r>
      <w:r>
        <w:rPr>
          <w:rFonts w:ascii="Arial" w:cs="Arial" w:eastAsia="Arial" w:hAnsi="Arial"/>
          <w:sz w:val="18"/>
          <w:szCs w:val="18"/>
          <w:color w:val="auto"/>
        </w:rPr>
        <w:t>“</w:t>
      </w:r>
      <w:r>
        <w:rPr>
          <w:rFonts w:ascii="SimSun" w:cs="SimSun" w:eastAsia="SimSun" w:hAnsi="SimSun"/>
          <w:sz w:val="16"/>
          <w:szCs w:val="16"/>
          <w:b w:val="1"/>
          <w:bCs w:val="1"/>
          <w:color w:val="auto"/>
        </w:rPr>
        <w:t>双方</w:t>
      </w:r>
      <w:r>
        <w:rPr>
          <w:rFonts w:ascii="Arial" w:cs="Arial" w:eastAsia="Arial" w:hAnsi="Arial"/>
          <w:sz w:val="18"/>
          <w:szCs w:val="18"/>
          <w:color w:val="auto"/>
        </w:rPr>
        <w:t>”</w:t>
      </w:r>
      <w:r>
        <w:rPr>
          <w:rFonts w:ascii="SimSun" w:cs="SimSun" w:eastAsia="SimSun" w:hAnsi="SimSun"/>
          <w:sz w:val="16"/>
          <w:szCs w:val="16"/>
          <w:b w:val="1"/>
          <w:bCs w:val="1"/>
          <w:color w:val="auto"/>
        </w:rPr>
        <w:t>。</w:t>
      </w:r>
    </w:p>
    <w:p>
      <w:pPr>
        <w:spacing w:after="0" w:line="28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WHEREAS</w:t>
      </w:r>
    </w:p>
    <w:p>
      <w:pPr>
        <w:spacing w:after="0" w:line="27" w:lineRule="exact"/>
        <w:rPr>
          <w:sz w:val="20"/>
          <w:szCs w:val="20"/>
          <w:color w:val="auto"/>
        </w:rPr>
      </w:pPr>
    </w:p>
    <w:p>
      <w:pPr>
        <w:ind w:left="4"/>
        <w:spacing w:after="0" w:line="183" w:lineRule="exact"/>
        <w:rPr>
          <w:sz w:val="20"/>
          <w:szCs w:val="20"/>
          <w:color w:val="auto"/>
        </w:rPr>
      </w:pPr>
      <w:r>
        <w:rPr>
          <w:rFonts w:ascii="SimSun" w:cs="SimSun" w:eastAsia="SimSun" w:hAnsi="SimSun"/>
          <w:sz w:val="16"/>
          <w:szCs w:val="16"/>
          <w:b w:val="1"/>
          <w:bCs w:val="1"/>
          <w:color w:val="auto"/>
        </w:rPr>
        <w:t>鉴于：</w:t>
      </w:r>
    </w:p>
    <w:p>
      <w:pPr>
        <w:spacing w:after="0" w:line="127" w:lineRule="exact"/>
        <w:rPr>
          <w:sz w:val="20"/>
          <w:szCs w:val="20"/>
          <w:color w:val="auto"/>
        </w:rPr>
      </w:pPr>
    </w:p>
    <w:p>
      <w:pPr>
        <w:ind w:left="444" w:right="100" w:hanging="444"/>
        <w:spacing w:after="0" w:line="255" w:lineRule="auto"/>
        <w:tabs>
          <w:tab w:leader="none" w:pos="44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Xingji Meizu, Polestar and Polestar Automotive (Singapore) Pte. Ltd. (a limited liability company registered in Singapore (unique entity number: 202015415N), entered into a Shareholders Agreement on [*] 2023 (the “</w:t>
      </w:r>
      <w:r>
        <w:rPr>
          <w:rFonts w:ascii="Arial" w:cs="Arial" w:eastAsia="Arial" w:hAnsi="Arial"/>
          <w:sz w:val="18"/>
          <w:szCs w:val="18"/>
          <w:b w:val="1"/>
          <w:bCs w:val="1"/>
          <w:color w:val="auto"/>
        </w:rPr>
        <w:t>Shareholders Agreement</w:t>
      </w:r>
      <w:r>
        <w:rPr>
          <w:rFonts w:ascii="Arial" w:cs="Arial" w:eastAsia="Arial" w:hAnsi="Arial"/>
          <w:sz w:val="18"/>
          <w:szCs w:val="18"/>
          <w:color w:val="auto"/>
        </w:rPr>
        <w:t>”), pursuant to which Xingji Meizu and Polestar agreed to establish a joint venture (the “</w:t>
      </w:r>
      <w:r>
        <w:rPr>
          <w:rFonts w:ascii="Arial" w:cs="Arial" w:eastAsia="Arial" w:hAnsi="Arial"/>
          <w:sz w:val="18"/>
          <w:szCs w:val="18"/>
          <w:b w:val="1"/>
          <w:bCs w:val="1"/>
          <w:color w:val="auto"/>
        </w:rPr>
        <w:t>Company</w:t>
      </w:r>
      <w:r>
        <w:rPr>
          <w:rFonts w:ascii="Arial" w:cs="Arial" w:eastAsia="Arial" w:hAnsi="Arial"/>
          <w:sz w:val="18"/>
          <w:szCs w:val="18"/>
          <w:color w:val="auto"/>
        </w:rPr>
        <w:t>”); and.</w:t>
      </w:r>
    </w:p>
    <w:p>
      <w:pPr>
        <w:spacing w:after="0" w:line="2" w:lineRule="exact"/>
        <w:rPr>
          <w:rFonts w:ascii="Arial" w:cs="Arial" w:eastAsia="Arial" w:hAnsi="Arial"/>
          <w:sz w:val="18"/>
          <w:szCs w:val="18"/>
          <w:color w:val="auto"/>
        </w:rPr>
      </w:pPr>
    </w:p>
    <w:p>
      <w:pPr>
        <w:ind w:left="444"/>
        <w:spacing w:after="0" w:line="173" w:lineRule="exact"/>
        <w:rPr>
          <w:rFonts w:ascii="Arial" w:cs="Arial" w:eastAsia="Arial" w:hAnsi="Arial"/>
          <w:sz w:val="18"/>
          <w:szCs w:val="18"/>
          <w:color w:val="auto"/>
        </w:rPr>
      </w:pPr>
      <w:r>
        <w:rPr>
          <w:rFonts w:ascii="SimSun" w:cs="SimSun" w:eastAsia="SimSun" w:hAnsi="SimSun"/>
          <w:sz w:val="13"/>
          <w:szCs w:val="13"/>
          <w:color w:val="auto"/>
        </w:rPr>
        <w:t>星纪魅族、极星和</w:t>
      </w:r>
      <w:r>
        <w:rPr>
          <w:rFonts w:ascii="Arial" w:cs="Arial" w:eastAsia="Arial" w:hAnsi="Arial"/>
          <w:sz w:val="15"/>
          <w:szCs w:val="15"/>
          <w:color w:val="auto"/>
        </w:rPr>
        <w:t xml:space="preserve">Polestar Automotive (Singapore) Pte. Ltd.( </w:t>
      </w:r>
      <w:r>
        <w:rPr>
          <w:rFonts w:ascii="SimSun" w:cs="SimSun" w:eastAsia="SimSun" w:hAnsi="SimSun"/>
          <w:sz w:val="13"/>
          <w:szCs w:val="13"/>
          <w:color w:val="auto"/>
        </w:rPr>
        <w:t>一家根据新加坡共和国法律注册成立并有效存续的的有限责任公司，唯一实体编号为</w:t>
      </w:r>
      <w:r>
        <w:rPr>
          <w:rFonts w:ascii="Arial" w:cs="Arial" w:eastAsia="Arial" w:hAnsi="Arial"/>
          <w:sz w:val="15"/>
          <w:szCs w:val="15"/>
          <w:color w:val="auto"/>
        </w:rPr>
        <w:t xml:space="preserve"> 202015415N)</w:t>
      </w:r>
      <w:r>
        <w:rPr>
          <w:rFonts w:ascii="SimSun" w:cs="SimSun" w:eastAsia="SimSun" w:hAnsi="SimSun"/>
          <w:sz w:val="13"/>
          <w:szCs w:val="13"/>
          <w:color w:val="auto"/>
        </w:rPr>
        <w:t>于</w:t>
      </w:r>
      <w:r>
        <w:rPr>
          <w:rFonts w:ascii="Arial" w:cs="Arial" w:eastAsia="Arial" w:hAnsi="Arial"/>
          <w:sz w:val="15"/>
          <w:szCs w:val="15"/>
          <w:color w:val="auto"/>
        </w:rPr>
        <w:t>2023</w:t>
      </w:r>
      <w:r>
        <w:rPr>
          <w:rFonts w:ascii="SimSun" w:cs="SimSun" w:eastAsia="SimSun" w:hAnsi="SimSun"/>
          <w:sz w:val="13"/>
          <w:szCs w:val="13"/>
          <w:color w:val="auto"/>
        </w:rPr>
        <w:t>年</w:t>
      </w:r>
    </w:p>
    <w:p>
      <w:pPr>
        <w:spacing w:after="0" w:line="57" w:lineRule="exact"/>
        <w:rPr>
          <w:rFonts w:ascii="Arial" w:cs="Arial" w:eastAsia="Arial" w:hAnsi="Arial"/>
          <w:sz w:val="18"/>
          <w:szCs w:val="18"/>
          <w:color w:val="auto"/>
        </w:rPr>
      </w:pPr>
    </w:p>
    <w:p>
      <w:pPr>
        <w:ind w:left="444"/>
        <w:spacing w:after="0" w:line="207" w:lineRule="exact"/>
        <w:rPr>
          <w:rFonts w:ascii="Arial" w:cs="Arial" w:eastAsia="Arial" w:hAnsi="Arial"/>
          <w:sz w:val="18"/>
          <w:szCs w:val="18"/>
          <w:color w:val="auto"/>
        </w:rPr>
      </w:pPr>
      <w:r>
        <w:rPr>
          <w:rFonts w:ascii="SimSun" w:cs="SimSun" w:eastAsia="SimSun" w:hAnsi="SimSun"/>
          <w:sz w:val="16"/>
          <w:szCs w:val="16"/>
          <w:color w:val="auto"/>
        </w:rPr>
        <w:t>月 日签订了《股东协议》</w:t>
      </w:r>
      <w:r>
        <w:rPr>
          <w:rFonts w:ascii="Arial" w:cs="Arial" w:eastAsia="Arial" w:hAnsi="Arial"/>
          <w:sz w:val="18"/>
          <w:szCs w:val="18"/>
          <w:color w:val="auto"/>
        </w:rPr>
        <w:t>(“</w:t>
      </w:r>
      <w:r>
        <w:rPr>
          <w:rFonts w:ascii="SimSun" w:cs="SimSun" w:eastAsia="SimSun" w:hAnsi="SimSun"/>
          <w:sz w:val="16"/>
          <w:szCs w:val="16"/>
          <w:b w:val="1"/>
          <w:bCs w:val="1"/>
          <w:color w:val="auto"/>
        </w:rPr>
        <w:t>股东协议</w:t>
      </w:r>
      <w:r>
        <w:rPr>
          <w:rFonts w:ascii="Arial" w:cs="Arial" w:eastAsia="Arial" w:hAnsi="Arial"/>
          <w:sz w:val="18"/>
          <w:szCs w:val="18"/>
          <w:color w:val="auto"/>
        </w:rPr>
        <w:t>”)</w:t>
      </w:r>
      <w:r>
        <w:rPr>
          <w:rFonts w:ascii="SimSun" w:cs="SimSun" w:eastAsia="SimSun" w:hAnsi="SimSun"/>
          <w:sz w:val="16"/>
          <w:szCs w:val="16"/>
          <w:color w:val="auto"/>
        </w:rPr>
        <w:t>，根据股东协议，星纪魅族和极星同意成立一家合资公司</w:t>
      </w:r>
      <w:r>
        <w:rPr>
          <w:rFonts w:ascii="Arial" w:cs="Arial" w:eastAsia="Arial" w:hAnsi="Arial"/>
          <w:sz w:val="18"/>
          <w:szCs w:val="18"/>
          <w:color w:val="auto"/>
        </w:rPr>
        <w:t xml:space="preserve"> (“</w:t>
      </w:r>
      <w:r>
        <w:rPr>
          <w:rFonts w:ascii="SimSun" w:cs="SimSun" w:eastAsia="SimSun" w:hAnsi="SimSun"/>
          <w:sz w:val="16"/>
          <w:szCs w:val="16"/>
          <w:b w:val="1"/>
          <w:bCs w:val="1"/>
          <w:color w:val="auto"/>
        </w:rPr>
        <w:t>公司</w:t>
      </w:r>
      <w:r>
        <w:rPr>
          <w:rFonts w:ascii="Arial" w:cs="Arial" w:eastAsia="Arial" w:hAnsi="Arial"/>
          <w:sz w:val="18"/>
          <w:szCs w:val="18"/>
          <w:color w:val="auto"/>
        </w:rPr>
        <w:t>”)</w:t>
      </w:r>
      <w:r>
        <w:rPr>
          <w:rFonts w:ascii="SimSun" w:cs="SimSun" w:eastAsia="SimSun" w:hAnsi="SimSun"/>
          <w:sz w:val="16"/>
          <w:szCs w:val="16"/>
          <w:color w:val="auto"/>
        </w:rPr>
        <w:t>；及</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-19050</wp:posOffset>
            </wp:positionV>
            <wp:extent cx="2857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4"/>
          </w:cols>
          <w:pgMar w:left="436" w:top="486" w:right="459" w:bottom="1440" w:gutter="0" w:footer="0" w:header="0"/>
        </w:sectPr>
      </w:pPr>
    </w:p>
    <w:bookmarkStart w:id="102" w:name="page103"/>
    <w:bookmarkEnd w:id="102"/>
    <w:p>
      <w:pPr>
        <w:ind w:left="444" w:hanging="444"/>
        <w:spacing w:after="0" w:line="258" w:lineRule="auto"/>
        <w:tabs>
          <w:tab w:leader="none" w:pos="444" w:val="left"/>
        </w:tabs>
        <w:numPr>
          <w:ilvl w:val="0"/>
          <w:numId w:val="1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Parties agreed to enter into this Agreement to govern certain matters related to the business cooperation between the Parties with respect to the Company.</w:t>
      </w:r>
    </w:p>
    <w:p>
      <w:pPr>
        <w:spacing w:after="0" w:line="1" w:lineRule="exact"/>
        <w:rPr>
          <w:rFonts w:ascii="Arial" w:cs="Arial" w:eastAsia="Arial" w:hAnsi="Arial"/>
          <w:sz w:val="18"/>
          <w:szCs w:val="18"/>
          <w:color w:val="auto"/>
        </w:rPr>
      </w:pPr>
    </w:p>
    <w:p>
      <w:pPr>
        <w:ind w:left="444"/>
        <w:spacing w:after="0" w:line="183" w:lineRule="exact"/>
        <w:rPr>
          <w:rFonts w:ascii="Arial" w:cs="Arial" w:eastAsia="Arial" w:hAnsi="Arial"/>
          <w:sz w:val="18"/>
          <w:szCs w:val="18"/>
          <w:color w:val="auto"/>
        </w:rPr>
      </w:pPr>
      <w:r>
        <w:rPr>
          <w:rFonts w:ascii="SimSun" w:cs="SimSun" w:eastAsia="SimSun" w:hAnsi="SimSun"/>
          <w:sz w:val="16"/>
          <w:szCs w:val="16"/>
          <w:color w:val="auto"/>
        </w:rPr>
        <w:t>双方同意签订本协议，以规定与双方之间关于公司的业务合作相关的某些事项。</w:t>
      </w:r>
    </w:p>
    <w:p>
      <w:pPr>
        <w:spacing w:after="0" w:line="21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promises set forth herein, the Parties hereby agree as follows:</w:t>
      </w:r>
    </w:p>
    <w:p>
      <w:pPr>
        <w:spacing w:after="0" w:line="27" w:lineRule="exact"/>
        <w:rPr>
          <w:sz w:val="20"/>
          <w:szCs w:val="20"/>
          <w:color w:val="auto"/>
        </w:rPr>
      </w:pPr>
    </w:p>
    <w:p>
      <w:pPr>
        <w:ind w:left="4"/>
        <w:spacing w:after="0" w:line="183" w:lineRule="exact"/>
        <w:rPr>
          <w:sz w:val="20"/>
          <w:szCs w:val="20"/>
          <w:color w:val="auto"/>
        </w:rPr>
      </w:pPr>
      <w:r>
        <w:rPr>
          <w:rFonts w:ascii="SimSun" w:cs="SimSun" w:eastAsia="SimSun" w:hAnsi="SimSun"/>
          <w:sz w:val="16"/>
          <w:szCs w:val="16"/>
          <w:color w:val="auto"/>
        </w:rPr>
        <w:t>因此，以本协议中载明的相互承诺为对价，双方特此达成协议如下：</w:t>
      </w:r>
    </w:p>
    <w:p>
      <w:pPr>
        <w:spacing w:after="0" w:line="200" w:lineRule="exact"/>
        <w:rPr>
          <w:sz w:val="20"/>
          <w:szCs w:val="20"/>
          <w:color w:val="auto"/>
        </w:rPr>
      </w:pPr>
    </w:p>
    <w:p>
      <w:pPr>
        <w:spacing w:after="0" w:line="234" w:lineRule="exact"/>
        <w:rPr>
          <w:sz w:val="20"/>
          <w:szCs w:val="20"/>
          <w:color w:val="auto"/>
        </w:rPr>
      </w:pPr>
    </w:p>
    <w:p>
      <w:pPr>
        <w:jc w:val="center"/>
        <w:ind w:right="-283"/>
        <w:spacing w:after="0"/>
        <w:tabs>
          <w:tab w:leader="none" w:pos="20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Definition</w:t>
      </w:r>
    </w:p>
    <w:p>
      <w:pPr>
        <w:spacing w:after="0" w:line="27" w:lineRule="exact"/>
        <w:rPr>
          <w:sz w:val="20"/>
          <w:szCs w:val="20"/>
          <w:color w:val="auto"/>
        </w:rPr>
      </w:pPr>
    </w:p>
    <w:p>
      <w:pPr>
        <w:jc w:val="center"/>
        <w:ind w:right="-263"/>
        <w:spacing w:after="0" w:line="183" w:lineRule="exact"/>
        <w:rPr>
          <w:sz w:val="20"/>
          <w:szCs w:val="20"/>
          <w:color w:val="auto"/>
        </w:rPr>
      </w:pPr>
      <w:r>
        <w:rPr>
          <w:rFonts w:ascii="SimSun" w:cs="SimSun" w:eastAsia="SimSun" w:hAnsi="SimSun"/>
          <w:sz w:val="16"/>
          <w:szCs w:val="16"/>
          <w:b w:val="1"/>
          <w:bCs w:val="1"/>
          <w:color w:val="auto"/>
        </w:rPr>
        <w:t>定义</w:t>
      </w:r>
    </w:p>
    <w:p>
      <w:pPr>
        <w:spacing w:after="0" w:line="249" w:lineRule="exact"/>
        <w:rPr>
          <w:sz w:val="20"/>
          <w:szCs w:val="20"/>
          <w:color w:val="auto"/>
        </w:rPr>
      </w:pPr>
    </w:p>
    <w:p>
      <w:pPr>
        <w:ind w:left="444" w:right="460" w:hanging="439"/>
        <w:spacing w:after="0" w:line="258" w:lineRule="auto"/>
        <w:tabs>
          <w:tab w:leader="none" w:pos="424" w:val="left"/>
        </w:tabs>
        <w:rPr>
          <w:sz w:val="20"/>
          <w:szCs w:val="20"/>
          <w:color w:val="auto"/>
        </w:rPr>
      </w:pPr>
      <w:r>
        <w:rPr>
          <w:rFonts w:ascii="Arial" w:cs="Arial" w:eastAsia="Arial" w:hAnsi="Arial"/>
          <w:sz w:val="18"/>
          <w:szCs w:val="18"/>
          <w:color w:val="auto"/>
        </w:rPr>
        <w:t>1.1</w:t>
        <w:tab/>
        <w:t>In this Agreement, the following terms (whenever used in capitalized initials) shall, unless otherwise defined in this Agreement, have the meanings ascribed to them below:</w:t>
      </w:r>
    </w:p>
    <w:p>
      <w:pPr>
        <w:spacing w:after="0" w:line="1" w:lineRule="exact"/>
        <w:rPr>
          <w:sz w:val="20"/>
          <w:szCs w:val="20"/>
          <w:color w:val="auto"/>
        </w:rPr>
      </w:pPr>
    </w:p>
    <w:p>
      <w:pPr>
        <w:ind w:left="444"/>
        <w:spacing w:after="0" w:line="183" w:lineRule="exact"/>
        <w:rPr>
          <w:sz w:val="20"/>
          <w:szCs w:val="20"/>
          <w:color w:val="auto"/>
        </w:rPr>
      </w:pPr>
      <w:r>
        <w:rPr>
          <w:rFonts w:ascii="SimSun" w:cs="SimSun" w:eastAsia="SimSun" w:hAnsi="SimSun"/>
          <w:sz w:val="16"/>
          <w:szCs w:val="16"/>
          <w:color w:val="auto"/>
        </w:rPr>
        <w:t>在本协议中，除非另有定义，首字母大写的术语应具有以下含义：</w:t>
      </w:r>
    </w:p>
    <w:p>
      <w:pPr>
        <w:spacing w:after="0" w:line="123" w:lineRule="exact"/>
        <w:rPr>
          <w:sz w:val="20"/>
          <w:szCs w:val="20"/>
          <w:color w:val="auto"/>
        </w:rPr>
      </w:pPr>
    </w:p>
    <w:p>
      <w:pPr>
        <w:ind w:left="984" w:right="5660" w:hanging="544"/>
        <w:spacing w:after="0" w:line="226" w:lineRule="exact"/>
        <w:tabs>
          <w:tab w:leader="none" w:pos="98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Preamble; “</w:t>
      </w:r>
      <w:r>
        <w:rPr>
          <w:rFonts w:ascii="SimSun" w:cs="SimSun" w:eastAsia="SimSun" w:hAnsi="SimSun"/>
          <w:sz w:val="16"/>
          <w:szCs w:val="16"/>
          <w:b w:val="1"/>
          <w:bCs w:val="1"/>
          <w:color w:val="auto"/>
        </w:rPr>
        <w:t>本协议</w:t>
      </w:r>
      <w:r>
        <w:rPr>
          <w:rFonts w:ascii="Arial" w:cs="Arial" w:eastAsia="Arial" w:hAnsi="Arial"/>
          <w:sz w:val="18"/>
          <w:szCs w:val="18"/>
          <w:color w:val="auto"/>
        </w:rPr>
        <w:t>”</w:t>
      </w:r>
      <w:r>
        <w:rPr>
          <w:rFonts w:ascii="SimSun" w:cs="SimSun" w:eastAsia="SimSun" w:hAnsi="SimSun"/>
          <w:sz w:val="16"/>
          <w:szCs w:val="16"/>
          <w:color w:val="auto"/>
        </w:rPr>
        <w:t>具有前言规定的含义；</w:t>
      </w:r>
    </w:p>
    <w:p>
      <w:pPr>
        <w:spacing w:after="0" w:line="103" w:lineRule="exact"/>
        <w:rPr>
          <w:rFonts w:ascii="Arial" w:cs="Arial" w:eastAsia="Arial" w:hAnsi="Arial"/>
          <w:sz w:val="18"/>
          <w:szCs w:val="18"/>
          <w:color w:val="auto"/>
        </w:rPr>
      </w:pPr>
    </w:p>
    <w:p>
      <w:pPr>
        <w:ind w:left="984" w:right="4600" w:hanging="544"/>
        <w:spacing w:after="0" w:line="226" w:lineRule="exact"/>
        <w:tabs>
          <w:tab w:leader="none" w:pos="98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 Purchase Agreement</w:t>
      </w:r>
      <w:r>
        <w:rPr>
          <w:rFonts w:ascii="Arial" w:cs="Arial" w:eastAsia="Arial" w:hAnsi="Arial"/>
          <w:sz w:val="18"/>
          <w:szCs w:val="18"/>
          <w:color w:val="auto"/>
        </w:rPr>
        <w:t>” has the meaning set forth in Section 6.1; “</w:t>
      </w:r>
      <w:r>
        <w:rPr>
          <w:rFonts w:ascii="SimSun" w:cs="SimSun" w:eastAsia="SimSun" w:hAnsi="SimSun"/>
          <w:sz w:val="16"/>
          <w:szCs w:val="16"/>
          <w:b w:val="1"/>
          <w:bCs w:val="1"/>
          <w:color w:val="auto"/>
        </w:rPr>
        <w:t>资产购买协议</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6.1</w:t>
      </w:r>
      <w:r>
        <w:rPr>
          <w:rFonts w:ascii="SimSun" w:cs="SimSun" w:eastAsia="SimSun" w:hAnsi="SimSun"/>
          <w:sz w:val="16"/>
          <w:szCs w:val="16"/>
          <w:color w:val="auto"/>
        </w:rPr>
        <w:t>款规定的含义；</w:t>
      </w:r>
    </w:p>
    <w:p>
      <w:pPr>
        <w:spacing w:after="0" w:line="103" w:lineRule="exact"/>
        <w:rPr>
          <w:rFonts w:ascii="Arial" w:cs="Arial" w:eastAsia="Arial" w:hAnsi="Arial"/>
          <w:sz w:val="18"/>
          <w:szCs w:val="18"/>
          <w:color w:val="auto"/>
        </w:rPr>
      </w:pPr>
    </w:p>
    <w:p>
      <w:pPr>
        <w:ind w:left="984" w:right="4700" w:hanging="544"/>
        <w:spacing w:after="0" w:line="226" w:lineRule="exact"/>
        <w:tabs>
          <w:tab w:leader="none" w:pos="98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Volume Targets</w:t>
      </w:r>
      <w:r>
        <w:rPr>
          <w:rFonts w:ascii="Arial" w:cs="Arial" w:eastAsia="Arial" w:hAnsi="Arial"/>
          <w:sz w:val="18"/>
          <w:szCs w:val="18"/>
          <w:color w:val="auto"/>
        </w:rPr>
        <w:t>” has the meaning set forth in Section 4.1.1(d); “</w:t>
      </w:r>
      <w:r>
        <w:rPr>
          <w:rFonts w:ascii="SimSun" w:cs="SimSun" w:eastAsia="SimSun" w:hAnsi="SimSun"/>
          <w:sz w:val="16"/>
          <w:szCs w:val="16"/>
          <w:b w:val="1"/>
          <w:bCs w:val="1"/>
          <w:color w:val="auto"/>
        </w:rPr>
        <w:t>基础销量目标</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4.1.1(d)</w:t>
      </w:r>
      <w:r>
        <w:rPr>
          <w:rFonts w:ascii="SimSun" w:cs="SimSun" w:eastAsia="SimSun" w:hAnsi="SimSun"/>
          <w:sz w:val="16"/>
          <w:szCs w:val="16"/>
          <w:color w:val="auto"/>
        </w:rPr>
        <w:t>款规定的含义；</w:t>
      </w:r>
    </w:p>
    <w:p>
      <w:pPr>
        <w:spacing w:after="0" w:line="103" w:lineRule="exact"/>
        <w:rPr>
          <w:rFonts w:ascii="Arial" w:cs="Arial" w:eastAsia="Arial" w:hAnsi="Arial"/>
          <w:sz w:val="18"/>
          <w:szCs w:val="18"/>
          <w:color w:val="auto"/>
        </w:rPr>
      </w:pPr>
    </w:p>
    <w:p>
      <w:pPr>
        <w:ind w:left="984" w:right="5300" w:hanging="544"/>
        <w:spacing w:after="0" w:line="226" w:lineRule="exact"/>
        <w:tabs>
          <w:tab w:leader="none" w:pos="98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Breaching Party</w:t>
      </w:r>
      <w:r>
        <w:rPr>
          <w:rFonts w:ascii="Arial" w:cs="Arial" w:eastAsia="Arial" w:hAnsi="Arial"/>
          <w:sz w:val="18"/>
          <w:szCs w:val="18"/>
          <w:color w:val="auto"/>
        </w:rPr>
        <w:t>” has the meaning set forth in Section 13.1; “</w:t>
      </w:r>
      <w:r>
        <w:rPr>
          <w:rFonts w:ascii="SimSun" w:cs="SimSun" w:eastAsia="SimSun" w:hAnsi="SimSun"/>
          <w:sz w:val="16"/>
          <w:szCs w:val="16"/>
          <w:b w:val="1"/>
          <w:bCs w:val="1"/>
          <w:color w:val="auto"/>
        </w:rPr>
        <w:t>违约方</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13.1</w:t>
      </w:r>
      <w:r>
        <w:rPr>
          <w:rFonts w:ascii="SimSun" w:cs="SimSun" w:eastAsia="SimSun" w:hAnsi="SimSun"/>
          <w:sz w:val="16"/>
          <w:szCs w:val="16"/>
          <w:color w:val="auto"/>
        </w:rPr>
        <w:t>款规定的含义；</w:t>
      </w:r>
    </w:p>
    <w:p>
      <w:pPr>
        <w:spacing w:after="0" w:line="103" w:lineRule="exact"/>
        <w:rPr>
          <w:rFonts w:ascii="Arial" w:cs="Arial" w:eastAsia="Arial" w:hAnsi="Arial"/>
          <w:sz w:val="18"/>
          <w:szCs w:val="18"/>
          <w:color w:val="auto"/>
        </w:rPr>
      </w:pPr>
    </w:p>
    <w:p>
      <w:pPr>
        <w:ind w:left="984" w:hanging="544"/>
        <w:spacing w:after="0"/>
        <w:tabs>
          <w:tab w:leader="none" w:pos="98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China Market Shares</w:t>
      </w:r>
      <w:r>
        <w:rPr>
          <w:rFonts w:ascii="Arial" w:cs="Arial" w:eastAsia="Arial" w:hAnsi="Arial"/>
          <w:sz w:val="18"/>
          <w:szCs w:val="18"/>
          <w:color w:val="auto"/>
        </w:rPr>
        <w:t>” has the meaning set forth in Section 4.1.1(c);</w:t>
      </w:r>
    </w:p>
    <w:p>
      <w:pPr>
        <w:spacing w:after="0" w:line="27" w:lineRule="exact"/>
        <w:rPr>
          <w:rFonts w:ascii="Arial" w:cs="Arial" w:eastAsia="Arial" w:hAnsi="Arial"/>
          <w:sz w:val="18"/>
          <w:szCs w:val="18"/>
          <w:color w:val="auto"/>
        </w:rPr>
      </w:pPr>
    </w:p>
    <w:p>
      <w:pPr>
        <w:ind w:left="984"/>
        <w:spacing w:after="0" w:line="207" w:lineRule="exact"/>
        <w:rPr>
          <w:rFonts w:ascii="Arial" w:cs="Arial" w:eastAsia="Arial" w:hAnsi="Arial"/>
          <w:sz w:val="18"/>
          <w:szCs w:val="18"/>
          <w:color w:val="auto"/>
        </w:rPr>
      </w:pPr>
      <w:r>
        <w:rPr>
          <w:rFonts w:ascii="Arial" w:cs="Arial" w:eastAsia="Arial" w:hAnsi="Arial"/>
          <w:sz w:val="18"/>
          <w:szCs w:val="18"/>
          <w:b w:val="1"/>
          <w:bCs w:val="1"/>
          <w:color w:val="auto"/>
        </w:rPr>
        <w:t>“</w:t>
      </w:r>
      <w:r>
        <w:rPr>
          <w:rFonts w:ascii="SimSun" w:cs="SimSun" w:eastAsia="SimSun" w:hAnsi="SimSun"/>
          <w:sz w:val="16"/>
          <w:szCs w:val="16"/>
          <w:b w:val="1"/>
          <w:bCs w:val="1"/>
          <w:color w:val="auto"/>
        </w:rPr>
        <w:t>中国市场比例</w:t>
      </w:r>
      <w:r>
        <w:rPr>
          <w:rFonts w:ascii="Arial" w:cs="Arial" w:eastAsia="Arial" w:hAnsi="Arial"/>
          <w:sz w:val="18"/>
          <w:szCs w:val="18"/>
          <w:b w:val="1"/>
          <w:bCs w:val="1"/>
          <w:color w:val="auto"/>
        </w:rPr>
        <w:t>”</w:t>
      </w:r>
      <w:r>
        <w:rPr>
          <w:rFonts w:ascii="SimSun" w:cs="SimSun" w:eastAsia="SimSun" w:hAnsi="SimSun"/>
          <w:sz w:val="16"/>
          <w:szCs w:val="16"/>
          <w:color w:val="auto"/>
        </w:rPr>
        <w:t>具有第</w:t>
      </w:r>
      <w:r>
        <w:rPr>
          <w:rFonts w:ascii="Arial" w:cs="Arial" w:eastAsia="Arial" w:hAnsi="Arial"/>
          <w:sz w:val="18"/>
          <w:szCs w:val="18"/>
          <w:color w:val="auto"/>
        </w:rPr>
        <w:t>4.1.1(c)</w:t>
      </w:r>
      <w:r>
        <w:rPr>
          <w:rFonts w:ascii="SimSun" w:cs="SimSun" w:eastAsia="SimSun" w:hAnsi="SimSun"/>
          <w:sz w:val="16"/>
          <w:szCs w:val="16"/>
          <w:color w:val="auto"/>
        </w:rPr>
        <w:t>款规定的含义；</w:t>
      </w:r>
    </w:p>
    <w:p>
      <w:pPr>
        <w:spacing w:after="0" w:line="112" w:lineRule="exact"/>
        <w:rPr>
          <w:rFonts w:ascii="Arial" w:cs="Arial" w:eastAsia="Arial" w:hAnsi="Arial"/>
          <w:sz w:val="18"/>
          <w:szCs w:val="18"/>
          <w:color w:val="auto"/>
        </w:rPr>
      </w:pPr>
    </w:p>
    <w:p>
      <w:pPr>
        <w:ind w:left="984" w:right="4420" w:hanging="544"/>
        <w:spacing w:after="0" w:line="226" w:lineRule="exact"/>
        <w:tabs>
          <w:tab w:leader="none" w:pos="98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Wholesale Agreement</w:t>
      </w:r>
      <w:r>
        <w:rPr>
          <w:rFonts w:ascii="Arial" w:cs="Arial" w:eastAsia="Arial" w:hAnsi="Arial"/>
          <w:sz w:val="18"/>
          <w:szCs w:val="18"/>
          <w:color w:val="auto"/>
        </w:rPr>
        <w:t>” has the meaning set forth in the Section4.1.1(a); “</w:t>
      </w:r>
      <w:r>
        <w:rPr>
          <w:rFonts w:ascii="SimSun" w:cs="SimSun" w:eastAsia="SimSun" w:hAnsi="SimSun"/>
          <w:sz w:val="16"/>
          <w:szCs w:val="16"/>
          <w:b w:val="1"/>
          <w:bCs w:val="1"/>
          <w:color w:val="auto"/>
        </w:rPr>
        <w:t>批发协议</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4.1.1(a)</w:t>
      </w:r>
      <w:r>
        <w:rPr>
          <w:rFonts w:ascii="SimSun" w:cs="SimSun" w:eastAsia="SimSun" w:hAnsi="SimSun"/>
          <w:sz w:val="16"/>
          <w:szCs w:val="16"/>
          <w:color w:val="auto"/>
        </w:rPr>
        <w:t>款规定的含义；</w:t>
      </w:r>
    </w:p>
    <w:p>
      <w:pPr>
        <w:spacing w:after="0" w:line="134" w:lineRule="exact"/>
        <w:rPr>
          <w:sz w:val="20"/>
          <w:szCs w:val="20"/>
          <w:color w:val="auto"/>
        </w:rPr>
      </w:pPr>
    </w:p>
    <w:p>
      <w:pPr>
        <w:jc w:val="center"/>
        <w:ind w:right="-26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44"/>
          </w:cols>
          <w:pgMar w:left="436" w:top="490" w:right="719" w:bottom="1440" w:gutter="0" w:footer="0" w:header="0"/>
        </w:sectPr>
      </w:pPr>
    </w:p>
    <w:bookmarkStart w:id="103" w:name="page104"/>
    <w:bookmarkEnd w:id="103"/>
    <w:p>
      <w:pPr>
        <w:ind w:left="544" w:right="4140" w:hanging="544"/>
        <w:spacing w:after="0" w:line="226" w:lineRule="exact"/>
        <w:tabs>
          <w:tab w:leader="none" w:pos="543" w:val="left"/>
        </w:tabs>
        <w:numPr>
          <w:ilvl w:val="0"/>
          <w:numId w:val="1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b w:val="1"/>
          <w:bCs w:val="1"/>
          <w:color w:val="auto"/>
        </w:rPr>
        <w:t>Distribution Agreement</w:t>
      </w:r>
      <w:r>
        <w:rPr>
          <w:rFonts w:ascii="Arial" w:cs="Arial" w:eastAsia="Arial" w:hAnsi="Arial"/>
          <w:sz w:val="18"/>
          <w:szCs w:val="18"/>
          <w:color w:val="auto"/>
        </w:rPr>
        <w:t>” has the meaning set forth in Section 4.1.1(b); “</w:t>
      </w:r>
      <w:r>
        <w:rPr>
          <w:rFonts w:ascii="SimSun" w:cs="SimSun" w:eastAsia="SimSun" w:hAnsi="SimSun"/>
          <w:sz w:val="16"/>
          <w:szCs w:val="16"/>
          <w:b w:val="1"/>
          <w:bCs w:val="1"/>
          <w:color w:val="auto"/>
        </w:rPr>
        <w:t>经销协议</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4.1.1(b)</w:t>
      </w:r>
      <w:r>
        <w:rPr>
          <w:rFonts w:ascii="SimSun" w:cs="SimSun" w:eastAsia="SimSun" w:hAnsi="SimSun"/>
          <w:sz w:val="16"/>
          <w:szCs w:val="16"/>
          <w:color w:val="auto"/>
        </w:rPr>
        <w:t>款规定的含义；</w:t>
      </w:r>
    </w:p>
    <w:p>
      <w:pPr>
        <w:spacing w:after="0" w:line="103" w:lineRule="exact"/>
        <w:rPr>
          <w:rFonts w:ascii="Arial" w:cs="Arial" w:eastAsia="Arial" w:hAnsi="Arial"/>
          <w:sz w:val="18"/>
          <w:szCs w:val="18"/>
          <w:color w:val="auto"/>
        </w:rPr>
      </w:pPr>
    </w:p>
    <w:p>
      <w:pPr>
        <w:ind w:left="544" w:right="5000" w:hanging="544"/>
        <w:spacing w:after="0" w:line="226" w:lineRule="exact"/>
        <w:tabs>
          <w:tab w:leader="none" w:pos="543"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Execution Date</w:t>
      </w:r>
      <w:r>
        <w:rPr>
          <w:rFonts w:ascii="Arial" w:cs="Arial" w:eastAsia="Arial" w:hAnsi="Arial"/>
          <w:sz w:val="18"/>
          <w:szCs w:val="18"/>
          <w:color w:val="auto"/>
        </w:rPr>
        <w:t>” has the meaning set forth in the Preamble; “</w:t>
      </w:r>
      <w:r>
        <w:rPr>
          <w:rFonts w:ascii="SimSun" w:cs="SimSun" w:eastAsia="SimSun" w:hAnsi="SimSun"/>
          <w:sz w:val="16"/>
          <w:szCs w:val="16"/>
          <w:b w:val="1"/>
          <w:bCs w:val="1"/>
          <w:color w:val="auto"/>
        </w:rPr>
        <w:t>签署日</w:t>
      </w:r>
      <w:r>
        <w:rPr>
          <w:rFonts w:ascii="Arial" w:cs="Arial" w:eastAsia="Arial" w:hAnsi="Arial"/>
          <w:sz w:val="18"/>
          <w:szCs w:val="18"/>
          <w:color w:val="auto"/>
        </w:rPr>
        <w:t>”</w:t>
      </w:r>
      <w:r>
        <w:rPr>
          <w:rFonts w:ascii="SimSun" w:cs="SimSun" w:eastAsia="SimSun" w:hAnsi="SimSun"/>
          <w:sz w:val="16"/>
          <w:szCs w:val="16"/>
          <w:color w:val="auto"/>
        </w:rPr>
        <w:t>具有前言规定的含义；</w:t>
      </w:r>
    </w:p>
    <w:p>
      <w:pPr>
        <w:spacing w:after="0" w:line="103" w:lineRule="exact"/>
        <w:rPr>
          <w:rFonts w:ascii="Arial" w:cs="Arial" w:eastAsia="Arial" w:hAnsi="Arial"/>
          <w:sz w:val="18"/>
          <w:szCs w:val="18"/>
          <w:color w:val="auto"/>
        </w:rPr>
      </w:pPr>
    </w:p>
    <w:p>
      <w:pPr>
        <w:ind w:left="544" w:right="4360" w:hanging="544"/>
        <w:spacing w:after="0" w:line="226" w:lineRule="exact"/>
        <w:tabs>
          <w:tab w:leader="none" w:pos="543"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Products</w:t>
      </w:r>
      <w:r>
        <w:rPr>
          <w:rFonts w:ascii="Arial" w:cs="Arial" w:eastAsia="Arial" w:hAnsi="Arial"/>
          <w:sz w:val="18"/>
          <w:szCs w:val="18"/>
          <w:color w:val="auto"/>
        </w:rPr>
        <w:t>” means [***] sold to customers by the Company; “</w:t>
      </w:r>
      <w:r>
        <w:rPr>
          <w:rFonts w:ascii="SimSun" w:cs="SimSun" w:eastAsia="SimSun" w:hAnsi="SimSun"/>
          <w:sz w:val="16"/>
          <w:szCs w:val="16"/>
          <w:b w:val="1"/>
          <w:bCs w:val="1"/>
          <w:color w:val="auto"/>
        </w:rPr>
        <w:t>现有产品</w:t>
      </w:r>
      <w:r>
        <w:rPr>
          <w:rFonts w:ascii="Arial" w:cs="Arial" w:eastAsia="Arial" w:hAnsi="Arial"/>
          <w:sz w:val="18"/>
          <w:szCs w:val="18"/>
          <w:color w:val="auto"/>
        </w:rPr>
        <w:t>”</w:t>
      </w:r>
      <w:r>
        <w:rPr>
          <w:rFonts w:ascii="SimSun" w:cs="SimSun" w:eastAsia="SimSun" w:hAnsi="SimSun"/>
          <w:sz w:val="16"/>
          <w:szCs w:val="16"/>
          <w:color w:val="auto"/>
        </w:rPr>
        <w:t>指由公司向客户销售的</w:t>
      </w:r>
      <w:r>
        <w:rPr>
          <w:rFonts w:ascii="Arial" w:cs="Arial" w:eastAsia="Arial" w:hAnsi="Arial"/>
          <w:sz w:val="18"/>
          <w:szCs w:val="18"/>
          <w:color w:val="auto"/>
        </w:rPr>
        <w:t>[***]</w:t>
      </w:r>
      <w:r>
        <w:rPr>
          <w:rFonts w:ascii="SimSun" w:cs="SimSun" w:eastAsia="SimSun" w:hAnsi="SimSun"/>
          <w:sz w:val="16"/>
          <w:szCs w:val="16"/>
          <w:color w:val="auto"/>
        </w:rPr>
        <w:t>；</w:t>
      </w:r>
    </w:p>
    <w:p>
      <w:pPr>
        <w:spacing w:after="0" w:line="103" w:lineRule="exact"/>
        <w:rPr>
          <w:rFonts w:ascii="Arial" w:cs="Arial" w:eastAsia="Arial" w:hAnsi="Arial"/>
          <w:sz w:val="18"/>
          <w:szCs w:val="18"/>
          <w:color w:val="auto"/>
        </w:rPr>
      </w:pPr>
    </w:p>
    <w:p>
      <w:pPr>
        <w:ind w:left="544" w:right="4680" w:hanging="544"/>
        <w:spacing w:after="0" w:line="226" w:lineRule="exact"/>
        <w:tabs>
          <w:tab w:leader="none" w:pos="543"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Flyme Auto Software</w:t>
      </w:r>
      <w:r>
        <w:rPr>
          <w:rFonts w:ascii="Arial" w:cs="Arial" w:eastAsia="Arial" w:hAnsi="Arial"/>
          <w:sz w:val="18"/>
          <w:szCs w:val="18"/>
          <w:color w:val="auto"/>
        </w:rPr>
        <w:t>” has the meaning set forth in Section 8.2; “</w:t>
      </w:r>
      <w:r>
        <w:rPr>
          <w:rFonts w:ascii="Arial" w:cs="Arial" w:eastAsia="Arial" w:hAnsi="Arial"/>
          <w:sz w:val="18"/>
          <w:szCs w:val="18"/>
          <w:b w:val="1"/>
          <w:bCs w:val="1"/>
          <w:color w:val="auto"/>
        </w:rPr>
        <w:t>Flyme Auto</w:t>
      </w:r>
      <w:r>
        <w:rPr>
          <w:rFonts w:ascii="SimSun" w:cs="SimSun" w:eastAsia="SimSun" w:hAnsi="SimSun"/>
          <w:sz w:val="16"/>
          <w:szCs w:val="16"/>
          <w:b w:val="1"/>
          <w:bCs w:val="1"/>
          <w:color w:val="auto"/>
        </w:rPr>
        <w:t>软件</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8.2</w:t>
      </w:r>
      <w:r>
        <w:rPr>
          <w:rFonts w:ascii="SimSun" w:cs="SimSun" w:eastAsia="SimSun" w:hAnsi="SimSun"/>
          <w:sz w:val="16"/>
          <w:szCs w:val="16"/>
          <w:color w:val="auto"/>
        </w:rPr>
        <w:t>款规定的含义；</w:t>
      </w:r>
    </w:p>
    <w:p>
      <w:pPr>
        <w:spacing w:after="0" w:line="103" w:lineRule="exact"/>
        <w:rPr>
          <w:rFonts w:ascii="Arial" w:cs="Arial" w:eastAsia="Arial" w:hAnsi="Arial"/>
          <w:sz w:val="18"/>
          <w:szCs w:val="18"/>
          <w:color w:val="auto"/>
        </w:rPr>
      </w:pPr>
    </w:p>
    <w:p>
      <w:pPr>
        <w:ind w:left="544" w:right="3700" w:hanging="544"/>
        <w:spacing w:after="0" w:line="226" w:lineRule="exact"/>
        <w:tabs>
          <w:tab w:leader="none" w:pos="543"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Volume Commitments</w:t>
      </w:r>
      <w:r>
        <w:rPr>
          <w:rFonts w:ascii="Arial" w:cs="Arial" w:eastAsia="Arial" w:hAnsi="Arial"/>
          <w:sz w:val="18"/>
          <w:szCs w:val="18"/>
          <w:color w:val="auto"/>
        </w:rPr>
        <w:t>” has the meaning set forth in Section 4.1.1(c); “</w:t>
      </w:r>
      <w:r>
        <w:rPr>
          <w:rFonts w:ascii="SimSun" w:cs="SimSun" w:eastAsia="SimSun" w:hAnsi="SimSun"/>
          <w:sz w:val="16"/>
          <w:szCs w:val="16"/>
          <w:b w:val="1"/>
          <w:bCs w:val="1"/>
          <w:color w:val="auto"/>
        </w:rPr>
        <w:t>全球采购量承诺</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4.1.1(c)</w:t>
      </w:r>
      <w:r>
        <w:rPr>
          <w:rFonts w:ascii="SimSun" w:cs="SimSun" w:eastAsia="SimSun" w:hAnsi="SimSun"/>
          <w:sz w:val="16"/>
          <w:szCs w:val="16"/>
          <w:color w:val="auto"/>
        </w:rPr>
        <w:t>款规定的含义；</w:t>
      </w:r>
    </w:p>
    <w:p>
      <w:pPr>
        <w:spacing w:after="0" w:line="103" w:lineRule="exact"/>
        <w:rPr>
          <w:rFonts w:ascii="Arial" w:cs="Arial" w:eastAsia="Arial" w:hAnsi="Arial"/>
          <w:sz w:val="18"/>
          <w:szCs w:val="18"/>
          <w:color w:val="auto"/>
        </w:rPr>
      </w:pPr>
    </w:p>
    <w:p>
      <w:pPr>
        <w:ind w:left="544" w:right="4340" w:hanging="544"/>
        <w:spacing w:after="0" w:line="226" w:lineRule="exact"/>
        <w:tabs>
          <w:tab w:leader="none" w:pos="543"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High Volume Targets</w:t>
      </w:r>
      <w:r>
        <w:rPr>
          <w:rFonts w:ascii="Arial" w:cs="Arial" w:eastAsia="Arial" w:hAnsi="Arial"/>
          <w:sz w:val="18"/>
          <w:szCs w:val="18"/>
          <w:color w:val="auto"/>
        </w:rPr>
        <w:t>” has the meaning set forth in Section 4.1.1(d); “</w:t>
      </w:r>
      <w:r>
        <w:rPr>
          <w:rFonts w:ascii="SimSun" w:cs="SimSun" w:eastAsia="SimSun" w:hAnsi="SimSun"/>
          <w:sz w:val="16"/>
          <w:szCs w:val="16"/>
          <w:b w:val="1"/>
          <w:bCs w:val="1"/>
          <w:color w:val="auto"/>
        </w:rPr>
        <w:t>高位销量目标</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4.1.1(d)</w:t>
      </w:r>
      <w:r>
        <w:rPr>
          <w:rFonts w:ascii="SimSun" w:cs="SimSun" w:eastAsia="SimSun" w:hAnsi="SimSun"/>
          <w:sz w:val="16"/>
          <w:szCs w:val="16"/>
          <w:color w:val="auto"/>
        </w:rPr>
        <w:t>款规定的含义；</w:t>
      </w:r>
    </w:p>
    <w:p>
      <w:pPr>
        <w:spacing w:after="0" w:line="103" w:lineRule="exact"/>
        <w:rPr>
          <w:rFonts w:ascii="Arial" w:cs="Arial" w:eastAsia="Arial" w:hAnsi="Arial"/>
          <w:sz w:val="18"/>
          <w:szCs w:val="18"/>
          <w:color w:val="auto"/>
        </w:rPr>
      </w:pPr>
    </w:p>
    <w:p>
      <w:pPr>
        <w:ind w:left="544" w:hanging="544"/>
        <w:spacing w:after="0" w:line="261" w:lineRule="auto"/>
        <w:tabs>
          <w:tab w:leader="none" w:pos="544"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ID Design</w:t>
      </w:r>
      <w:r>
        <w:rPr>
          <w:rFonts w:ascii="Arial" w:cs="Arial" w:eastAsia="Arial" w:hAnsi="Arial"/>
          <w:sz w:val="18"/>
          <w:szCs w:val="18"/>
          <w:color w:val="auto"/>
        </w:rPr>
        <w:t>” means the industrial design of a product, including the design of exterior looks, size, material, texture, colors etc. of a product;</w:t>
      </w:r>
    </w:p>
    <w:p>
      <w:pPr>
        <w:ind w:left="544"/>
        <w:spacing w:after="0" w:line="207" w:lineRule="exact"/>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ID</w:t>
      </w:r>
      <w:r>
        <w:rPr>
          <w:rFonts w:ascii="SimSun" w:cs="SimSun" w:eastAsia="SimSun" w:hAnsi="SimSun"/>
          <w:sz w:val="16"/>
          <w:szCs w:val="16"/>
          <w:b w:val="1"/>
          <w:bCs w:val="1"/>
          <w:color w:val="auto"/>
        </w:rPr>
        <w:t>设计</w:t>
      </w:r>
      <w:r>
        <w:rPr>
          <w:rFonts w:ascii="Arial" w:cs="Arial" w:eastAsia="Arial" w:hAnsi="Arial"/>
          <w:sz w:val="18"/>
          <w:szCs w:val="18"/>
          <w:color w:val="auto"/>
        </w:rPr>
        <w:t>”</w:t>
      </w:r>
      <w:r>
        <w:rPr>
          <w:rFonts w:ascii="SimSun" w:cs="SimSun" w:eastAsia="SimSun" w:hAnsi="SimSun"/>
          <w:sz w:val="16"/>
          <w:szCs w:val="16"/>
          <w:color w:val="auto"/>
        </w:rPr>
        <w:t>指某一产品的工业设计，包括产品的外观、尺寸、材料、质感、色彩等方面的设计；</w:t>
      </w:r>
    </w:p>
    <w:p>
      <w:pPr>
        <w:spacing w:after="0" w:line="112" w:lineRule="exact"/>
        <w:rPr>
          <w:rFonts w:ascii="Arial" w:cs="Arial" w:eastAsia="Arial" w:hAnsi="Arial"/>
          <w:sz w:val="18"/>
          <w:szCs w:val="18"/>
          <w:color w:val="auto"/>
        </w:rPr>
      </w:pPr>
    </w:p>
    <w:p>
      <w:pPr>
        <w:ind w:left="544" w:right="4900" w:hanging="544"/>
        <w:spacing w:after="0" w:line="226" w:lineRule="exact"/>
        <w:tabs>
          <w:tab w:leader="none" w:pos="543"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Mainland China</w:t>
      </w:r>
      <w:r>
        <w:rPr>
          <w:rFonts w:ascii="Arial" w:cs="Arial" w:eastAsia="Arial" w:hAnsi="Arial"/>
          <w:sz w:val="18"/>
          <w:szCs w:val="18"/>
          <w:color w:val="auto"/>
        </w:rPr>
        <w:t>” has the meaning set forth in Section 4.1.3; “</w:t>
      </w:r>
      <w:r>
        <w:rPr>
          <w:rFonts w:ascii="SimSun" w:cs="SimSun" w:eastAsia="SimSun" w:hAnsi="SimSun"/>
          <w:sz w:val="16"/>
          <w:szCs w:val="16"/>
          <w:b w:val="1"/>
          <w:bCs w:val="1"/>
          <w:color w:val="auto"/>
        </w:rPr>
        <w:t>中国大陆</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4.1.3</w:t>
      </w:r>
      <w:r>
        <w:rPr>
          <w:rFonts w:ascii="SimSun" w:cs="SimSun" w:eastAsia="SimSun" w:hAnsi="SimSun"/>
          <w:sz w:val="16"/>
          <w:szCs w:val="16"/>
          <w:color w:val="auto"/>
        </w:rPr>
        <w:t>款规定的含义；</w:t>
      </w:r>
    </w:p>
    <w:p>
      <w:pPr>
        <w:spacing w:after="0" w:line="103" w:lineRule="exact"/>
        <w:rPr>
          <w:rFonts w:ascii="Arial" w:cs="Arial" w:eastAsia="Arial" w:hAnsi="Arial"/>
          <w:sz w:val="18"/>
          <w:szCs w:val="18"/>
          <w:color w:val="auto"/>
        </w:rPr>
      </w:pPr>
    </w:p>
    <w:p>
      <w:pPr>
        <w:ind w:left="544" w:right="3340" w:hanging="544"/>
        <w:spacing w:after="0" w:line="226" w:lineRule="exact"/>
        <w:tabs>
          <w:tab w:leader="none" w:pos="543"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Minimum Purchase Requirements</w:t>
      </w:r>
      <w:r>
        <w:rPr>
          <w:rFonts w:ascii="Arial" w:cs="Arial" w:eastAsia="Arial" w:hAnsi="Arial"/>
          <w:sz w:val="18"/>
          <w:szCs w:val="18"/>
          <w:color w:val="auto"/>
        </w:rPr>
        <w:t>” has the meaning set forth in Section 4.1.1(c); “</w:t>
      </w:r>
      <w:r>
        <w:rPr>
          <w:rFonts w:ascii="SimSun" w:cs="SimSun" w:eastAsia="SimSun" w:hAnsi="SimSun"/>
          <w:sz w:val="16"/>
          <w:szCs w:val="16"/>
          <w:b w:val="1"/>
          <w:bCs w:val="1"/>
          <w:color w:val="auto"/>
        </w:rPr>
        <w:t>最低购买量</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4.1.1(c)</w:t>
      </w:r>
      <w:r>
        <w:rPr>
          <w:rFonts w:ascii="SimSun" w:cs="SimSun" w:eastAsia="SimSun" w:hAnsi="SimSun"/>
          <w:sz w:val="16"/>
          <w:szCs w:val="16"/>
          <w:color w:val="auto"/>
        </w:rPr>
        <w:t>款规定的含义；</w:t>
      </w:r>
    </w:p>
    <w:p>
      <w:pPr>
        <w:spacing w:after="0" w:line="134" w:lineRule="exact"/>
        <w:rPr>
          <w:sz w:val="20"/>
          <w:szCs w:val="20"/>
          <w:color w:val="auto"/>
        </w:rPr>
      </w:pPr>
    </w:p>
    <w:p>
      <w:pPr>
        <w:jc w:val="center"/>
        <w:ind w:right="-16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964"/>
          </w:cols>
          <w:pgMar w:left="876" w:top="486" w:right="1059" w:bottom="1440" w:gutter="0" w:footer="0" w:header="0"/>
        </w:sectPr>
      </w:pPr>
    </w:p>
    <w:bookmarkStart w:id="104" w:name="page105"/>
    <w:bookmarkEnd w:id="104"/>
    <w:p>
      <w:pPr>
        <w:ind w:left="544" w:right="8060" w:hanging="544"/>
        <w:spacing w:after="0" w:line="226" w:lineRule="exact"/>
        <w:tabs>
          <w:tab w:leader="none" w:pos="543" w:val="left"/>
        </w:tabs>
        <w:numPr>
          <w:ilvl w:val="0"/>
          <w:numId w:val="1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b w:val="1"/>
          <w:bCs w:val="1"/>
          <w:color w:val="auto"/>
        </w:rPr>
        <w:t>New Generation</w:t>
      </w:r>
      <w:r>
        <w:rPr>
          <w:rFonts w:ascii="Arial" w:cs="Arial" w:eastAsia="Arial" w:hAnsi="Arial"/>
          <w:sz w:val="18"/>
          <w:szCs w:val="18"/>
          <w:color w:val="auto"/>
        </w:rPr>
        <w:t>” [***]; “</w:t>
      </w:r>
      <w:r>
        <w:rPr>
          <w:rFonts w:ascii="SimSun" w:cs="SimSun" w:eastAsia="SimSun" w:hAnsi="SimSun"/>
          <w:sz w:val="16"/>
          <w:szCs w:val="16"/>
          <w:b w:val="1"/>
          <w:bCs w:val="1"/>
          <w:color w:val="auto"/>
        </w:rPr>
        <w:t>新版本</w:t>
      </w:r>
      <w:r>
        <w:rPr>
          <w:rFonts w:ascii="Arial" w:cs="Arial" w:eastAsia="Arial" w:hAnsi="Arial"/>
          <w:sz w:val="18"/>
          <w:szCs w:val="18"/>
          <w:color w:val="auto"/>
        </w:rPr>
        <w:t>”[***]</w:t>
      </w:r>
      <w:r>
        <w:rPr>
          <w:rFonts w:ascii="SimSun" w:cs="SimSun" w:eastAsia="SimSun" w:hAnsi="SimSun"/>
          <w:sz w:val="16"/>
          <w:szCs w:val="16"/>
          <w:color w:val="auto"/>
        </w:rPr>
        <w:t>；</w:t>
      </w:r>
    </w:p>
    <w:p>
      <w:pPr>
        <w:spacing w:after="0" w:line="103" w:lineRule="exact"/>
        <w:rPr>
          <w:rFonts w:ascii="Arial" w:cs="Arial" w:eastAsia="Arial" w:hAnsi="Arial"/>
          <w:sz w:val="18"/>
          <w:szCs w:val="18"/>
          <w:color w:val="auto"/>
        </w:rPr>
      </w:pPr>
    </w:p>
    <w:p>
      <w:pPr>
        <w:ind w:left="544" w:hanging="544"/>
        <w:spacing w:after="0" w:line="216" w:lineRule="exact"/>
        <w:tabs>
          <w:tab w:leader="none" w:pos="54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New Products</w:t>
      </w:r>
      <w:r>
        <w:rPr>
          <w:rFonts w:ascii="Arial" w:cs="Arial" w:eastAsia="Arial" w:hAnsi="Arial"/>
          <w:sz w:val="18"/>
          <w:szCs w:val="18"/>
          <w:color w:val="auto"/>
        </w:rPr>
        <w:t>” means any [***] and other new generation Polestar Brands vehicles initiated by Polestar and/or other members of Polestar Group (for the avoidance of doubt, excluding the Company) towards global customers with subsequent development and ID Design completed by Polestar and/or other members of Polestar Group, proposed for sale by the Company after its establishment; “</w:t>
      </w:r>
      <w:r>
        <w:rPr>
          <w:rFonts w:ascii="SimSun" w:cs="SimSun" w:eastAsia="SimSun" w:hAnsi="SimSun"/>
          <w:sz w:val="16"/>
          <w:szCs w:val="16"/>
          <w:b w:val="1"/>
          <w:bCs w:val="1"/>
          <w:color w:val="auto"/>
        </w:rPr>
        <w:t>新产品</w:t>
      </w:r>
      <w:r>
        <w:rPr>
          <w:rFonts w:ascii="Arial" w:cs="Arial" w:eastAsia="Arial" w:hAnsi="Arial"/>
          <w:sz w:val="18"/>
          <w:szCs w:val="18"/>
          <w:color w:val="auto"/>
        </w:rPr>
        <w:t>”</w:t>
      </w:r>
      <w:r>
        <w:rPr>
          <w:rFonts w:ascii="SimSun" w:cs="SimSun" w:eastAsia="SimSun" w:hAnsi="SimSun"/>
          <w:sz w:val="16"/>
          <w:szCs w:val="16"/>
          <w:color w:val="auto"/>
        </w:rPr>
        <w:t>指任何公司成立后拟销售的</w:t>
      </w:r>
      <w:r>
        <w:rPr>
          <w:rFonts w:ascii="Arial" w:cs="Arial" w:eastAsia="Arial" w:hAnsi="Arial"/>
          <w:sz w:val="18"/>
          <w:szCs w:val="18"/>
          <w:color w:val="auto"/>
        </w:rPr>
        <w:t>[***]</w:t>
      </w:r>
      <w:r>
        <w:rPr>
          <w:rFonts w:ascii="SimSun" w:cs="SimSun" w:eastAsia="SimSun" w:hAnsi="SimSun"/>
          <w:sz w:val="16"/>
          <w:szCs w:val="16"/>
          <w:color w:val="auto"/>
        </w:rPr>
        <w:t>和其他新一代由极星和</w:t>
      </w:r>
      <w:r>
        <w:rPr>
          <w:rFonts w:ascii="Arial" w:cs="Arial" w:eastAsia="Arial" w:hAnsi="Arial"/>
          <w:sz w:val="18"/>
          <w:szCs w:val="18"/>
          <w:color w:val="auto"/>
        </w:rPr>
        <w:t>/</w:t>
      </w:r>
      <w:r>
        <w:rPr>
          <w:rFonts w:ascii="SimSun" w:cs="SimSun" w:eastAsia="SimSun" w:hAnsi="SimSun"/>
          <w:sz w:val="16"/>
          <w:szCs w:val="16"/>
          <w:color w:val="auto"/>
        </w:rPr>
        <w:t>或极星集团的其他成员</w:t>
      </w:r>
      <w:r>
        <w:rPr>
          <w:rFonts w:ascii="Arial" w:cs="Arial" w:eastAsia="Arial" w:hAnsi="Arial"/>
          <w:sz w:val="18"/>
          <w:szCs w:val="18"/>
          <w:color w:val="auto"/>
        </w:rPr>
        <w:t xml:space="preserve"> (</w:t>
      </w:r>
      <w:r>
        <w:rPr>
          <w:rFonts w:ascii="SimSun" w:cs="SimSun" w:eastAsia="SimSun" w:hAnsi="SimSun"/>
          <w:sz w:val="16"/>
          <w:szCs w:val="16"/>
          <w:color w:val="auto"/>
        </w:rPr>
        <w:t>为免疑义，不包括公司</w:t>
      </w:r>
      <w:r>
        <w:rPr>
          <w:rFonts w:ascii="Arial" w:cs="Arial" w:eastAsia="Arial" w:hAnsi="Arial"/>
          <w:sz w:val="18"/>
          <w:szCs w:val="18"/>
          <w:color w:val="auto"/>
        </w:rPr>
        <w:t>)</w:t>
      </w:r>
      <w:r>
        <w:rPr>
          <w:rFonts w:ascii="SimSun" w:cs="SimSun" w:eastAsia="SimSun" w:hAnsi="SimSun"/>
          <w:sz w:val="16"/>
          <w:szCs w:val="16"/>
          <w:color w:val="auto"/>
        </w:rPr>
        <w:t>面向全球客户发起，并由极星和</w:t>
      </w:r>
      <w:r>
        <w:rPr>
          <w:rFonts w:ascii="Arial" w:cs="Arial" w:eastAsia="Arial" w:hAnsi="Arial"/>
          <w:sz w:val="18"/>
          <w:szCs w:val="18"/>
          <w:color w:val="auto"/>
        </w:rPr>
        <w:t>/</w:t>
      </w:r>
      <w:r>
        <w:rPr>
          <w:rFonts w:ascii="SimSun" w:cs="SimSun" w:eastAsia="SimSun" w:hAnsi="SimSun"/>
          <w:sz w:val="16"/>
          <w:szCs w:val="16"/>
          <w:color w:val="auto"/>
        </w:rPr>
        <w:t>或极星集团完成后续研发和</w:t>
      </w:r>
      <w:r>
        <w:rPr>
          <w:rFonts w:ascii="Arial" w:cs="Arial" w:eastAsia="Arial" w:hAnsi="Arial"/>
          <w:sz w:val="18"/>
          <w:szCs w:val="18"/>
          <w:color w:val="auto"/>
        </w:rPr>
        <w:t>ID</w:t>
      </w:r>
      <w:r>
        <w:rPr>
          <w:rFonts w:ascii="SimSun" w:cs="SimSun" w:eastAsia="SimSun" w:hAnsi="SimSun"/>
          <w:sz w:val="16"/>
          <w:szCs w:val="16"/>
          <w:color w:val="auto"/>
        </w:rPr>
        <w:t>设计的极星品牌汽车；</w:t>
      </w:r>
    </w:p>
    <w:p>
      <w:pPr>
        <w:spacing w:after="0" w:line="109" w:lineRule="exact"/>
        <w:rPr>
          <w:rFonts w:ascii="Arial" w:cs="Arial" w:eastAsia="Arial" w:hAnsi="Arial"/>
          <w:sz w:val="18"/>
          <w:szCs w:val="18"/>
          <w:color w:val="auto"/>
        </w:rPr>
      </w:pPr>
    </w:p>
    <w:p>
      <w:pPr>
        <w:ind w:left="544" w:right="4180" w:hanging="544"/>
        <w:spacing w:after="0" w:line="226" w:lineRule="exact"/>
        <w:tabs>
          <w:tab w:leader="none" w:pos="54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New 2025 Base Volume Target</w:t>
      </w:r>
      <w:r>
        <w:rPr>
          <w:rFonts w:ascii="Arial" w:cs="Arial" w:eastAsia="Arial" w:hAnsi="Arial"/>
          <w:sz w:val="18"/>
          <w:szCs w:val="18"/>
          <w:color w:val="auto"/>
        </w:rPr>
        <w:t>” has the meaning set forth in Section 4.1.1(d); “</w:t>
      </w:r>
      <w:r>
        <w:rPr>
          <w:rFonts w:ascii="Arial" w:cs="Arial" w:eastAsia="Arial" w:hAnsi="Arial"/>
          <w:sz w:val="18"/>
          <w:szCs w:val="18"/>
          <w:b w:val="1"/>
          <w:bCs w:val="1"/>
          <w:color w:val="auto"/>
        </w:rPr>
        <w:t>2025</w:t>
      </w:r>
      <w:r>
        <w:rPr>
          <w:rFonts w:ascii="SimSun" w:cs="SimSun" w:eastAsia="SimSun" w:hAnsi="SimSun"/>
          <w:sz w:val="16"/>
          <w:szCs w:val="16"/>
          <w:b w:val="1"/>
          <w:bCs w:val="1"/>
          <w:color w:val="auto"/>
        </w:rPr>
        <w:t>年新基础销量目标</w:t>
      </w:r>
      <w:r>
        <w:rPr>
          <w:rFonts w:ascii="Arial" w:cs="Arial" w:eastAsia="Arial" w:hAnsi="Arial"/>
          <w:sz w:val="18"/>
          <w:szCs w:val="18"/>
          <w:color w:val="auto"/>
        </w:rPr>
        <w:t xml:space="preserve">” </w:t>
      </w:r>
      <w:r>
        <w:rPr>
          <w:rFonts w:ascii="SimSun" w:cs="SimSun" w:eastAsia="SimSun" w:hAnsi="SimSun"/>
          <w:sz w:val="16"/>
          <w:szCs w:val="16"/>
          <w:color w:val="auto"/>
        </w:rPr>
        <w:t>具有第</w:t>
      </w:r>
      <w:r>
        <w:rPr>
          <w:rFonts w:ascii="Arial" w:cs="Arial" w:eastAsia="Arial" w:hAnsi="Arial"/>
          <w:sz w:val="18"/>
          <w:szCs w:val="18"/>
          <w:color w:val="auto"/>
        </w:rPr>
        <w:t>4.1.1(d)</w:t>
      </w:r>
      <w:r>
        <w:rPr>
          <w:rFonts w:ascii="SimSun" w:cs="SimSun" w:eastAsia="SimSun" w:hAnsi="SimSun"/>
          <w:sz w:val="16"/>
          <w:szCs w:val="16"/>
          <w:color w:val="auto"/>
        </w:rPr>
        <w:t>款规定的含义；</w:t>
      </w:r>
    </w:p>
    <w:p>
      <w:pPr>
        <w:spacing w:after="0" w:line="103" w:lineRule="exact"/>
        <w:rPr>
          <w:rFonts w:ascii="Arial" w:cs="Arial" w:eastAsia="Arial" w:hAnsi="Arial"/>
          <w:sz w:val="18"/>
          <w:szCs w:val="18"/>
          <w:color w:val="auto"/>
        </w:rPr>
      </w:pPr>
    </w:p>
    <w:p>
      <w:pPr>
        <w:ind w:left="544" w:right="5140" w:hanging="544"/>
        <w:spacing w:after="0" w:line="226" w:lineRule="exact"/>
        <w:tabs>
          <w:tab w:leader="none" w:pos="54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Non-breaching Party</w:t>
      </w:r>
      <w:r>
        <w:rPr>
          <w:rFonts w:ascii="Arial" w:cs="Arial" w:eastAsia="Arial" w:hAnsi="Arial"/>
          <w:sz w:val="18"/>
          <w:szCs w:val="18"/>
          <w:color w:val="auto"/>
        </w:rPr>
        <w:t>” has the meaning set forth in Section 13.1; “</w:t>
      </w:r>
      <w:r>
        <w:rPr>
          <w:rFonts w:ascii="SimSun" w:cs="SimSun" w:eastAsia="SimSun" w:hAnsi="SimSun"/>
          <w:sz w:val="16"/>
          <w:szCs w:val="16"/>
          <w:b w:val="1"/>
          <w:bCs w:val="1"/>
          <w:color w:val="auto"/>
        </w:rPr>
        <w:t>非违约方</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13.1</w:t>
      </w:r>
      <w:r>
        <w:rPr>
          <w:rFonts w:ascii="SimSun" w:cs="SimSun" w:eastAsia="SimSun" w:hAnsi="SimSun"/>
          <w:sz w:val="16"/>
          <w:szCs w:val="16"/>
          <w:color w:val="auto"/>
        </w:rPr>
        <w:t>款规定的含义；</w:t>
      </w:r>
    </w:p>
    <w:p>
      <w:pPr>
        <w:spacing w:after="0" w:line="103" w:lineRule="exact"/>
        <w:rPr>
          <w:rFonts w:ascii="Arial" w:cs="Arial" w:eastAsia="Arial" w:hAnsi="Arial"/>
          <w:sz w:val="18"/>
          <w:szCs w:val="18"/>
          <w:color w:val="auto"/>
        </w:rPr>
      </w:pPr>
    </w:p>
    <w:p>
      <w:pPr>
        <w:ind w:left="544" w:right="5160" w:hanging="544"/>
        <w:spacing w:after="0" w:line="226" w:lineRule="exact"/>
        <w:tabs>
          <w:tab w:leader="none" w:pos="54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PACD</w:t>
      </w:r>
      <w:r>
        <w:rPr>
          <w:rFonts w:ascii="Arial" w:cs="Arial" w:eastAsia="Arial" w:hAnsi="Arial"/>
          <w:sz w:val="18"/>
          <w:szCs w:val="18"/>
          <w:color w:val="auto"/>
        </w:rPr>
        <w:t>” means Polestar Automotive China Distribution Co., Ltd.; “</w:t>
      </w:r>
      <w:r>
        <w:rPr>
          <w:rFonts w:ascii="Arial" w:cs="Arial" w:eastAsia="Arial" w:hAnsi="Arial"/>
          <w:sz w:val="18"/>
          <w:szCs w:val="18"/>
          <w:b w:val="1"/>
          <w:bCs w:val="1"/>
          <w:color w:val="auto"/>
        </w:rPr>
        <w:t>PACD</w:t>
      </w:r>
      <w:r>
        <w:rPr>
          <w:rFonts w:ascii="Arial" w:cs="Arial" w:eastAsia="Arial" w:hAnsi="Arial"/>
          <w:sz w:val="18"/>
          <w:szCs w:val="18"/>
          <w:color w:val="auto"/>
        </w:rPr>
        <w:t>”</w:t>
      </w:r>
      <w:r>
        <w:rPr>
          <w:rFonts w:ascii="SimSun" w:cs="SimSun" w:eastAsia="SimSun" w:hAnsi="SimSun"/>
          <w:sz w:val="16"/>
          <w:szCs w:val="16"/>
          <w:color w:val="auto"/>
        </w:rPr>
        <w:t>系指极星汽车销售有限公司；</w:t>
      </w:r>
    </w:p>
    <w:p>
      <w:pPr>
        <w:spacing w:after="0" w:line="103" w:lineRule="exact"/>
        <w:rPr>
          <w:rFonts w:ascii="Arial" w:cs="Arial" w:eastAsia="Arial" w:hAnsi="Arial"/>
          <w:sz w:val="18"/>
          <w:szCs w:val="18"/>
          <w:color w:val="auto"/>
        </w:rPr>
      </w:pPr>
    </w:p>
    <w:p>
      <w:pPr>
        <w:ind w:left="544" w:right="5620" w:hanging="544"/>
        <w:spacing w:after="0" w:line="226" w:lineRule="exact"/>
        <w:tabs>
          <w:tab w:leader="none" w:pos="54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Polestar Brands</w:t>
      </w:r>
      <w:r>
        <w:rPr>
          <w:rFonts w:ascii="Arial" w:cs="Arial" w:eastAsia="Arial" w:hAnsi="Arial"/>
          <w:sz w:val="18"/>
          <w:szCs w:val="18"/>
          <w:color w:val="auto"/>
        </w:rPr>
        <w:t>” has the meaning set forth in Section 8.1; “</w:t>
      </w:r>
      <w:r>
        <w:rPr>
          <w:rFonts w:ascii="SimSun" w:cs="SimSun" w:eastAsia="SimSun" w:hAnsi="SimSun"/>
          <w:sz w:val="16"/>
          <w:szCs w:val="16"/>
          <w:b w:val="1"/>
          <w:bCs w:val="1"/>
          <w:color w:val="auto"/>
        </w:rPr>
        <w:t>极星品牌</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8.1</w:t>
      </w:r>
      <w:r>
        <w:rPr>
          <w:rFonts w:ascii="SimSun" w:cs="SimSun" w:eastAsia="SimSun" w:hAnsi="SimSun"/>
          <w:sz w:val="16"/>
          <w:szCs w:val="16"/>
          <w:color w:val="auto"/>
        </w:rPr>
        <w:t>款规定的含义；</w:t>
      </w:r>
    </w:p>
    <w:p>
      <w:pPr>
        <w:spacing w:after="0" w:line="103" w:lineRule="exact"/>
        <w:rPr>
          <w:rFonts w:ascii="Arial" w:cs="Arial" w:eastAsia="Arial" w:hAnsi="Arial"/>
          <w:sz w:val="18"/>
          <w:szCs w:val="18"/>
          <w:color w:val="auto"/>
        </w:rPr>
      </w:pPr>
    </w:p>
    <w:p>
      <w:pPr>
        <w:ind w:left="544" w:right="4500" w:hanging="544"/>
        <w:spacing w:after="0" w:line="226" w:lineRule="exact"/>
        <w:tabs>
          <w:tab w:leader="none" w:pos="54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Polestar Investment Costs</w:t>
      </w:r>
      <w:r>
        <w:rPr>
          <w:rFonts w:ascii="Arial" w:cs="Arial" w:eastAsia="Arial" w:hAnsi="Arial"/>
          <w:sz w:val="18"/>
          <w:szCs w:val="18"/>
          <w:color w:val="auto"/>
        </w:rPr>
        <w:t>” has the meaning set forth in Section 4.1.1(d); “</w:t>
      </w:r>
      <w:r>
        <w:rPr>
          <w:rFonts w:ascii="SimSun" w:cs="SimSun" w:eastAsia="SimSun" w:hAnsi="SimSun"/>
          <w:sz w:val="16"/>
          <w:szCs w:val="16"/>
          <w:b w:val="1"/>
          <w:bCs w:val="1"/>
          <w:color w:val="auto"/>
        </w:rPr>
        <w:t>极星投资成本</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4.1.1(d)</w:t>
      </w:r>
      <w:r>
        <w:rPr>
          <w:rFonts w:ascii="SimSun" w:cs="SimSun" w:eastAsia="SimSun" w:hAnsi="SimSun"/>
          <w:sz w:val="16"/>
          <w:szCs w:val="16"/>
          <w:color w:val="auto"/>
        </w:rPr>
        <w:t>款规定的含义；</w:t>
      </w:r>
    </w:p>
    <w:p>
      <w:pPr>
        <w:spacing w:after="0" w:line="103" w:lineRule="exact"/>
        <w:rPr>
          <w:rFonts w:ascii="Arial" w:cs="Arial" w:eastAsia="Arial" w:hAnsi="Arial"/>
          <w:sz w:val="18"/>
          <w:szCs w:val="18"/>
          <w:color w:val="auto"/>
        </w:rPr>
      </w:pPr>
    </w:p>
    <w:p>
      <w:pPr>
        <w:ind w:left="544" w:right="5460" w:hanging="544"/>
        <w:spacing w:after="0" w:line="226" w:lineRule="exact"/>
        <w:tabs>
          <w:tab w:leader="none" w:pos="54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Profit Portion</w:t>
      </w:r>
      <w:r>
        <w:rPr>
          <w:rFonts w:ascii="Arial" w:cs="Arial" w:eastAsia="Arial" w:hAnsi="Arial"/>
          <w:sz w:val="18"/>
          <w:szCs w:val="18"/>
          <w:color w:val="auto"/>
        </w:rPr>
        <w:t>” has the meaning set forth in Section 4.1.1(f); “</w:t>
      </w:r>
      <w:r>
        <w:rPr>
          <w:rFonts w:ascii="SimSun" w:cs="SimSun" w:eastAsia="SimSun" w:hAnsi="SimSun"/>
          <w:sz w:val="16"/>
          <w:szCs w:val="16"/>
          <w:b w:val="1"/>
          <w:bCs w:val="1"/>
          <w:color w:val="auto"/>
        </w:rPr>
        <w:t>利润份额</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4.1.1(f)</w:t>
      </w:r>
      <w:r>
        <w:rPr>
          <w:rFonts w:ascii="SimSun" w:cs="SimSun" w:eastAsia="SimSun" w:hAnsi="SimSun"/>
          <w:sz w:val="16"/>
          <w:szCs w:val="16"/>
          <w:color w:val="auto"/>
        </w:rPr>
        <w:t>款规定的含义；</w:t>
      </w:r>
    </w:p>
    <w:p>
      <w:pPr>
        <w:spacing w:after="0" w:line="134" w:lineRule="exact"/>
        <w:rPr>
          <w:sz w:val="20"/>
          <w:szCs w:val="20"/>
          <w:color w:val="auto"/>
        </w:rPr>
      </w:pPr>
    </w:p>
    <w:p>
      <w:pPr>
        <w:jc w:val="center"/>
        <w:ind w:right="356"/>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04"/>
          </w:cols>
          <w:pgMar w:left="876" w:top="486" w:right="519" w:bottom="1440" w:gutter="0" w:footer="0" w:header="0"/>
        </w:sectPr>
      </w:pPr>
    </w:p>
    <w:bookmarkStart w:id="105" w:name="page106"/>
    <w:bookmarkEnd w:id="105"/>
    <w:p>
      <w:pPr>
        <w:ind w:left="960" w:hanging="544"/>
        <w:spacing w:after="0" w:line="216" w:lineRule="exact"/>
        <w:tabs>
          <w:tab w:leader="none" w:pos="9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b w:val="1"/>
          <w:bCs w:val="1"/>
          <w:color w:val="auto"/>
        </w:rPr>
        <w:t>PSNY Products</w:t>
      </w:r>
      <w:r>
        <w:rPr>
          <w:rFonts w:ascii="Arial" w:cs="Arial" w:eastAsia="Arial" w:hAnsi="Arial"/>
          <w:sz w:val="18"/>
          <w:szCs w:val="18"/>
          <w:color w:val="auto"/>
        </w:rPr>
        <w:t>” means any Polestar Brands vehicles initiated by Polestar and/or other members of Polestar Group (for the avoidance of doubt, excluding the Company) towards global customers with subsequent development and ID Design completed by Polestar and/or other members of Polestar Group, including Existing Products and New Products, excluding China Market Products; “</w:t>
      </w:r>
      <w:r>
        <w:rPr>
          <w:rFonts w:ascii="Arial" w:cs="Arial" w:eastAsia="Arial" w:hAnsi="Arial"/>
          <w:sz w:val="18"/>
          <w:szCs w:val="18"/>
          <w:b w:val="1"/>
          <w:bCs w:val="1"/>
          <w:color w:val="auto"/>
        </w:rPr>
        <w:t>PSNY</w:t>
      </w:r>
      <w:r>
        <w:rPr>
          <w:rFonts w:ascii="SimSun" w:cs="SimSun" w:eastAsia="SimSun" w:hAnsi="SimSun"/>
          <w:sz w:val="16"/>
          <w:szCs w:val="16"/>
          <w:b w:val="1"/>
          <w:bCs w:val="1"/>
          <w:color w:val="auto"/>
        </w:rPr>
        <w:t>产品</w:t>
      </w:r>
      <w:r>
        <w:rPr>
          <w:rFonts w:ascii="Arial" w:cs="Arial" w:eastAsia="Arial" w:hAnsi="Arial"/>
          <w:sz w:val="18"/>
          <w:szCs w:val="18"/>
          <w:color w:val="auto"/>
        </w:rPr>
        <w:t>”</w:t>
      </w:r>
      <w:r>
        <w:rPr>
          <w:rFonts w:ascii="SimSun" w:cs="SimSun" w:eastAsia="SimSun" w:hAnsi="SimSun"/>
          <w:sz w:val="16"/>
          <w:szCs w:val="16"/>
          <w:color w:val="auto"/>
        </w:rPr>
        <w:t>指由极星和</w:t>
      </w:r>
      <w:r>
        <w:rPr>
          <w:rFonts w:ascii="Arial" w:cs="Arial" w:eastAsia="Arial" w:hAnsi="Arial"/>
          <w:sz w:val="18"/>
          <w:szCs w:val="18"/>
          <w:color w:val="auto"/>
        </w:rPr>
        <w:t>/</w:t>
      </w:r>
      <w:r>
        <w:rPr>
          <w:rFonts w:ascii="SimSun" w:cs="SimSun" w:eastAsia="SimSun" w:hAnsi="SimSun"/>
          <w:sz w:val="16"/>
          <w:szCs w:val="16"/>
          <w:color w:val="auto"/>
        </w:rPr>
        <w:t>或极星集团的其他成员</w:t>
      </w:r>
      <w:r>
        <w:rPr>
          <w:rFonts w:ascii="Arial" w:cs="Arial" w:eastAsia="Arial" w:hAnsi="Arial"/>
          <w:sz w:val="18"/>
          <w:szCs w:val="18"/>
          <w:color w:val="auto"/>
        </w:rPr>
        <w:t xml:space="preserve"> (</w:t>
      </w:r>
      <w:r>
        <w:rPr>
          <w:rFonts w:ascii="SimSun" w:cs="SimSun" w:eastAsia="SimSun" w:hAnsi="SimSun"/>
          <w:sz w:val="16"/>
          <w:szCs w:val="16"/>
          <w:color w:val="auto"/>
        </w:rPr>
        <w:t>为免疑义，不包括公司</w:t>
      </w:r>
      <w:r>
        <w:rPr>
          <w:rFonts w:ascii="Arial" w:cs="Arial" w:eastAsia="Arial" w:hAnsi="Arial"/>
          <w:sz w:val="18"/>
          <w:szCs w:val="18"/>
          <w:color w:val="auto"/>
        </w:rPr>
        <w:t>)</w:t>
      </w:r>
      <w:r>
        <w:rPr>
          <w:rFonts w:ascii="SimSun" w:cs="SimSun" w:eastAsia="SimSun" w:hAnsi="SimSun"/>
          <w:sz w:val="16"/>
          <w:szCs w:val="16"/>
          <w:color w:val="auto"/>
        </w:rPr>
        <w:t>面向全球客户发起，并由极星和</w:t>
      </w:r>
      <w:r>
        <w:rPr>
          <w:rFonts w:ascii="Arial" w:cs="Arial" w:eastAsia="Arial" w:hAnsi="Arial"/>
          <w:sz w:val="18"/>
          <w:szCs w:val="18"/>
          <w:color w:val="auto"/>
        </w:rPr>
        <w:t>/</w:t>
      </w:r>
      <w:r>
        <w:rPr>
          <w:rFonts w:ascii="SimSun" w:cs="SimSun" w:eastAsia="SimSun" w:hAnsi="SimSun"/>
          <w:sz w:val="16"/>
          <w:szCs w:val="16"/>
          <w:color w:val="auto"/>
        </w:rPr>
        <w:t>或极星集团独自完成后续研发和</w:t>
      </w:r>
      <w:r>
        <w:rPr>
          <w:rFonts w:ascii="Arial" w:cs="Arial" w:eastAsia="Arial" w:hAnsi="Arial"/>
          <w:sz w:val="18"/>
          <w:szCs w:val="18"/>
          <w:color w:val="auto"/>
        </w:rPr>
        <w:t>ID</w:t>
      </w:r>
      <w:r>
        <w:rPr>
          <w:rFonts w:ascii="SimSun" w:cs="SimSun" w:eastAsia="SimSun" w:hAnsi="SimSun"/>
          <w:sz w:val="16"/>
          <w:szCs w:val="16"/>
          <w:color w:val="auto"/>
        </w:rPr>
        <w:t>设计的极星品牌汽车，包括现有产品和新产品，不包括中国市场产品；</w:t>
      </w:r>
    </w:p>
    <w:p>
      <w:pPr>
        <w:spacing w:after="0" w:line="109" w:lineRule="exact"/>
        <w:rPr>
          <w:rFonts w:ascii="Arial" w:cs="Arial" w:eastAsia="Arial" w:hAnsi="Arial"/>
          <w:sz w:val="18"/>
          <w:szCs w:val="18"/>
          <w:color w:val="auto"/>
        </w:rPr>
      </w:pPr>
    </w:p>
    <w:p>
      <w:pPr>
        <w:ind w:left="960" w:right="4300" w:hanging="544"/>
        <w:spacing w:after="0" w:line="226" w:lineRule="exact"/>
        <w:tabs>
          <w:tab w:leader="none" w:pos="9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Reduced Unit Investment Fee</w:t>
      </w:r>
      <w:r>
        <w:rPr>
          <w:rFonts w:ascii="Arial" w:cs="Arial" w:eastAsia="Arial" w:hAnsi="Arial"/>
          <w:sz w:val="18"/>
          <w:szCs w:val="18"/>
          <w:color w:val="auto"/>
        </w:rPr>
        <w:t>” has the meaning set forth in Section 4.1.1(d); “</w:t>
      </w:r>
      <w:r>
        <w:rPr>
          <w:rFonts w:ascii="SimSun" w:cs="SimSun" w:eastAsia="SimSun" w:hAnsi="SimSun"/>
          <w:sz w:val="16"/>
          <w:szCs w:val="16"/>
          <w:b w:val="1"/>
          <w:bCs w:val="1"/>
          <w:color w:val="auto"/>
        </w:rPr>
        <w:t>降低的单车成本费</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4.1.1(d)</w:t>
      </w:r>
      <w:r>
        <w:rPr>
          <w:rFonts w:ascii="SimSun" w:cs="SimSun" w:eastAsia="SimSun" w:hAnsi="SimSun"/>
          <w:sz w:val="16"/>
          <w:szCs w:val="16"/>
          <w:color w:val="auto"/>
        </w:rPr>
        <w:t>款规定的含义；</w:t>
      </w:r>
    </w:p>
    <w:p>
      <w:pPr>
        <w:spacing w:after="0" w:line="103" w:lineRule="exact"/>
        <w:rPr>
          <w:rFonts w:ascii="Arial" w:cs="Arial" w:eastAsia="Arial" w:hAnsi="Arial"/>
          <w:sz w:val="18"/>
          <w:szCs w:val="18"/>
          <w:color w:val="auto"/>
        </w:rPr>
      </w:pPr>
    </w:p>
    <w:p>
      <w:pPr>
        <w:ind w:left="960" w:right="5640" w:hanging="544"/>
        <w:spacing w:after="0" w:line="226" w:lineRule="exact"/>
        <w:tabs>
          <w:tab w:leader="none" w:pos="9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Sales Agreement</w:t>
      </w:r>
      <w:r>
        <w:rPr>
          <w:rFonts w:ascii="Arial" w:cs="Arial" w:eastAsia="Arial" w:hAnsi="Arial"/>
          <w:sz w:val="18"/>
          <w:szCs w:val="18"/>
          <w:color w:val="auto"/>
        </w:rPr>
        <w:t>” has the meaning set forth in Section 4.2; “</w:t>
      </w:r>
      <w:r>
        <w:rPr>
          <w:rFonts w:ascii="SimSun" w:cs="SimSun" w:eastAsia="SimSun" w:hAnsi="SimSun"/>
          <w:sz w:val="16"/>
          <w:szCs w:val="16"/>
          <w:b w:val="1"/>
          <w:bCs w:val="1"/>
          <w:color w:val="auto"/>
        </w:rPr>
        <w:t>销售协议</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4.2</w:t>
      </w:r>
      <w:r>
        <w:rPr>
          <w:rFonts w:ascii="SimSun" w:cs="SimSun" w:eastAsia="SimSun" w:hAnsi="SimSun"/>
          <w:sz w:val="16"/>
          <w:szCs w:val="16"/>
          <w:color w:val="auto"/>
        </w:rPr>
        <w:t>款规定的含义；</w:t>
      </w:r>
    </w:p>
    <w:p>
      <w:pPr>
        <w:spacing w:after="0" w:line="103" w:lineRule="exact"/>
        <w:rPr>
          <w:sz w:val="20"/>
          <w:szCs w:val="20"/>
          <w:color w:val="auto"/>
        </w:rPr>
      </w:pPr>
    </w:p>
    <w:p>
      <w:pPr>
        <w:ind w:left="960" w:right="4880" w:hanging="544"/>
        <w:spacing w:after="0" w:line="226" w:lineRule="exact"/>
        <w:tabs>
          <w:tab w:leader="none" w:pos="9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Shareholders Agreement</w:t>
      </w:r>
      <w:r>
        <w:rPr>
          <w:rFonts w:ascii="Arial" w:cs="Arial" w:eastAsia="Arial" w:hAnsi="Arial"/>
          <w:sz w:val="18"/>
          <w:szCs w:val="18"/>
          <w:color w:val="auto"/>
        </w:rPr>
        <w:t>” has the meaning set forth in the Preamble; “</w:t>
      </w:r>
      <w:r>
        <w:rPr>
          <w:rFonts w:ascii="SimSun" w:cs="SimSun" w:eastAsia="SimSun" w:hAnsi="SimSun"/>
          <w:sz w:val="16"/>
          <w:szCs w:val="16"/>
          <w:b w:val="1"/>
          <w:bCs w:val="1"/>
          <w:color w:val="auto"/>
        </w:rPr>
        <w:t>股东协议</w:t>
      </w:r>
      <w:r>
        <w:rPr>
          <w:rFonts w:ascii="Arial" w:cs="Arial" w:eastAsia="Arial" w:hAnsi="Arial"/>
          <w:sz w:val="18"/>
          <w:szCs w:val="18"/>
          <w:color w:val="auto"/>
        </w:rPr>
        <w:t>”</w:t>
      </w:r>
      <w:r>
        <w:rPr>
          <w:rFonts w:ascii="SimSun" w:cs="SimSun" w:eastAsia="SimSun" w:hAnsi="SimSun"/>
          <w:sz w:val="16"/>
          <w:szCs w:val="16"/>
          <w:color w:val="auto"/>
        </w:rPr>
        <w:t>具有前言规定的含义；</w:t>
      </w:r>
    </w:p>
    <w:p>
      <w:pPr>
        <w:spacing w:after="0" w:line="103" w:lineRule="exact"/>
        <w:rPr>
          <w:rFonts w:ascii="Arial" w:cs="Arial" w:eastAsia="Arial" w:hAnsi="Arial"/>
          <w:sz w:val="18"/>
          <w:szCs w:val="18"/>
          <w:color w:val="auto"/>
        </w:rPr>
      </w:pPr>
    </w:p>
    <w:p>
      <w:pPr>
        <w:ind w:left="960" w:right="5320" w:hanging="544"/>
        <w:spacing w:after="0" w:line="226" w:lineRule="exact"/>
        <w:tabs>
          <w:tab w:leader="none" w:pos="9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Claims</w:t>
      </w:r>
      <w:r>
        <w:rPr>
          <w:rFonts w:ascii="Arial" w:cs="Arial" w:eastAsia="Arial" w:hAnsi="Arial"/>
          <w:sz w:val="18"/>
          <w:szCs w:val="18"/>
          <w:color w:val="auto"/>
        </w:rPr>
        <w:t>” has the meaning set forth in Section 13.3; “</w:t>
      </w:r>
      <w:r>
        <w:rPr>
          <w:rFonts w:ascii="SimSun" w:cs="SimSun" w:eastAsia="SimSun" w:hAnsi="SimSun"/>
          <w:sz w:val="16"/>
          <w:szCs w:val="16"/>
          <w:b w:val="1"/>
          <w:bCs w:val="1"/>
          <w:color w:val="auto"/>
        </w:rPr>
        <w:t>第三方权利主张</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13.3</w:t>
      </w:r>
      <w:r>
        <w:rPr>
          <w:rFonts w:ascii="SimSun" w:cs="SimSun" w:eastAsia="SimSun" w:hAnsi="SimSun"/>
          <w:sz w:val="16"/>
          <w:szCs w:val="16"/>
          <w:color w:val="auto"/>
        </w:rPr>
        <w:t>款规定的含义；</w:t>
      </w:r>
    </w:p>
    <w:p>
      <w:pPr>
        <w:spacing w:after="0" w:line="103" w:lineRule="exact"/>
        <w:rPr>
          <w:rFonts w:ascii="Arial" w:cs="Arial" w:eastAsia="Arial" w:hAnsi="Arial"/>
          <w:sz w:val="18"/>
          <w:szCs w:val="18"/>
          <w:color w:val="auto"/>
        </w:rPr>
      </w:pPr>
    </w:p>
    <w:p>
      <w:pPr>
        <w:ind w:left="960" w:right="5440" w:hanging="544"/>
        <w:spacing w:after="0" w:line="226" w:lineRule="exact"/>
        <w:tabs>
          <w:tab w:leader="none" w:pos="9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Transition Services</w:t>
      </w:r>
      <w:r>
        <w:rPr>
          <w:rFonts w:ascii="Arial" w:cs="Arial" w:eastAsia="Arial" w:hAnsi="Arial"/>
          <w:sz w:val="18"/>
          <w:szCs w:val="18"/>
          <w:color w:val="auto"/>
        </w:rPr>
        <w:t>” has the meaning set forth in Section 9.1; “</w:t>
      </w:r>
      <w:r>
        <w:rPr>
          <w:rFonts w:ascii="SimSun" w:cs="SimSun" w:eastAsia="SimSun" w:hAnsi="SimSun"/>
          <w:sz w:val="16"/>
          <w:szCs w:val="16"/>
          <w:b w:val="1"/>
          <w:bCs w:val="1"/>
          <w:color w:val="auto"/>
        </w:rPr>
        <w:t>过渡服务</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9.1</w:t>
      </w:r>
      <w:r>
        <w:rPr>
          <w:rFonts w:ascii="SimSun" w:cs="SimSun" w:eastAsia="SimSun" w:hAnsi="SimSun"/>
          <w:sz w:val="16"/>
          <w:szCs w:val="16"/>
          <w:color w:val="auto"/>
        </w:rPr>
        <w:t>款规定的含义；</w:t>
      </w:r>
    </w:p>
    <w:p>
      <w:pPr>
        <w:spacing w:after="0" w:line="103" w:lineRule="exact"/>
        <w:rPr>
          <w:rFonts w:ascii="Arial" w:cs="Arial" w:eastAsia="Arial" w:hAnsi="Arial"/>
          <w:sz w:val="18"/>
          <w:szCs w:val="18"/>
          <w:color w:val="auto"/>
        </w:rPr>
      </w:pPr>
    </w:p>
    <w:p>
      <w:pPr>
        <w:ind w:left="960" w:right="4700" w:hanging="544"/>
        <w:spacing w:after="0" w:line="226" w:lineRule="exact"/>
        <w:tabs>
          <w:tab w:leader="none" w:pos="9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Unit Investment Fee</w:t>
      </w:r>
      <w:r>
        <w:rPr>
          <w:rFonts w:ascii="Arial" w:cs="Arial" w:eastAsia="Arial" w:hAnsi="Arial"/>
          <w:sz w:val="18"/>
          <w:szCs w:val="18"/>
          <w:color w:val="auto"/>
        </w:rPr>
        <w:t>” has the meaning set forth in Section 4.1.1(d); and “</w:t>
      </w:r>
      <w:r>
        <w:rPr>
          <w:rFonts w:ascii="SimSun" w:cs="SimSun" w:eastAsia="SimSun" w:hAnsi="SimSun"/>
          <w:sz w:val="16"/>
          <w:szCs w:val="16"/>
          <w:b w:val="1"/>
          <w:bCs w:val="1"/>
          <w:color w:val="auto"/>
        </w:rPr>
        <w:t>单车成本费</w:t>
      </w:r>
      <w:r>
        <w:rPr>
          <w:rFonts w:ascii="Arial" w:cs="Arial" w:eastAsia="Arial" w:hAnsi="Arial"/>
          <w:sz w:val="18"/>
          <w:szCs w:val="18"/>
          <w:color w:val="auto"/>
        </w:rPr>
        <w:t>”</w:t>
      </w:r>
      <w:r>
        <w:rPr>
          <w:rFonts w:ascii="SimSun" w:cs="SimSun" w:eastAsia="SimSun" w:hAnsi="SimSun"/>
          <w:sz w:val="16"/>
          <w:szCs w:val="16"/>
          <w:color w:val="auto"/>
        </w:rPr>
        <w:t>具有第</w:t>
      </w:r>
      <w:r>
        <w:rPr>
          <w:rFonts w:ascii="Arial" w:cs="Arial" w:eastAsia="Arial" w:hAnsi="Arial"/>
          <w:sz w:val="18"/>
          <w:szCs w:val="18"/>
          <w:color w:val="auto"/>
        </w:rPr>
        <w:t>4.1.1(d)</w:t>
      </w:r>
      <w:r>
        <w:rPr>
          <w:rFonts w:ascii="SimSun" w:cs="SimSun" w:eastAsia="SimSun" w:hAnsi="SimSun"/>
          <w:sz w:val="16"/>
          <w:szCs w:val="16"/>
          <w:color w:val="auto"/>
        </w:rPr>
        <w:t>款规定的含义；以及</w:t>
      </w:r>
    </w:p>
    <w:p>
      <w:pPr>
        <w:spacing w:after="0" w:line="103" w:lineRule="exact"/>
        <w:rPr>
          <w:rFonts w:ascii="Arial" w:cs="Arial" w:eastAsia="Arial" w:hAnsi="Arial"/>
          <w:sz w:val="18"/>
          <w:szCs w:val="18"/>
          <w:color w:val="auto"/>
        </w:rPr>
      </w:pPr>
    </w:p>
    <w:p>
      <w:pPr>
        <w:ind w:left="960" w:right="8700" w:hanging="544"/>
        <w:spacing w:after="0" w:line="259" w:lineRule="exact"/>
        <w:tabs>
          <w:tab w:leader="none" w:pos="9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Upgrade</w:t>
      </w:r>
      <w:r>
        <w:rPr>
          <w:rFonts w:ascii="Arial" w:cs="Arial" w:eastAsia="Arial" w:hAnsi="Arial"/>
          <w:sz w:val="18"/>
          <w:szCs w:val="18"/>
          <w:color w:val="auto"/>
        </w:rPr>
        <w:t>” [***]. “</w:t>
      </w:r>
      <w:r>
        <w:rPr>
          <w:rFonts w:ascii="SimSun" w:cs="SimSun" w:eastAsia="SimSun" w:hAnsi="SimSun"/>
          <w:sz w:val="16"/>
          <w:szCs w:val="16"/>
          <w:b w:val="1"/>
          <w:bCs w:val="1"/>
          <w:color w:val="auto"/>
        </w:rPr>
        <w:t>升级</w:t>
      </w:r>
      <w:r>
        <w:rPr>
          <w:rFonts w:ascii="Arial" w:cs="Arial" w:eastAsia="Arial" w:hAnsi="Arial"/>
          <w:sz w:val="18"/>
          <w:szCs w:val="18"/>
          <w:color w:val="auto"/>
        </w:rPr>
        <w:t>”[***]</w:t>
      </w:r>
      <w:r>
        <w:rPr>
          <w:rFonts w:ascii="SimSun" w:cs="SimSun" w:eastAsia="SimSun" w:hAnsi="SimSun"/>
          <w:sz w:val="16"/>
          <w:szCs w:val="16"/>
          <w:b w:val="1"/>
          <w:bCs w:val="1"/>
          <w:color w:val="auto"/>
        </w:rPr>
        <w:t>。</w:t>
      </w:r>
    </w:p>
    <w:p>
      <w:pPr>
        <w:spacing w:after="0" w:line="108" w:lineRule="exact"/>
        <w:rPr>
          <w:sz w:val="20"/>
          <w:szCs w:val="20"/>
          <w:color w:val="auto"/>
        </w:rPr>
      </w:pPr>
    </w:p>
    <w:p>
      <w:pPr>
        <w:ind w:left="420" w:right="180" w:hanging="439"/>
        <w:spacing w:after="0" w:line="258" w:lineRule="auto"/>
        <w:tabs>
          <w:tab w:leader="none" w:pos="400" w:val="left"/>
        </w:tabs>
        <w:rPr>
          <w:sz w:val="20"/>
          <w:szCs w:val="20"/>
          <w:color w:val="auto"/>
        </w:rPr>
      </w:pPr>
      <w:r>
        <w:rPr>
          <w:rFonts w:ascii="Arial" w:cs="Arial" w:eastAsia="Arial" w:hAnsi="Arial"/>
          <w:sz w:val="18"/>
          <w:szCs w:val="18"/>
          <w:color w:val="auto"/>
        </w:rPr>
        <w:t>1.2</w:t>
        <w:tab/>
        <w:t>Unless the context otherwise requires, capitalized terms used but not otherwise defined in this Agreement shall have the meanings given to them in the Shareholders Agreement.</w:t>
      </w:r>
    </w:p>
    <w:p>
      <w:pPr>
        <w:spacing w:after="0" w:line="1" w:lineRule="exact"/>
        <w:rPr>
          <w:sz w:val="20"/>
          <w:szCs w:val="20"/>
          <w:color w:val="auto"/>
        </w:rPr>
      </w:pPr>
    </w:p>
    <w:p>
      <w:pPr>
        <w:ind w:left="420"/>
        <w:spacing w:after="0" w:line="183" w:lineRule="exact"/>
        <w:rPr>
          <w:sz w:val="20"/>
          <w:szCs w:val="20"/>
          <w:color w:val="auto"/>
        </w:rPr>
      </w:pPr>
      <w:r>
        <w:rPr>
          <w:rFonts w:ascii="SimSun" w:cs="SimSun" w:eastAsia="SimSun" w:hAnsi="SimSun"/>
          <w:sz w:val="16"/>
          <w:szCs w:val="16"/>
          <w:color w:val="auto"/>
        </w:rPr>
        <w:t>除非上下文另有要求，本协议中使用的但未另行定义的术语应具有股东协议所赋予的含义。</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60" w:top="486" w:right="459" w:bottom="1440" w:gutter="0" w:footer="0" w:header="0"/>
        </w:sectPr>
      </w:pPr>
    </w:p>
    <w:bookmarkStart w:id="106" w:name="page107"/>
    <w:bookmarkEnd w:id="106"/>
    <w:p>
      <w:pPr>
        <w:jc w:val="center"/>
        <w:ind w:right="-39"/>
        <w:spacing w:after="0"/>
        <w:tabs>
          <w:tab w:leader="none" w:pos="2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Section 2.</w:t>
      </w:r>
      <w:r>
        <w:rPr>
          <w:sz w:val="20"/>
          <w:szCs w:val="20"/>
          <w:color w:val="auto"/>
        </w:rPr>
        <w:tab/>
      </w:r>
      <w:r>
        <w:rPr>
          <w:rFonts w:ascii="Arial" w:cs="Arial" w:eastAsia="Arial" w:hAnsi="Arial"/>
          <w:sz w:val="16"/>
          <w:szCs w:val="16"/>
          <w:b w:val="1"/>
          <w:bCs w:val="1"/>
          <w:color w:val="auto"/>
        </w:rPr>
        <w:t>Principal Business of the Company</w:t>
      </w:r>
    </w:p>
    <w:p>
      <w:pPr>
        <w:spacing w:after="0" w:line="27" w:lineRule="exact"/>
        <w:rPr>
          <w:sz w:val="20"/>
          <w:szCs w:val="20"/>
          <w:color w:val="auto"/>
        </w:rPr>
      </w:pPr>
    </w:p>
    <w:p>
      <w:pPr>
        <w:jc w:val="center"/>
        <w:ind w:right="-39"/>
        <w:spacing w:after="0" w:line="183" w:lineRule="exact"/>
        <w:rPr>
          <w:sz w:val="20"/>
          <w:szCs w:val="20"/>
          <w:color w:val="auto"/>
        </w:rPr>
      </w:pPr>
      <w:r>
        <w:rPr>
          <w:rFonts w:ascii="SimSun" w:cs="SimSun" w:eastAsia="SimSun" w:hAnsi="SimSun"/>
          <w:sz w:val="16"/>
          <w:szCs w:val="16"/>
          <w:b w:val="1"/>
          <w:bCs w:val="1"/>
          <w:color w:val="auto"/>
        </w:rPr>
        <w:t>公司的主要业务</w:t>
      </w:r>
    </w:p>
    <w:p>
      <w:pPr>
        <w:spacing w:after="0" w:line="24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b w:val="1"/>
          <w:bCs w:val="1"/>
          <w:color w:val="auto"/>
        </w:rPr>
        <w:t>Principal Business</w:t>
      </w:r>
    </w:p>
    <w:p>
      <w:pPr>
        <w:spacing w:after="0" w:line="27" w:lineRule="exact"/>
        <w:rPr>
          <w:sz w:val="20"/>
          <w:szCs w:val="20"/>
          <w:color w:val="auto"/>
        </w:rPr>
      </w:pPr>
    </w:p>
    <w:p>
      <w:pPr>
        <w:ind w:left="440"/>
        <w:spacing w:after="0" w:line="183" w:lineRule="exact"/>
        <w:rPr>
          <w:sz w:val="20"/>
          <w:szCs w:val="20"/>
          <w:color w:val="auto"/>
        </w:rPr>
      </w:pPr>
      <w:r>
        <w:rPr>
          <w:rFonts w:ascii="SimSun" w:cs="SimSun" w:eastAsia="SimSun" w:hAnsi="SimSun"/>
          <w:sz w:val="16"/>
          <w:szCs w:val="16"/>
          <w:b w:val="1"/>
          <w:bCs w:val="1"/>
          <w:color w:val="auto"/>
        </w:rPr>
        <w:t>主营业务</w:t>
      </w:r>
    </w:p>
    <w:p>
      <w:pPr>
        <w:spacing w:after="0" w:line="114" w:lineRule="exact"/>
        <w:rPr>
          <w:sz w:val="20"/>
          <w:szCs w:val="20"/>
          <w:color w:val="auto"/>
        </w:rPr>
      </w:pPr>
    </w:p>
    <w:p>
      <w:pPr>
        <w:ind w:left="440" w:right="620"/>
        <w:spacing w:after="0" w:line="223" w:lineRule="exact"/>
        <w:rPr>
          <w:sz w:val="20"/>
          <w:szCs w:val="20"/>
          <w:color w:val="auto"/>
        </w:rPr>
      </w:pPr>
      <w:r>
        <w:rPr>
          <w:rFonts w:ascii="Arial" w:cs="Arial" w:eastAsia="Arial" w:hAnsi="Arial"/>
          <w:sz w:val="18"/>
          <w:szCs w:val="18"/>
          <w:color w:val="auto"/>
        </w:rPr>
        <w:t xml:space="preserve">Terms and conditions regarding Principal Business stipulated in Section 4.1 of the Shareholders Agreement shall apply to this Agreement. </w:t>
      </w:r>
      <w:r>
        <w:rPr>
          <w:rFonts w:ascii="SimSun" w:cs="SimSun" w:eastAsia="SimSun" w:hAnsi="SimSun"/>
          <w:sz w:val="16"/>
          <w:szCs w:val="16"/>
          <w:color w:val="auto"/>
        </w:rPr>
        <w:t>股东协议第</w:t>
      </w:r>
      <w:r>
        <w:rPr>
          <w:rFonts w:ascii="Arial" w:cs="Arial" w:eastAsia="Arial" w:hAnsi="Arial"/>
          <w:sz w:val="18"/>
          <w:szCs w:val="18"/>
          <w:color w:val="auto"/>
        </w:rPr>
        <w:t>4.1</w:t>
      </w:r>
      <w:r>
        <w:rPr>
          <w:rFonts w:ascii="SimSun" w:cs="SimSun" w:eastAsia="SimSun" w:hAnsi="SimSun"/>
          <w:sz w:val="16"/>
          <w:szCs w:val="16"/>
          <w:color w:val="auto"/>
        </w:rPr>
        <w:t>条中规定的关于主营业务的条款和条件应适用于本协议。</w:t>
      </w:r>
    </w:p>
    <w:p>
      <w:pPr>
        <w:spacing w:after="0" w:line="34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b w:val="1"/>
          <w:bCs w:val="1"/>
          <w:color w:val="auto"/>
        </w:rPr>
        <w:t>Transaction Flow</w:t>
      </w:r>
    </w:p>
    <w:p>
      <w:pPr>
        <w:spacing w:after="0" w:line="27" w:lineRule="exact"/>
        <w:rPr>
          <w:sz w:val="20"/>
          <w:szCs w:val="20"/>
          <w:color w:val="auto"/>
        </w:rPr>
      </w:pPr>
    </w:p>
    <w:p>
      <w:pPr>
        <w:ind w:left="440"/>
        <w:spacing w:after="0" w:line="183" w:lineRule="exact"/>
        <w:rPr>
          <w:sz w:val="20"/>
          <w:szCs w:val="20"/>
          <w:color w:val="auto"/>
        </w:rPr>
      </w:pPr>
      <w:r>
        <w:rPr>
          <w:rFonts w:ascii="SimSun" w:cs="SimSun" w:eastAsia="SimSun" w:hAnsi="SimSun"/>
          <w:sz w:val="16"/>
          <w:szCs w:val="16"/>
          <w:b w:val="1"/>
          <w:bCs w:val="1"/>
          <w:color w:val="auto"/>
        </w:rPr>
        <w:t>交易流程</w:t>
      </w:r>
    </w:p>
    <w:p>
      <w:pPr>
        <w:spacing w:after="0" w:line="114" w:lineRule="exact"/>
        <w:rPr>
          <w:sz w:val="20"/>
          <w:szCs w:val="20"/>
          <w:color w:val="auto"/>
        </w:rPr>
      </w:pPr>
    </w:p>
    <w:p>
      <w:pPr>
        <w:jc w:val="both"/>
        <w:ind w:left="440" w:right="120"/>
        <w:spacing w:after="0" w:line="271" w:lineRule="auto"/>
        <w:rPr>
          <w:sz w:val="20"/>
          <w:szCs w:val="20"/>
          <w:color w:val="auto"/>
        </w:rPr>
      </w:pPr>
      <w:r>
        <w:rPr>
          <w:rFonts w:ascii="Arial" w:cs="Arial" w:eastAsia="Arial" w:hAnsi="Arial"/>
          <w:sz w:val="17"/>
          <w:szCs w:val="17"/>
          <w:color w:val="auto"/>
        </w:rPr>
        <w:t xml:space="preserve">Starting from the Execution Date, subject to the Shareholders Agreement and applicable laws and regulations, the Parties shall cooperate in good faith and shall take all necessary actions to ensure that the Company will be operated in accordance with terms and conditions of this Agreement (including without limitation the transaction flow illustrated in </w:t>
      </w:r>
      <w:r>
        <w:rPr>
          <w:rFonts w:ascii="Arial" w:cs="Arial" w:eastAsia="Arial" w:hAnsi="Arial"/>
          <w:sz w:val="17"/>
          <w:szCs w:val="17"/>
          <w:b w:val="1"/>
          <w:bCs w:val="1"/>
          <w:u w:val="single" w:color="auto"/>
          <w:color w:val="auto"/>
        </w:rPr>
        <w:t>Appendix I</w:t>
      </w:r>
      <w:r>
        <w:rPr>
          <w:rFonts w:ascii="Arial" w:cs="Arial" w:eastAsia="Arial" w:hAnsi="Arial"/>
          <w:sz w:val="17"/>
          <w:szCs w:val="17"/>
          <w:color w:val="auto"/>
        </w:rPr>
        <w:t xml:space="preserve"> (</w:t>
      </w:r>
      <w:r>
        <w:rPr>
          <w:rFonts w:ascii="Arial" w:cs="Arial" w:eastAsia="Arial" w:hAnsi="Arial"/>
          <w:sz w:val="17"/>
          <w:szCs w:val="17"/>
          <w:b w:val="1"/>
          <w:bCs w:val="1"/>
          <w:color w:val="auto"/>
        </w:rPr>
        <w:t>Transaction Flow</w:t>
      </w:r>
      <w:r>
        <w:rPr>
          <w:rFonts w:ascii="Arial" w:cs="Arial" w:eastAsia="Arial" w:hAnsi="Arial"/>
          <w:sz w:val="17"/>
          <w:szCs w:val="17"/>
          <w:color w:val="auto"/>
        </w:rPr>
        <w:t>) attached hereof).</w:t>
      </w:r>
    </w:p>
    <w:p>
      <w:pPr>
        <w:ind w:left="440"/>
        <w:spacing w:after="0" w:line="207" w:lineRule="exact"/>
        <w:rPr>
          <w:sz w:val="20"/>
          <w:szCs w:val="20"/>
          <w:color w:val="auto"/>
        </w:rPr>
      </w:pPr>
      <w:r>
        <w:rPr>
          <w:rFonts w:ascii="SimSun" w:cs="SimSun" w:eastAsia="SimSun" w:hAnsi="SimSun"/>
          <w:sz w:val="16"/>
          <w:szCs w:val="16"/>
          <w:color w:val="auto"/>
        </w:rPr>
        <w:t>自签署日起，在遵守股东协议和适用法律法规的前提下，双方应真诚合作，采取一切必要行动以确保公司按照本协议的条款和条件</w:t>
      </w:r>
      <w:r>
        <w:rPr>
          <w:rFonts w:ascii="Arial" w:cs="Arial" w:eastAsia="Arial" w:hAnsi="Arial"/>
          <w:sz w:val="18"/>
          <w:szCs w:val="18"/>
          <w:color w:val="auto"/>
        </w:rPr>
        <w:t xml:space="preserve"> (</w:t>
      </w:r>
      <w:r>
        <w:rPr>
          <w:rFonts w:ascii="SimSun" w:cs="SimSun" w:eastAsia="SimSun" w:hAnsi="SimSun"/>
          <w:sz w:val="16"/>
          <w:szCs w:val="16"/>
          <w:color w:val="auto"/>
        </w:rPr>
        <w:t>包括但不限于本协议</w:t>
      </w:r>
      <w:r>
        <w:rPr>
          <w:rFonts w:ascii="SimSun" w:cs="SimSun" w:eastAsia="SimSun" w:hAnsi="SimSun"/>
          <w:sz w:val="16"/>
          <w:szCs w:val="16"/>
          <w:b w:val="1"/>
          <w:bCs w:val="1"/>
          <w:u w:val="single" w:color="auto"/>
          <w:color w:val="auto"/>
        </w:rPr>
        <w:t>附件一</w:t>
      </w:r>
      <w:r>
        <w:rPr>
          <w:rFonts w:ascii="Arial" w:cs="Arial" w:eastAsia="Arial" w:hAnsi="Arial"/>
          <w:sz w:val="18"/>
          <w:szCs w:val="18"/>
          <w:color w:val="auto"/>
        </w:rPr>
        <w:t>(</w:t>
      </w:r>
      <w:r>
        <w:rPr>
          <w:rFonts w:ascii="SimSun" w:cs="SimSun" w:eastAsia="SimSun" w:hAnsi="SimSun"/>
          <w:sz w:val="16"/>
          <w:szCs w:val="16"/>
          <w:b w:val="1"/>
          <w:bCs w:val="1"/>
          <w:color w:val="auto"/>
        </w:rPr>
        <w:t>交易流程</w:t>
      </w:r>
      <w:r>
        <w:rPr>
          <w:rFonts w:ascii="Arial" w:cs="Arial" w:eastAsia="Arial" w:hAnsi="Arial"/>
          <w:sz w:val="18"/>
          <w:szCs w:val="18"/>
          <w:color w:val="auto"/>
        </w:rPr>
        <w:t xml:space="preserve">) </w:t>
      </w:r>
      <w:r>
        <w:rPr>
          <w:rFonts w:ascii="SimSun" w:cs="SimSun" w:eastAsia="SimSun" w:hAnsi="SimSun"/>
          <w:sz w:val="16"/>
          <w:szCs w:val="16"/>
          <w:color w:val="auto"/>
        </w:rPr>
        <w:t>所示的交易流程</w:t>
      </w:r>
      <w:r>
        <w:rPr>
          <w:rFonts w:ascii="Arial" w:cs="Arial" w:eastAsia="Arial" w:hAnsi="Arial"/>
          <w:sz w:val="18"/>
          <w:szCs w:val="18"/>
          <w:color w:val="auto"/>
        </w:rPr>
        <w:t>)</w:t>
      </w:r>
      <w:r>
        <w:rPr>
          <w:rFonts w:ascii="SimSun" w:cs="SimSun" w:eastAsia="SimSun" w:hAnsi="SimSun"/>
          <w:sz w:val="16"/>
          <w:szCs w:val="16"/>
          <w:color w:val="auto"/>
        </w:rPr>
        <w:t>运营。</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486" w:right="479" w:bottom="1440" w:gutter="0" w:footer="0" w:header="0"/>
        </w:sectPr>
      </w:pPr>
    </w:p>
    <w:bookmarkStart w:id="107" w:name="page108"/>
    <w:bookmarkEnd w:id="107"/>
    <w:p>
      <w:pPr>
        <w:jc w:val="center"/>
        <w:spacing w:after="0"/>
        <w:tabs>
          <w:tab w:leader="none" w:pos="2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Section 3.</w:t>
      </w:r>
      <w:r>
        <w:rPr>
          <w:sz w:val="20"/>
          <w:szCs w:val="20"/>
          <w:color w:val="auto"/>
        </w:rPr>
        <w:tab/>
      </w:r>
      <w:r>
        <w:rPr>
          <w:rFonts w:ascii="Arial" w:cs="Arial" w:eastAsia="Arial" w:hAnsi="Arial"/>
          <w:sz w:val="16"/>
          <w:szCs w:val="16"/>
          <w:b w:val="1"/>
          <w:bCs w:val="1"/>
          <w:color w:val="auto"/>
        </w:rPr>
        <w:t>Definition and Development of Company’s Products</w:t>
      </w:r>
    </w:p>
    <w:p>
      <w:pPr>
        <w:spacing w:after="0" w:line="27" w:lineRule="exact"/>
        <w:rPr>
          <w:sz w:val="20"/>
          <w:szCs w:val="20"/>
          <w:color w:val="auto"/>
        </w:rPr>
      </w:pPr>
    </w:p>
    <w:p>
      <w:pPr>
        <w:jc w:val="center"/>
        <w:spacing w:after="0" w:line="183" w:lineRule="exact"/>
        <w:rPr>
          <w:sz w:val="20"/>
          <w:szCs w:val="20"/>
          <w:color w:val="auto"/>
        </w:rPr>
      </w:pPr>
      <w:r>
        <w:rPr>
          <w:rFonts w:ascii="SimSun" w:cs="SimSun" w:eastAsia="SimSun" w:hAnsi="SimSun"/>
          <w:sz w:val="16"/>
          <w:szCs w:val="16"/>
          <w:b w:val="1"/>
          <w:bCs w:val="1"/>
          <w:color w:val="auto"/>
        </w:rPr>
        <w:t>产品的定义和研发</w:t>
      </w:r>
    </w:p>
    <w:p>
      <w:pPr>
        <w:spacing w:after="0" w:line="24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b w:val="1"/>
          <w:bCs w:val="1"/>
          <w:color w:val="auto"/>
        </w:rPr>
        <w:t>Chinese Market Products</w:t>
      </w:r>
    </w:p>
    <w:p>
      <w:pPr>
        <w:spacing w:after="0" w:line="27" w:lineRule="exact"/>
        <w:rPr>
          <w:sz w:val="20"/>
          <w:szCs w:val="20"/>
          <w:color w:val="auto"/>
        </w:rPr>
      </w:pPr>
    </w:p>
    <w:p>
      <w:pPr>
        <w:ind w:left="440"/>
        <w:spacing w:after="0" w:line="183" w:lineRule="exact"/>
        <w:rPr>
          <w:sz w:val="20"/>
          <w:szCs w:val="20"/>
          <w:color w:val="auto"/>
        </w:rPr>
      </w:pPr>
      <w:r>
        <w:rPr>
          <w:rFonts w:ascii="SimSun" w:cs="SimSun" w:eastAsia="SimSun" w:hAnsi="SimSun"/>
          <w:sz w:val="16"/>
          <w:szCs w:val="16"/>
          <w:b w:val="1"/>
          <w:bCs w:val="1"/>
          <w:color w:val="auto"/>
        </w:rPr>
        <w:t>中国市场产品</w:t>
      </w:r>
    </w:p>
    <w:p>
      <w:pPr>
        <w:spacing w:after="0" w:line="114" w:lineRule="exact"/>
        <w:rPr>
          <w:sz w:val="20"/>
          <w:szCs w:val="20"/>
          <w:color w:val="auto"/>
        </w:rPr>
      </w:pPr>
    </w:p>
    <w:p>
      <w:pPr>
        <w:ind w:left="440"/>
        <w:spacing w:after="0" w:line="253" w:lineRule="auto"/>
        <w:rPr>
          <w:sz w:val="20"/>
          <w:szCs w:val="20"/>
          <w:color w:val="auto"/>
        </w:rPr>
      </w:pPr>
      <w:r>
        <w:rPr>
          <w:rFonts w:ascii="Arial" w:cs="Arial" w:eastAsia="Arial" w:hAnsi="Arial"/>
          <w:sz w:val="18"/>
          <w:szCs w:val="18"/>
          <w:color w:val="auto"/>
        </w:rPr>
        <w:t>Chinese Market Products for sale to Chinese customers shall be first initiated by the Board of the by submitting its proposal to PSNY. PSNY will lead the definition, development and ID Design of such Chinese Market Products. Such Chinese Market Products shall be subject to the Board of the Company and the Board of PSNY having duly approved. [***], during his term of serving as the CEO or a director of the Company, shall have the right to participate in the management of the production supply chains. The plan of definition, design, development and cost (including the cost of OEM arrangements) of the Chinese Market Products shall be subject to [***] and the CEO prior approval before it is duly approved and implemented by PSNY.</w:t>
      </w:r>
    </w:p>
    <w:p>
      <w:pPr>
        <w:spacing w:after="0" w:line="1" w:lineRule="exact"/>
        <w:rPr>
          <w:sz w:val="20"/>
          <w:szCs w:val="20"/>
          <w:color w:val="auto"/>
        </w:rPr>
      </w:pPr>
    </w:p>
    <w:p>
      <w:pPr>
        <w:ind w:left="440"/>
        <w:spacing w:after="0" w:line="216" w:lineRule="exact"/>
        <w:rPr>
          <w:sz w:val="20"/>
          <w:szCs w:val="20"/>
          <w:color w:val="auto"/>
        </w:rPr>
      </w:pPr>
      <w:r>
        <w:rPr>
          <w:rFonts w:ascii="SimSun" w:cs="SimSun" w:eastAsia="SimSun" w:hAnsi="SimSun"/>
          <w:sz w:val="12"/>
          <w:szCs w:val="12"/>
          <w:color w:val="auto"/>
        </w:rPr>
        <w:t>中国市场产品应由公司董事会面向中国客户首先提交相关提案而发起，</w:t>
      </w:r>
      <w:r>
        <w:rPr>
          <w:rFonts w:ascii="Arial" w:cs="Arial" w:eastAsia="Arial" w:hAnsi="Arial"/>
          <w:sz w:val="13"/>
          <w:szCs w:val="13"/>
          <w:color w:val="auto"/>
        </w:rPr>
        <w:t xml:space="preserve"> PSNY</w:t>
      </w:r>
      <w:r>
        <w:rPr>
          <w:rFonts w:ascii="SimSun" w:cs="SimSun" w:eastAsia="SimSun" w:hAnsi="SimSun"/>
          <w:sz w:val="12"/>
          <w:szCs w:val="12"/>
          <w:color w:val="auto"/>
        </w:rPr>
        <w:t>将牵头中国市场产品的定义、研发和</w:t>
      </w:r>
      <w:r>
        <w:rPr>
          <w:rFonts w:ascii="Arial" w:cs="Arial" w:eastAsia="Arial" w:hAnsi="Arial"/>
          <w:sz w:val="13"/>
          <w:szCs w:val="13"/>
          <w:color w:val="auto"/>
        </w:rPr>
        <w:t xml:space="preserve"> ID</w:t>
      </w:r>
      <w:r>
        <w:rPr>
          <w:rFonts w:ascii="SimSun" w:cs="SimSun" w:eastAsia="SimSun" w:hAnsi="SimSun"/>
          <w:sz w:val="12"/>
          <w:szCs w:val="12"/>
          <w:color w:val="auto"/>
        </w:rPr>
        <w:t>设计。该等中国市场产品应受限于公司和</w:t>
      </w:r>
      <w:r>
        <w:rPr>
          <w:rFonts w:ascii="Arial" w:cs="Arial" w:eastAsia="Arial" w:hAnsi="Arial"/>
          <w:sz w:val="13"/>
          <w:szCs w:val="13"/>
          <w:color w:val="auto"/>
        </w:rPr>
        <w:t xml:space="preserve"> PSNY</w:t>
      </w:r>
      <w:r>
        <w:rPr>
          <w:rFonts w:ascii="SimSun" w:cs="SimSun" w:eastAsia="SimSun" w:hAnsi="SimSun"/>
          <w:sz w:val="12"/>
          <w:szCs w:val="12"/>
          <w:color w:val="auto"/>
        </w:rPr>
        <w:t>董事会的妥为批准。</w:t>
      </w:r>
      <w:r>
        <w:rPr>
          <w:rFonts w:ascii="Arial" w:cs="Arial" w:eastAsia="Arial" w:hAnsi="Arial"/>
          <w:sz w:val="13"/>
          <w:szCs w:val="13"/>
          <w:color w:val="auto"/>
        </w:rPr>
        <w:t>[***]</w:t>
      </w:r>
      <w:r>
        <w:rPr>
          <w:rFonts w:ascii="SimSun" w:cs="SimSun" w:eastAsia="SimSun" w:hAnsi="SimSun"/>
          <w:sz w:val="12"/>
          <w:szCs w:val="12"/>
          <w:color w:val="auto"/>
        </w:rPr>
        <w:t>在其担任公司</w:t>
      </w:r>
      <w:r>
        <w:rPr>
          <w:rFonts w:ascii="Arial" w:cs="Arial" w:eastAsia="Arial" w:hAnsi="Arial"/>
          <w:sz w:val="13"/>
          <w:szCs w:val="13"/>
          <w:color w:val="auto"/>
        </w:rPr>
        <w:t>CEO</w:t>
      </w:r>
      <w:r>
        <w:rPr>
          <w:rFonts w:ascii="SimSun" w:cs="SimSun" w:eastAsia="SimSun" w:hAnsi="SimSun"/>
          <w:sz w:val="12"/>
          <w:szCs w:val="12"/>
          <w:color w:val="auto"/>
        </w:rPr>
        <w:t>或公司董事的期间有权参与生产供应链的管理。中国市场产品的定义、研发、设计和成本</w:t>
      </w:r>
      <w:r>
        <w:rPr>
          <w:rFonts w:ascii="Arial" w:cs="Arial" w:eastAsia="Arial" w:hAnsi="Arial"/>
          <w:sz w:val="13"/>
          <w:szCs w:val="13"/>
          <w:color w:val="auto"/>
        </w:rPr>
        <w:t xml:space="preserve"> (</w:t>
      </w:r>
      <w:r>
        <w:rPr>
          <w:rFonts w:ascii="SimSun" w:cs="SimSun" w:eastAsia="SimSun" w:hAnsi="SimSun"/>
          <w:sz w:val="12"/>
          <w:szCs w:val="12"/>
          <w:color w:val="auto"/>
        </w:rPr>
        <w:t>包括</w:t>
      </w:r>
      <w:r>
        <w:rPr>
          <w:rFonts w:ascii="Arial" w:cs="Arial" w:eastAsia="Arial" w:hAnsi="Arial"/>
          <w:sz w:val="13"/>
          <w:szCs w:val="13"/>
          <w:color w:val="auto"/>
        </w:rPr>
        <w:t>OEM</w:t>
      </w:r>
      <w:r>
        <w:rPr>
          <w:rFonts w:ascii="SimSun" w:cs="SimSun" w:eastAsia="SimSun" w:hAnsi="SimSun"/>
          <w:sz w:val="12"/>
          <w:szCs w:val="12"/>
          <w:color w:val="auto"/>
        </w:rPr>
        <w:t>安排的成本</w:t>
      </w:r>
      <w:r>
        <w:rPr>
          <w:rFonts w:ascii="Arial" w:cs="Arial" w:eastAsia="Arial" w:hAnsi="Arial"/>
          <w:sz w:val="13"/>
          <w:szCs w:val="13"/>
          <w:color w:val="auto"/>
        </w:rPr>
        <w:t>)</w:t>
      </w:r>
      <w:r>
        <w:rPr>
          <w:rFonts w:ascii="SimSun" w:cs="SimSun" w:eastAsia="SimSun" w:hAnsi="SimSun"/>
          <w:sz w:val="12"/>
          <w:szCs w:val="12"/>
          <w:color w:val="auto"/>
        </w:rPr>
        <w:t>方案被</w:t>
      </w:r>
      <w:r>
        <w:rPr>
          <w:rFonts w:ascii="Arial" w:cs="Arial" w:eastAsia="Arial" w:hAnsi="Arial"/>
          <w:sz w:val="13"/>
          <w:szCs w:val="13"/>
          <w:color w:val="auto"/>
        </w:rPr>
        <w:t>PSNY</w:t>
      </w:r>
      <w:r>
        <w:rPr>
          <w:rFonts w:ascii="SimSun" w:cs="SimSun" w:eastAsia="SimSun" w:hAnsi="SimSun"/>
          <w:sz w:val="12"/>
          <w:szCs w:val="12"/>
          <w:color w:val="auto"/>
        </w:rPr>
        <w:t>正式批准和实施前应分别取得</w:t>
      </w:r>
    </w:p>
    <w:p>
      <w:pPr>
        <w:spacing w:after="0" w:line="1" w:lineRule="exact"/>
        <w:rPr>
          <w:sz w:val="20"/>
          <w:szCs w:val="20"/>
          <w:color w:val="auto"/>
        </w:rPr>
      </w:pPr>
    </w:p>
    <w:p>
      <w:pPr>
        <w:ind w:left="440"/>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color w:val="auto"/>
        </w:rPr>
        <w:t>及公司</w:t>
      </w:r>
      <w:r>
        <w:rPr>
          <w:rFonts w:ascii="Arial" w:cs="Arial" w:eastAsia="Arial" w:hAnsi="Arial"/>
          <w:sz w:val="18"/>
          <w:szCs w:val="18"/>
          <w:color w:val="auto"/>
        </w:rPr>
        <w:t>CEO</w:t>
      </w:r>
      <w:r>
        <w:rPr>
          <w:rFonts w:ascii="SimSun" w:cs="SimSun" w:eastAsia="SimSun" w:hAnsi="SimSun"/>
          <w:sz w:val="16"/>
          <w:szCs w:val="16"/>
          <w:color w:val="auto"/>
        </w:rPr>
        <w:t>的同意。</w:t>
      </w:r>
    </w:p>
    <w:p>
      <w:pPr>
        <w:spacing w:after="0" w:line="355" w:lineRule="exact"/>
        <w:rPr>
          <w:sz w:val="20"/>
          <w:szCs w:val="20"/>
          <w:color w:val="auto"/>
        </w:rPr>
      </w:pPr>
    </w:p>
    <w:p>
      <w:pPr>
        <w:jc w:val="center"/>
        <w:ind w:right="9360"/>
        <w:spacing w:after="0"/>
        <w:tabs>
          <w:tab w:leader="none" w:pos="2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b w:val="1"/>
          <w:bCs w:val="1"/>
          <w:color w:val="auto"/>
        </w:rPr>
        <w:t>PSNY Products</w:t>
      </w:r>
    </w:p>
    <w:p>
      <w:pPr>
        <w:spacing w:after="0" w:line="27" w:lineRule="exact"/>
        <w:rPr>
          <w:sz w:val="20"/>
          <w:szCs w:val="20"/>
          <w:color w:val="auto"/>
        </w:rPr>
      </w:pPr>
    </w:p>
    <w:p>
      <w:pPr>
        <w:jc w:val="center"/>
        <w:ind w:right="9400"/>
        <w:spacing w:after="0" w:line="207" w:lineRule="exact"/>
        <w:rPr>
          <w:sz w:val="20"/>
          <w:szCs w:val="20"/>
          <w:color w:val="auto"/>
        </w:rPr>
      </w:pPr>
      <w:r>
        <w:rPr>
          <w:rFonts w:ascii="Arial" w:cs="Arial" w:eastAsia="Arial" w:hAnsi="Arial"/>
          <w:sz w:val="18"/>
          <w:szCs w:val="18"/>
          <w:b w:val="1"/>
          <w:bCs w:val="1"/>
          <w:color w:val="auto"/>
        </w:rPr>
        <w:t>PSNY</w:t>
      </w:r>
      <w:r>
        <w:rPr>
          <w:rFonts w:ascii="SimSun" w:cs="SimSun" w:eastAsia="SimSun" w:hAnsi="SimSun"/>
          <w:sz w:val="16"/>
          <w:szCs w:val="16"/>
          <w:b w:val="1"/>
          <w:bCs w:val="1"/>
          <w:color w:val="auto"/>
        </w:rPr>
        <w:t>产品</w:t>
      </w:r>
    </w:p>
    <w:p>
      <w:pPr>
        <w:spacing w:after="0" w:line="103" w:lineRule="exact"/>
        <w:rPr>
          <w:sz w:val="20"/>
          <w:szCs w:val="20"/>
          <w:color w:val="auto"/>
        </w:rPr>
      </w:pPr>
    </w:p>
    <w:p>
      <w:pPr>
        <w:ind w:left="440"/>
        <w:spacing w:after="0" w:line="218" w:lineRule="exact"/>
        <w:rPr>
          <w:sz w:val="20"/>
          <w:szCs w:val="20"/>
          <w:color w:val="auto"/>
        </w:rPr>
      </w:pPr>
      <w:r>
        <w:rPr>
          <w:rFonts w:ascii="Arial" w:cs="Arial" w:eastAsia="Arial" w:hAnsi="Arial"/>
          <w:sz w:val="15"/>
          <w:szCs w:val="15"/>
          <w:color w:val="auto"/>
        </w:rPr>
        <w:t xml:space="preserve">Polestar and/or other members of Polestar Group shall be responsible for the development and ID Design of PSNY Products. The Company shall be responsible for the management and sales of PSNY Products in China and obtain the relevant authorization of such products. The CEO of the Company shall be entitled to participate in the meetings regarding the above global product matters at Polestar and/or other member of Polestar Group and Polestar and/or other member of Polestar Group shall ensure that a notice of such meeting are sent to the CEO before the meeting[***]. </w:t>
      </w:r>
      <w:r>
        <w:rPr>
          <w:rFonts w:ascii="SimSun" w:cs="SimSun" w:eastAsia="SimSun" w:hAnsi="SimSun"/>
          <w:sz w:val="13"/>
          <w:szCs w:val="13"/>
          <w:color w:val="auto"/>
        </w:rPr>
        <w:t>极星和</w:t>
      </w:r>
      <w:r>
        <w:rPr>
          <w:rFonts w:ascii="Arial" w:cs="Arial" w:eastAsia="Arial" w:hAnsi="Arial"/>
          <w:sz w:val="15"/>
          <w:szCs w:val="15"/>
          <w:color w:val="auto"/>
        </w:rPr>
        <w:t xml:space="preserve">/ </w:t>
      </w:r>
      <w:r>
        <w:rPr>
          <w:rFonts w:ascii="SimSun" w:cs="SimSun" w:eastAsia="SimSun" w:hAnsi="SimSun"/>
          <w:sz w:val="13"/>
          <w:szCs w:val="13"/>
          <w:color w:val="auto"/>
        </w:rPr>
        <w:t>或极星集团的其他成员应负责</w:t>
      </w:r>
      <w:r>
        <w:rPr>
          <w:rFonts w:ascii="Arial" w:cs="Arial" w:eastAsia="Arial" w:hAnsi="Arial"/>
          <w:sz w:val="15"/>
          <w:szCs w:val="15"/>
          <w:color w:val="auto"/>
        </w:rPr>
        <w:t>PSNY</w:t>
      </w:r>
      <w:r>
        <w:rPr>
          <w:rFonts w:ascii="SimSun" w:cs="SimSun" w:eastAsia="SimSun" w:hAnsi="SimSun"/>
          <w:sz w:val="13"/>
          <w:szCs w:val="13"/>
          <w:color w:val="auto"/>
        </w:rPr>
        <w:t>产品的研发和</w:t>
      </w:r>
      <w:r>
        <w:rPr>
          <w:rFonts w:ascii="Arial" w:cs="Arial" w:eastAsia="Arial" w:hAnsi="Arial"/>
          <w:sz w:val="15"/>
          <w:szCs w:val="15"/>
          <w:color w:val="auto"/>
        </w:rPr>
        <w:t>ID</w:t>
      </w:r>
      <w:r>
        <w:rPr>
          <w:rFonts w:ascii="SimSun" w:cs="SimSun" w:eastAsia="SimSun" w:hAnsi="SimSun"/>
          <w:sz w:val="13"/>
          <w:szCs w:val="13"/>
          <w:color w:val="auto"/>
        </w:rPr>
        <w:t>设计。公司应负责</w:t>
      </w:r>
      <w:r>
        <w:rPr>
          <w:rFonts w:ascii="Arial" w:cs="Arial" w:eastAsia="Arial" w:hAnsi="Arial"/>
          <w:sz w:val="15"/>
          <w:szCs w:val="15"/>
          <w:color w:val="auto"/>
        </w:rPr>
        <w:t xml:space="preserve"> PSNY</w:t>
      </w:r>
      <w:r>
        <w:rPr>
          <w:rFonts w:ascii="SimSun" w:cs="SimSun" w:eastAsia="SimSun" w:hAnsi="SimSun"/>
          <w:sz w:val="13"/>
          <w:szCs w:val="13"/>
          <w:color w:val="auto"/>
        </w:rPr>
        <w:t>产品在中国的管理和销售及取得该等产品的相关授权。公司</w:t>
      </w:r>
      <w:r>
        <w:rPr>
          <w:rFonts w:ascii="Arial" w:cs="Arial" w:eastAsia="Arial" w:hAnsi="Arial"/>
          <w:sz w:val="15"/>
          <w:szCs w:val="15"/>
          <w:color w:val="auto"/>
        </w:rPr>
        <w:t xml:space="preserve"> CEO</w:t>
      </w:r>
      <w:r>
        <w:rPr>
          <w:rFonts w:ascii="SimSun" w:cs="SimSun" w:eastAsia="SimSun" w:hAnsi="SimSun"/>
          <w:sz w:val="13"/>
          <w:szCs w:val="13"/>
          <w:color w:val="auto"/>
        </w:rPr>
        <w:t>有权参加在极星和</w:t>
      </w:r>
      <w:r>
        <w:rPr>
          <w:rFonts w:ascii="Arial" w:cs="Arial" w:eastAsia="Arial" w:hAnsi="Arial"/>
          <w:sz w:val="15"/>
          <w:szCs w:val="15"/>
          <w:color w:val="auto"/>
        </w:rPr>
        <w:t>/</w:t>
      </w:r>
      <w:r>
        <w:rPr>
          <w:rFonts w:ascii="SimSun" w:cs="SimSun" w:eastAsia="SimSun" w:hAnsi="SimSun"/>
          <w:sz w:val="13"/>
          <w:szCs w:val="13"/>
          <w:color w:val="auto"/>
        </w:rPr>
        <w:t>或极星集团其</w:t>
      </w:r>
    </w:p>
    <w:p>
      <w:pPr>
        <w:spacing w:after="0" w:line="3" w:lineRule="exact"/>
        <w:rPr>
          <w:sz w:val="20"/>
          <w:szCs w:val="20"/>
          <w:color w:val="auto"/>
        </w:rPr>
      </w:pPr>
    </w:p>
    <w:p>
      <w:pPr>
        <w:ind w:left="440"/>
        <w:spacing w:after="0" w:line="207" w:lineRule="exact"/>
        <w:rPr>
          <w:sz w:val="20"/>
          <w:szCs w:val="20"/>
          <w:color w:val="auto"/>
        </w:rPr>
      </w:pPr>
      <w:r>
        <w:rPr>
          <w:rFonts w:ascii="SimSun" w:cs="SimSun" w:eastAsia="SimSun" w:hAnsi="SimSun"/>
          <w:sz w:val="16"/>
          <w:szCs w:val="16"/>
          <w:color w:val="auto"/>
        </w:rPr>
        <w:t>他成员召开的关于</w:t>
      </w:r>
      <w:r>
        <w:rPr>
          <w:rFonts w:ascii="Arial" w:cs="Arial" w:eastAsia="Arial" w:hAnsi="Arial"/>
          <w:sz w:val="18"/>
          <w:szCs w:val="18"/>
          <w:color w:val="auto"/>
        </w:rPr>
        <w:t>PSNY</w:t>
      </w:r>
      <w:r>
        <w:rPr>
          <w:rFonts w:ascii="SimSun" w:cs="SimSun" w:eastAsia="SimSun" w:hAnsi="SimSun"/>
          <w:sz w:val="16"/>
          <w:szCs w:val="16"/>
          <w:color w:val="auto"/>
        </w:rPr>
        <w:t>产品事宜的会议，极星和</w:t>
      </w:r>
      <w:r>
        <w:rPr>
          <w:rFonts w:ascii="Arial" w:cs="Arial" w:eastAsia="Arial" w:hAnsi="Arial"/>
          <w:sz w:val="18"/>
          <w:szCs w:val="18"/>
          <w:color w:val="auto"/>
        </w:rPr>
        <w:t>/</w:t>
      </w:r>
      <w:r>
        <w:rPr>
          <w:rFonts w:ascii="SimSun" w:cs="SimSun" w:eastAsia="SimSun" w:hAnsi="SimSun"/>
          <w:sz w:val="16"/>
          <w:szCs w:val="16"/>
          <w:color w:val="auto"/>
        </w:rPr>
        <w:t>或极星集团其他成员应确保该等会议的通知在会议召开前已经发送给公司</w:t>
      </w:r>
      <w:r>
        <w:rPr>
          <w:rFonts w:ascii="Arial" w:cs="Arial" w:eastAsia="Arial" w:hAnsi="Arial"/>
          <w:sz w:val="18"/>
          <w:szCs w:val="18"/>
          <w:color w:val="auto"/>
        </w:rPr>
        <w:t xml:space="preserve"> CEO[***]</w:t>
      </w:r>
      <w:r>
        <w:rPr>
          <w:rFonts w:ascii="SimSun" w:cs="SimSun" w:eastAsia="SimSun" w:hAnsi="SimSun"/>
          <w:sz w:val="16"/>
          <w:szCs w:val="16"/>
          <w:b w:val="1"/>
          <w:bCs w:val="1"/>
          <w:color w:val="auto"/>
        </w:rPr>
        <w: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486" w:right="459" w:bottom="1440" w:gutter="0" w:footer="0" w:header="0"/>
        </w:sectPr>
      </w:pPr>
    </w:p>
    <w:bookmarkStart w:id="108" w:name="page109"/>
    <w:bookmarkEnd w:id="108"/>
    <w:p>
      <w:pPr>
        <w:spacing w:after="0"/>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3.3</w:t>
      </w:r>
      <w:r>
        <w:rPr>
          <w:sz w:val="20"/>
          <w:szCs w:val="20"/>
          <w:color w:val="auto"/>
        </w:rPr>
        <w:tab/>
      </w:r>
      <w:r>
        <w:rPr>
          <w:rFonts w:ascii="Arial" w:cs="Arial" w:eastAsia="Arial" w:hAnsi="Arial"/>
          <w:sz w:val="15"/>
          <w:szCs w:val="15"/>
          <w:b w:val="1"/>
          <w:bCs w:val="1"/>
          <w:color w:val="auto"/>
        </w:rPr>
        <w:t>Smartphones and AR Glasses</w:t>
      </w:r>
    </w:p>
    <w:p>
      <w:pPr>
        <w:spacing w:after="0" w:line="27" w:lineRule="exact"/>
        <w:rPr>
          <w:sz w:val="20"/>
          <w:szCs w:val="20"/>
          <w:color w:val="auto"/>
        </w:rPr>
      </w:pPr>
    </w:p>
    <w:p>
      <w:pPr>
        <w:ind w:left="440"/>
        <w:spacing w:after="0" w:line="207" w:lineRule="exact"/>
        <w:rPr>
          <w:sz w:val="20"/>
          <w:szCs w:val="20"/>
          <w:color w:val="auto"/>
        </w:rPr>
      </w:pPr>
      <w:r>
        <w:rPr>
          <w:rFonts w:ascii="SimSun" w:cs="SimSun" w:eastAsia="SimSun" w:hAnsi="SimSun"/>
          <w:sz w:val="16"/>
          <w:szCs w:val="16"/>
          <w:b w:val="1"/>
          <w:bCs w:val="1"/>
          <w:color w:val="auto"/>
        </w:rPr>
        <w:t>智能手机和</w:t>
      </w:r>
      <w:r>
        <w:rPr>
          <w:rFonts w:ascii="Arial" w:cs="Arial" w:eastAsia="Arial" w:hAnsi="Arial"/>
          <w:sz w:val="18"/>
          <w:szCs w:val="18"/>
          <w:b w:val="1"/>
          <w:bCs w:val="1"/>
          <w:color w:val="auto"/>
        </w:rPr>
        <w:t>AR</w:t>
      </w:r>
      <w:r>
        <w:rPr>
          <w:rFonts w:ascii="SimSun" w:cs="SimSun" w:eastAsia="SimSun" w:hAnsi="SimSun"/>
          <w:sz w:val="16"/>
          <w:szCs w:val="16"/>
          <w:b w:val="1"/>
          <w:bCs w:val="1"/>
          <w:color w:val="auto"/>
        </w:rPr>
        <w:t>眼镜</w:t>
      </w:r>
    </w:p>
    <w:p>
      <w:pPr>
        <w:spacing w:after="0" w:line="103" w:lineRule="exact"/>
        <w:rPr>
          <w:sz w:val="20"/>
          <w:szCs w:val="20"/>
          <w:color w:val="auto"/>
        </w:rPr>
      </w:pPr>
    </w:p>
    <w:p>
      <w:pPr>
        <w:ind w:left="440" w:right="20"/>
        <w:spacing w:after="0" w:line="267" w:lineRule="auto"/>
        <w:rPr>
          <w:sz w:val="20"/>
          <w:szCs w:val="20"/>
          <w:color w:val="auto"/>
        </w:rPr>
      </w:pPr>
      <w:r>
        <w:rPr>
          <w:rFonts w:ascii="Arial" w:cs="Arial" w:eastAsia="Arial" w:hAnsi="Arial"/>
          <w:sz w:val="17"/>
          <w:szCs w:val="17"/>
          <w:color w:val="auto"/>
        </w:rPr>
        <w:t>DreamSmart Group and and/or other members of DreamSmart Group shall be responsible for the definition and development of smartphones, AR glasses and other intelligent terminals products of the Company. Subject to DreamSmart Group’s definition and development plan of smartphones, AR glasses and other intelligent terminals products of the Company, Polestar and/or other members of Polestar Group shall be responsible for ID Design of Polestar Brands smartphone, AR glasses and other intelligent terminals products of the Company and brand image. Pursuant to related-party transaction principles set forth in the Shareholders Agreement, the Company shall pay Polestar and/or other members of the Polestar Group for such ID Design performed and the Company shall pay DreamSmart Group for such definition and development of smartphones, AR glasses and other intelligent terminals products of the Company.</w:t>
      </w:r>
    </w:p>
    <w:p>
      <w:pPr>
        <w:spacing w:after="0" w:line="4" w:lineRule="exact"/>
        <w:rPr>
          <w:sz w:val="20"/>
          <w:szCs w:val="20"/>
          <w:color w:val="auto"/>
        </w:rPr>
      </w:pPr>
    </w:p>
    <w:p>
      <w:pPr>
        <w:jc w:val="both"/>
        <w:ind w:left="440"/>
        <w:spacing w:after="0" w:line="216" w:lineRule="exact"/>
        <w:rPr>
          <w:sz w:val="20"/>
          <w:szCs w:val="20"/>
          <w:color w:val="auto"/>
        </w:rPr>
      </w:pPr>
      <w:r>
        <w:rPr>
          <w:rFonts w:ascii="Arial" w:cs="Arial" w:eastAsia="Arial" w:hAnsi="Arial"/>
          <w:sz w:val="15"/>
          <w:szCs w:val="15"/>
          <w:color w:val="auto"/>
        </w:rPr>
        <w:t>DreamSmart</w:t>
      </w:r>
      <w:r>
        <w:rPr>
          <w:rFonts w:ascii="SimSun" w:cs="SimSun" w:eastAsia="SimSun" w:hAnsi="SimSun"/>
          <w:sz w:val="13"/>
          <w:szCs w:val="13"/>
          <w:color w:val="auto"/>
        </w:rPr>
        <w:t>集团应负责智能手机、</w:t>
      </w:r>
      <w:r>
        <w:rPr>
          <w:rFonts w:ascii="Arial" w:cs="Arial" w:eastAsia="Arial" w:hAnsi="Arial"/>
          <w:sz w:val="15"/>
          <w:szCs w:val="15"/>
          <w:color w:val="auto"/>
        </w:rPr>
        <w:t>AR</w:t>
      </w:r>
      <w:r>
        <w:rPr>
          <w:rFonts w:ascii="SimSun" w:cs="SimSun" w:eastAsia="SimSun" w:hAnsi="SimSun"/>
          <w:sz w:val="13"/>
          <w:szCs w:val="13"/>
          <w:color w:val="auto"/>
        </w:rPr>
        <w:t>眼镜以及公司的其他智能终端产品的定义和研发。受限于</w:t>
      </w:r>
      <w:r>
        <w:rPr>
          <w:rFonts w:ascii="Arial" w:cs="Arial" w:eastAsia="Arial" w:hAnsi="Arial"/>
          <w:sz w:val="15"/>
          <w:szCs w:val="15"/>
          <w:color w:val="auto"/>
        </w:rPr>
        <w:t xml:space="preserve"> DreamSmart</w:t>
      </w:r>
      <w:r>
        <w:rPr>
          <w:rFonts w:ascii="SimSun" w:cs="SimSun" w:eastAsia="SimSun" w:hAnsi="SimSun"/>
          <w:sz w:val="13"/>
          <w:szCs w:val="13"/>
          <w:color w:val="auto"/>
        </w:rPr>
        <w:t>集团对智能手机、</w:t>
      </w:r>
      <w:r>
        <w:rPr>
          <w:rFonts w:ascii="Arial" w:cs="Arial" w:eastAsia="Arial" w:hAnsi="Arial"/>
          <w:sz w:val="15"/>
          <w:szCs w:val="15"/>
          <w:color w:val="auto"/>
        </w:rPr>
        <w:t>AR</w:t>
      </w:r>
      <w:r>
        <w:rPr>
          <w:rFonts w:ascii="SimSun" w:cs="SimSun" w:eastAsia="SimSun" w:hAnsi="SimSun"/>
          <w:sz w:val="13"/>
          <w:szCs w:val="13"/>
          <w:color w:val="auto"/>
        </w:rPr>
        <w:t>眼镜以及公司的其他智能终端产品的定义和研发方案，极星和</w:t>
      </w:r>
      <w:r>
        <w:rPr>
          <w:rFonts w:ascii="Arial" w:cs="Arial" w:eastAsia="Arial" w:hAnsi="Arial"/>
          <w:sz w:val="15"/>
          <w:szCs w:val="15"/>
          <w:color w:val="auto"/>
        </w:rPr>
        <w:t xml:space="preserve"> /</w:t>
      </w:r>
      <w:r>
        <w:rPr>
          <w:rFonts w:ascii="SimSun" w:cs="SimSun" w:eastAsia="SimSun" w:hAnsi="SimSun"/>
          <w:sz w:val="13"/>
          <w:szCs w:val="13"/>
          <w:color w:val="auto"/>
        </w:rPr>
        <w:t>或极星集团的其他成员应负责极星品牌智能手机、</w:t>
      </w:r>
      <w:r>
        <w:rPr>
          <w:rFonts w:ascii="Arial" w:cs="Arial" w:eastAsia="Arial" w:hAnsi="Arial"/>
          <w:sz w:val="15"/>
          <w:szCs w:val="15"/>
          <w:color w:val="auto"/>
        </w:rPr>
        <w:t xml:space="preserve"> AR</w:t>
      </w:r>
      <w:r>
        <w:rPr>
          <w:rFonts w:ascii="SimSun" w:cs="SimSun" w:eastAsia="SimSun" w:hAnsi="SimSun"/>
          <w:sz w:val="13"/>
          <w:szCs w:val="13"/>
          <w:color w:val="auto"/>
        </w:rPr>
        <w:t>眼镜以及公司的其他智能终端产品的</w:t>
      </w:r>
      <w:r>
        <w:rPr>
          <w:rFonts w:ascii="Arial" w:cs="Arial" w:eastAsia="Arial" w:hAnsi="Arial"/>
          <w:sz w:val="15"/>
          <w:szCs w:val="15"/>
          <w:color w:val="auto"/>
        </w:rPr>
        <w:t xml:space="preserve"> ID</w:t>
      </w:r>
      <w:r>
        <w:rPr>
          <w:rFonts w:ascii="SimSun" w:cs="SimSun" w:eastAsia="SimSun" w:hAnsi="SimSun"/>
          <w:sz w:val="13"/>
          <w:szCs w:val="13"/>
          <w:color w:val="auto"/>
        </w:rPr>
        <w:t>设计和品牌形象。根据股东协议所规定的关联交易原则，公司应为该等开展的</w:t>
      </w:r>
      <w:r>
        <w:rPr>
          <w:rFonts w:ascii="Arial" w:cs="Arial" w:eastAsia="Arial" w:hAnsi="Arial"/>
          <w:sz w:val="15"/>
          <w:szCs w:val="15"/>
          <w:color w:val="auto"/>
        </w:rPr>
        <w:t xml:space="preserve"> ID </w:t>
      </w:r>
      <w:r>
        <w:rPr>
          <w:rFonts w:ascii="SimSun" w:cs="SimSun" w:eastAsia="SimSun" w:hAnsi="SimSun"/>
          <w:sz w:val="13"/>
          <w:szCs w:val="13"/>
          <w:color w:val="auto"/>
        </w:rPr>
        <w:t>设计向极星和</w:t>
      </w:r>
      <w:r>
        <w:rPr>
          <w:rFonts w:ascii="Arial" w:cs="Arial" w:eastAsia="Arial" w:hAnsi="Arial"/>
          <w:sz w:val="15"/>
          <w:szCs w:val="15"/>
          <w:color w:val="auto"/>
        </w:rPr>
        <w:t>/</w:t>
      </w:r>
      <w:r>
        <w:rPr>
          <w:rFonts w:ascii="SimSun" w:cs="SimSun" w:eastAsia="SimSun" w:hAnsi="SimSun"/>
          <w:sz w:val="13"/>
          <w:szCs w:val="13"/>
          <w:color w:val="auto"/>
        </w:rPr>
        <w:t>或极星集团的其 他成员支付费用且公司应为该等智能手机、</w:t>
      </w:r>
      <w:r>
        <w:rPr>
          <w:rFonts w:ascii="Arial" w:cs="Arial" w:eastAsia="Arial" w:hAnsi="Arial"/>
          <w:sz w:val="15"/>
          <w:szCs w:val="15"/>
          <w:color w:val="auto"/>
        </w:rPr>
        <w:t>AR</w:t>
      </w:r>
      <w:r>
        <w:rPr>
          <w:rFonts w:ascii="SimSun" w:cs="SimSun" w:eastAsia="SimSun" w:hAnsi="SimSun"/>
          <w:sz w:val="13"/>
          <w:szCs w:val="13"/>
          <w:color w:val="auto"/>
        </w:rPr>
        <w:t>眼镜以及公司的其他智能终端产品的定义和研发向</w:t>
      </w:r>
      <w:r>
        <w:rPr>
          <w:rFonts w:ascii="Arial" w:cs="Arial" w:eastAsia="Arial" w:hAnsi="Arial"/>
          <w:sz w:val="15"/>
          <w:szCs w:val="15"/>
          <w:color w:val="auto"/>
        </w:rPr>
        <w:t xml:space="preserve"> DreamSmart</w:t>
      </w:r>
      <w:r>
        <w:rPr>
          <w:rFonts w:ascii="SimSun" w:cs="SimSun" w:eastAsia="SimSun" w:hAnsi="SimSun"/>
          <w:sz w:val="13"/>
          <w:szCs w:val="13"/>
          <w:color w:val="auto"/>
        </w:rPr>
        <w:t>集团支付费用。</w:t>
      </w:r>
    </w:p>
    <w:p>
      <w:pPr>
        <w:spacing w:after="0" w:line="200" w:lineRule="exact"/>
        <w:rPr>
          <w:sz w:val="20"/>
          <w:szCs w:val="20"/>
          <w:color w:val="auto"/>
        </w:rPr>
      </w:pPr>
    </w:p>
    <w:p>
      <w:pPr>
        <w:spacing w:after="0" w:line="215" w:lineRule="exact"/>
        <w:rPr>
          <w:sz w:val="20"/>
          <w:szCs w:val="20"/>
          <w:color w:val="auto"/>
        </w:rPr>
      </w:pPr>
    </w:p>
    <w:p>
      <w:pPr>
        <w:jc w:val="center"/>
        <w:spacing w:after="0"/>
        <w:tabs>
          <w:tab w:leader="none" w:pos="22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Sales and Marketing</w:t>
      </w:r>
    </w:p>
    <w:p>
      <w:pPr>
        <w:spacing w:after="0" w:line="27" w:lineRule="exact"/>
        <w:rPr>
          <w:sz w:val="20"/>
          <w:szCs w:val="20"/>
          <w:color w:val="auto"/>
        </w:rPr>
      </w:pPr>
    </w:p>
    <w:p>
      <w:pPr>
        <w:jc w:val="center"/>
        <w:spacing w:after="0" w:line="183" w:lineRule="exact"/>
        <w:rPr>
          <w:sz w:val="20"/>
          <w:szCs w:val="20"/>
          <w:color w:val="auto"/>
        </w:rPr>
      </w:pPr>
      <w:r>
        <w:rPr>
          <w:rFonts w:ascii="SimSun" w:cs="SimSun" w:eastAsia="SimSun" w:hAnsi="SimSun"/>
          <w:sz w:val="16"/>
          <w:szCs w:val="16"/>
          <w:b w:val="1"/>
          <w:bCs w:val="1"/>
          <w:color w:val="auto"/>
        </w:rPr>
        <w:t>销售和市场</w:t>
      </w:r>
    </w:p>
    <w:p>
      <w:pPr>
        <w:spacing w:after="0" w:line="24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b w:val="1"/>
          <w:bCs w:val="1"/>
          <w:color w:val="auto"/>
        </w:rPr>
        <w:t>Auto Business</w:t>
      </w:r>
    </w:p>
    <w:p>
      <w:pPr>
        <w:spacing w:after="0" w:line="27" w:lineRule="exact"/>
        <w:rPr>
          <w:sz w:val="20"/>
          <w:szCs w:val="20"/>
          <w:color w:val="auto"/>
        </w:rPr>
      </w:pPr>
    </w:p>
    <w:p>
      <w:pPr>
        <w:ind w:left="440"/>
        <w:spacing w:after="0" w:line="183" w:lineRule="exact"/>
        <w:rPr>
          <w:sz w:val="20"/>
          <w:szCs w:val="20"/>
          <w:color w:val="auto"/>
        </w:rPr>
      </w:pPr>
      <w:r>
        <w:rPr>
          <w:rFonts w:ascii="SimSun" w:cs="SimSun" w:eastAsia="SimSun" w:hAnsi="SimSun"/>
          <w:sz w:val="16"/>
          <w:szCs w:val="16"/>
          <w:b w:val="1"/>
          <w:bCs w:val="1"/>
          <w:color w:val="auto"/>
        </w:rPr>
        <w:t>汽车业务</w:t>
      </w:r>
    </w:p>
    <w:p>
      <w:pPr>
        <w:spacing w:after="0" w:line="123"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b w:val="1"/>
          <w:bCs w:val="1"/>
          <w:color w:val="auto"/>
        </w:rPr>
        <w:t>PSNY Products</w:t>
      </w:r>
    </w:p>
    <w:p>
      <w:pPr>
        <w:spacing w:after="0" w:line="27" w:lineRule="exact"/>
        <w:rPr>
          <w:sz w:val="20"/>
          <w:szCs w:val="20"/>
          <w:color w:val="auto"/>
        </w:rPr>
      </w:pPr>
    </w:p>
    <w:p>
      <w:pPr>
        <w:ind w:left="980"/>
        <w:spacing w:after="0" w:line="207" w:lineRule="exact"/>
        <w:rPr>
          <w:sz w:val="20"/>
          <w:szCs w:val="20"/>
          <w:color w:val="auto"/>
        </w:rPr>
      </w:pPr>
      <w:r>
        <w:rPr>
          <w:rFonts w:ascii="Arial" w:cs="Arial" w:eastAsia="Arial" w:hAnsi="Arial"/>
          <w:sz w:val="18"/>
          <w:szCs w:val="18"/>
          <w:color w:val="auto"/>
        </w:rPr>
        <w:t>PSNY</w:t>
      </w:r>
      <w:r>
        <w:rPr>
          <w:rFonts w:ascii="SimSun" w:cs="SimSun" w:eastAsia="SimSun" w:hAnsi="SimSun"/>
          <w:sz w:val="16"/>
          <w:szCs w:val="16"/>
          <w:b w:val="1"/>
          <w:bCs w:val="1"/>
          <w:color w:val="auto"/>
        </w:rPr>
        <w:t>产品</w:t>
      </w:r>
    </w:p>
    <w:p>
      <w:pPr>
        <w:spacing w:after="0" w:line="116" w:lineRule="exact"/>
        <w:rPr>
          <w:sz w:val="20"/>
          <w:szCs w:val="20"/>
          <w:color w:val="auto"/>
        </w:rPr>
      </w:pPr>
    </w:p>
    <w:p>
      <w:pPr>
        <w:ind w:left="1420" w:right="120" w:hanging="433"/>
        <w:spacing w:after="0" w:line="263" w:lineRule="auto"/>
        <w:tabs>
          <w:tab w:leader="none" w:pos="142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Existing Products</w:t>
      </w:r>
      <w:r>
        <w:rPr>
          <w:rFonts w:ascii="Arial" w:cs="Arial" w:eastAsia="Arial" w:hAnsi="Arial"/>
          <w:sz w:val="18"/>
          <w:szCs w:val="18"/>
          <w:color w:val="auto"/>
        </w:rPr>
        <w:t>. PACD shall sell Existing Products to the Company through a wholesale arrangement. PACD and the Company shall negotiate in good faith and enter into a wholesale agreement, pursuant to which the Company will purchase Existing Products from PACD and then resell such</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486" w:right="459" w:bottom="1440" w:gutter="0" w:footer="0" w:header="0"/>
        </w:sectPr>
      </w:pPr>
    </w:p>
    <w:bookmarkStart w:id="109" w:name="page110"/>
    <w:bookmarkEnd w:id="109"/>
    <w:p>
      <w:pPr>
        <w:ind w:left="42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Existing Products to end customers in China (the “</w:t>
      </w:r>
      <w:r>
        <w:rPr>
          <w:rFonts w:ascii="Arial" w:cs="Arial" w:eastAsia="Arial" w:hAnsi="Arial"/>
          <w:sz w:val="17"/>
          <w:szCs w:val="17"/>
          <w:b w:val="1"/>
          <w:bCs w:val="1"/>
          <w:color w:val="auto"/>
        </w:rPr>
        <w:t>Wholesale Agreement</w:t>
      </w:r>
      <w:r>
        <w:rPr>
          <w:rFonts w:ascii="Arial" w:cs="Arial" w:eastAsia="Arial" w:hAnsi="Arial"/>
          <w:sz w:val="17"/>
          <w:szCs w:val="17"/>
          <w:color w:val="auto"/>
        </w:rPr>
        <w:t>”). The Parties shall negotiate in good faith regarding the pricing and other terms of the Wholesale Agreement. With respect to the marketing and sales of Existing Products, the Company shall at least (i) display or request its business partner to display the Existing Product in their sales spaces during the lifecycle of the Existing Products; (ii) provide sufficient trainings on the Existing Products to personnel of marketing and sales to better promote the Existing Products; and (iii) prepare a business plan for the Existing Products and use its best effort to fulfill such business plan. Notwithstanding to the foregoing, the principle of the wholesale arrangement is that the Company shall not bear operating losses arising from the sale of the Existing Products, including without limitation, the difference between the wholesale price and the actual sale price of each Existing Product shall at least cover the relevant costs of the Company selling such Existing Products and the Company may act in compliance with the foregoing principle by methods including purchasing the corresponding quantity of the Existing Product(s) from PACD after receiving the purchase order(s) from the customer(s). The foregoing principle shall be reflected in the Wholesale Agreement.</w:t>
      </w:r>
    </w:p>
    <w:p>
      <w:pPr>
        <w:spacing w:after="0" w:line="2" w:lineRule="exact"/>
        <w:rPr>
          <w:sz w:val="20"/>
          <w:szCs w:val="20"/>
          <w:color w:val="auto"/>
        </w:rPr>
      </w:pPr>
    </w:p>
    <w:p>
      <w:pPr>
        <w:ind w:left="420"/>
        <w:spacing w:after="0" w:line="211" w:lineRule="exact"/>
        <w:rPr>
          <w:sz w:val="20"/>
          <w:szCs w:val="20"/>
          <w:color w:val="auto"/>
        </w:rPr>
      </w:pPr>
      <w:r>
        <w:rPr>
          <w:rFonts w:ascii="SimSun" w:cs="SimSun" w:eastAsia="SimSun" w:hAnsi="SimSun"/>
          <w:sz w:val="14"/>
          <w:szCs w:val="14"/>
          <w:u w:val="single" w:color="auto"/>
          <w:color w:val="auto"/>
        </w:rPr>
        <w:t>现有产品</w:t>
      </w:r>
      <w:r>
        <w:rPr>
          <w:rFonts w:ascii="SimSun" w:cs="SimSun" w:eastAsia="SimSun" w:hAnsi="SimSun"/>
          <w:sz w:val="14"/>
          <w:szCs w:val="14"/>
          <w:color w:val="auto"/>
        </w:rPr>
        <w:t>。</w:t>
      </w:r>
      <w:r>
        <w:rPr>
          <w:rFonts w:ascii="Arial" w:cs="Arial" w:eastAsia="Arial" w:hAnsi="Arial"/>
          <w:sz w:val="16"/>
          <w:szCs w:val="16"/>
          <w:color w:val="auto"/>
        </w:rPr>
        <w:t>PACD</w:t>
      </w:r>
      <w:r>
        <w:rPr>
          <w:rFonts w:ascii="SimSun" w:cs="SimSun" w:eastAsia="SimSun" w:hAnsi="SimSun"/>
          <w:sz w:val="14"/>
          <w:szCs w:val="14"/>
          <w:color w:val="auto"/>
        </w:rPr>
        <w:t>将以批发销售的模式向公司销售现有产品。</w:t>
      </w:r>
      <w:r>
        <w:rPr>
          <w:rFonts w:ascii="Arial" w:cs="Arial" w:eastAsia="Arial" w:hAnsi="Arial"/>
          <w:sz w:val="16"/>
          <w:szCs w:val="16"/>
          <w:color w:val="auto"/>
        </w:rPr>
        <w:t xml:space="preserve"> PACD</w:t>
      </w:r>
      <w:r>
        <w:rPr>
          <w:rFonts w:ascii="SimSun" w:cs="SimSun" w:eastAsia="SimSun" w:hAnsi="SimSun"/>
          <w:sz w:val="14"/>
          <w:szCs w:val="14"/>
          <w:color w:val="auto"/>
        </w:rPr>
        <w:t>和公司应友好协商并签订批发协议，根据该协议，</w:t>
      </w:r>
      <w:r>
        <w:rPr>
          <w:rFonts w:ascii="Arial" w:cs="Arial" w:eastAsia="Arial" w:hAnsi="Arial"/>
          <w:sz w:val="16"/>
          <w:szCs w:val="16"/>
          <w:color w:val="auto"/>
        </w:rPr>
        <w:t xml:space="preserve"> PACD</w:t>
      </w:r>
      <w:r>
        <w:rPr>
          <w:rFonts w:ascii="SimSun" w:cs="SimSun" w:eastAsia="SimSun" w:hAnsi="SimSun"/>
          <w:sz w:val="14"/>
          <w:szCs w:val="14"/>
          <w:color w:val="auto"/>
        </w:rPr>
        <w:t>将以批发形式向公司出售现有产品，再由公司负责向中国的终端客户的销售</w:t>
      </w:r>
      <w:r>
        <w:rPr>
          <w:rFonts w:ascii="Arial" w:cs="Arial" w:eastAsia="Arial" w:hAnsi="Arial"/>
          <w:sz w:val="16"/>
          <w:szCs w:val="16"/>
          <w:color w:val="auto"/>
        </w:rPr>
        <w:t xml:space="preserve"> (“</w:t>
      </w:r>
      <w:r>
        <w:rPr>
          <w:rFonts w:ascii="SimSun" w:cs="SimSun" w:eastAsia="SimSun" w:hAnsi="SimSun"/>
          <w:sz w:val="14"/>
          <w:szCs w:val="14"/>
          <w:b w:val="1"/>
          <w:bCs w:val="1"/>
          <w:color w:val="auto"/>
        </w:rPr>
        <w:t>批发协议</w:t>
      </w:r>
      <w:r>
        <w:rPr>
          <w:rFonts w:ascii="Arial" w:cs="Arial" w:eastAsia="Arial" w:hAnsi="Arial"/>
          <w:sz w:val="16"/>
          <w:szCs w:val="16"/>
          <w:color w:val="auto"/>
        </w:rPr>
        <w:t>”)</w:t>
      </w:r>
      <w:r>
        <w:rPr>
          <w:rFonts w:ascii="SimSun" w:cs="SimSun" w:eastAsia="SimSun" w:hAnsi="SimSun"/>
          <w:sz w:val="14"/>
          <w:szCs w:val="14"/>
          <w:color w:val="auto"/>
        </w:rPr>
        <w:t>。双方应友好协商决定批发协议中的定价等其它条款。就现有产品的营销而言，公司应当至少</w:t>
      </w:r>
      <w:r>
        <w:rPr>
          <w:rFonts w:ascii="Arial" w:cs="Arial" w:eastAsia="Arial" w:hAnsi="Arial"/>
          <w:sz w:val="16"/>
          <w:szCs w:val="16"/>
          <w:color w:val="auto"/>
        </w:rPr>
        <w:t xml:space="preserve"> (i)</w:t>
      </w:r>
      <w:r>
        <w:rPr>
          <w:rFonts w:ascii="SimSun" w:cs="SimSun" w:eastAsia="SimSun" w:hAnsi="SimSun"/>
          <w:sz w:val="14"/>
          <w:szCs w:val="14"/>
          <w:color w:val="auto"/>
        </w:rPr>
        <w:t>在其展厅或要求其合作伙伴在产品生命周期内于展厅内展示现有产品；</w:t>
      </w:r>
      <w:r>
        <w:rPr>
          <w:rFonts w:ascii="Arial" w:cs="Arial" w:eastAsia="Arial" w:hAnsi="Arial"/>
          <w:sz w:val="16"/>
          <w:szCs w:val="16"/>
          <w:color w:val="auto"/>
        </w:rPr>
        <w:t xml:space="preserve"> (ii)</w:t>
      </w:r>
      <w:r>
        <w:rPr>
          <w:rFonts w:ascii="SimSun" w:cs="SimSun" w:eastAsia="SimSun" w:hAnsi="SimSun"/>
          <w:sz w:val="14"/>
          <w:szCs w:val="14"/>
          <w:color w:val="auto"/>
        </w:rPr>
        <w:t>对其营销人员提供充分的培训以确保该些人员能为客户提供符合要求的推介；及</w:t>
      </w:r>
      <w:r>
        <w:rPr>
          <w:rFonts w:ascii="Arial" w:cs="Arial" w:eastAsia="Arial" w:hAnsi="Arial"/>
          <w:sz w:val="16"/>
          <w:szCs w:val="16"/>
          <w:color w:val="auto"/>
        </w:rPr>
        <w:t xml:space="preserve"> (iii)</w:t>
      </w:r>
      <w:r>
        <w:rPr>
          <w:rFonts w:ascii="SimSun" w:cs="SimSun" w:eastAsia="SimSun" w:hAnsi="SimSun"/>
          <w:sz w:val="14"/>
          <w:szCs w:val="14"/>
          <w:color w:val="auto"/>
        </w:rPr>
        <w:t>制定针对现有车型的商业计划，并尽最大努力完成该商业计划。尽管有前 述约定，批发销售安排的原则为公司不承担因销售现有产品而造成的经营亏损，包括但不限于每辆现有产品批发价格与销售价格的差价应至少能覆盖公司销售该现有产品的相关成本，且公司可以通过在收到客户订单后再向</w:t>
      </w:r>
      <w:r>
        <w:rPr>
          <w:rFonts w:ascii="Arial" w:cs="Arial" w:eastAsia="Arial" w:hAnsi="Arial"/>
          <w:sz w:val="15"/>
          <w:szCs w:val="15"/>
          <w:color w:val="auto"/>
        </w:rPr>
        <w:t xml:space="preserve"> PACD</w:t>
      </w:r>
      <w:r>
        <w:rPr>
          <w:rFonts w:ascii="SimSun" w:cs="SimSun" w:eastAsia="SimSun" w:hAnsi="SimSun"/>
          <w:sz w:val="14"/>
          <w:szCs w:val="14"/>
          <w:color w:val="auto"/>
        </w:rPr>
        <w:t>采购相应数量的现有产品或其他双方认可的方式来实现前述原则。前述原则应体现在批发协议中。</w:t>
      </w:r>
    </w:p>
    <w:p>
      <w:pPr>
        <w:spacing w:after="0" w:line="14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000"/>
          </w:cols>
          <w:pgMar w:left="1440" w:top="486" w:right="459" w:bottom="1440" w:gutter="0" w:footer="0" w:header="0"/>
        </w:sectPr>
      </w:pPr>
    </w:p>
    <w:bookmarkStart w:id="110" w:name="page111"/>
    <w:bookmarkEnd w:id="110"/>
    <w:p>
      <w:pPr>
        <w:ind w:left="433" w:right="220" w:hanging="433"/>
        <w:spacing w:after="0" w:line="268" w:lineRule="auto"/>
        <w:tabs>
          <w:tab w:leader="none" w:pos="433" w:val="left"/>
        </w:tabs>
        <w:numPr>
          <w:ilvl w:val="0"/>
          <w:numId w:val="15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New Products – In General</w:t>
      </w:r>
      <w:r>
        <w:rPr>
          <w:rFonts w:ascii="Arial" w:cs="Arial" w:eastAsia="Arial" w:hAnsi="Arial"/>
          <w:sz w:val="17"/>
          <w:szCs w:val="17"/>
          <w:color w:val="auto"/>
        </w:rPr>
        <w:t>. With respect to New Products, if feasible from technical and homologation perspective, the Company will install Polestar OS on such New Products and the Company shall be responsible for the subsequent management and sales of such products integrated with the Polestar OS. For clarity, PACD and the Company will negotiate in good faith and enter into a separate distribution agreement, pursuant to which the Company will purchase New Products from PACD and resell such New Products to end customers in China (“</w:t>
      </w:r>
      <w:r>
        <w:rPr>
          <w:rFonts w:ascii="Arial" w:cs="Arial" w:eastAsia="Arial" w:hAnsi="Arial"/>
          <w:sz w:val="17"/>
          <w:szCs w:val="17"/>
          <w:b w:val="1"/>
          <w:bCs w:val="1"/>
          <w:color w:val="auto"/>
        </w:rPr>
        <w:t>Distribution Agreement</w:t>
      </w:r>
      <w:r>
        <w:rPr>
          <w:rFonts w:ascii="Arial" w:cs="Arial" w:eastAsia="Arial" w:hAnsi="Arial"/>
          <w:sz w:val="17"/>
          <w:szCs w:val="17"/>
          <w:color w:val="auto"/>
        </w:rPr>
        <w:t>”).</w:t>
      </w:r>
    </w:p>
    <w:p>
      <w:pPr>
        <w:spacing w:after="0" w:line="2" w:lineRule="exact"/>
        <w:rPr>
          <w:rFonts w:ascii="Arial" w:cs="Arial" w:eastAsia="Arial" w:hAnsi="Arial"/>
          <w:sz w:val="17"/>
          <w:szCs w:val="17"/>
          <w:color w:val="auto"/>
        </w:rPr>
      </w:pPr>
    </w:p>
    <w:p>
      <w:pPr>
        <w:ind w:left="433" w:right="20"/>
        <w:spacing w:after="0" w:line="257" w:lineRule="exact"/>
        <w:rPr>
          <w:rFonts w:ascii="Arial" w:cs="Arial" w:eastAsia="Arial" w:hAnsi="Arial"/>
          <w:sz w:val="17"/>
          <w:szCs w:val="17"/>
          <w:color w:val="auto"/>
        </w:rPr>
      </w:pPr>
      <w:r>
        <w:rPr>
          <w:rFonts w:ascii="SimSun" w:cs="SimSun" w:eastAsia="SimSun" w:hAnsi="SimSun"/>
          <w:sz w:val="12"/>
          <w:szCs w:val="12"/>
          <w:u w:val="single" w:color="auto"/>
          <w:color w:val="auto"/>
        </w:rPr>
        <w:t>新产品</w:t>
      </w:r>
      <w:r>
        <w:rPr>
          <w:rFonts w:ascii="Arial" w:cs="Arial" w:eastAsia="Arial" w:hAnsi="Arial"/>
          <w:sz w:val="13"/>
          <w:szCs w:val="13"/>
          <w:u w:val="single" w:color="auto"/>
          <w:color w:val="auto"/>
        </w:rPr>
        <w:t>–</w:t>
      </w:r>
      <w:r>
        <w:rPr>
          <w:rFonts w:ascii="SimSun" w:cs="SimSun" w:eastAsia="SimSun" w:hAnsi="SimSun"/>
          <w:sz w:val="12"/>
          <w:szCs w:val="12"/>
          <w:u w:val="single" w:color="auto"/>
          <w:color w:val="auto"/>
        </w:rPr>
        <w:t>一般情况。</w:t>
      </w:r>
      <w:r>
        <w:rPr>
          <w:rFonts w:ascii="SimSun" w:cs="SimSun" w:eastAsia="SimSun" w:hAnsi="SimSun"/>
          <w:sz w:val="12"/>
          <w:szCs w:val="12"/>
          <w:color w:val="auto"/>
        </w:rPr>
        <w:t>对于新产品，如果从技术和认证角度可行，公司将在该等新产品上安装</w:t>
      </w:r>
      <w:r>
        <w:rPr>
          <w:rFonts w:ascii="Arial" w:cs="Arial" w:eastAsia="Arial" w:hAnsi="Arial"/>
          <w:sz w:val="13"/>
          <w:szCs w:val="13"/>
          <w:color w:val="auto"/>
        </w:rPr>
        <w:t xml:space="preserve"> Polestar OS</w:t>
      </w:r>
      <w:r>
        <w:rPr>
          <w:rFonts w:ascii="SimSun" w:cs="SimSun" w:eastAsia="SimSun" w:hAnsi="SimSun"/>
          <w:sz w:val="12"/>
          <w:szCs w:val="12"/>
          <w:color w:val="auto"/>
        </w:rPr>
        <w:t>，并且公司应负责集成了</w:t>
      </w:r>
      <w:r>
        <w:rPr>
          <w:rFonts w:ascii="Arial" w:cs="Arial" w:eastAsia="Arial" w:hAnsi="Arial"/>
          <w:sz w:val="13"/>
          <w:szCs w:val="13"/>
          <w:color w:val="auto"/>
        </w:rPr>
        <w:t>Polestar OS</w:t>
      </w:r>
      <w:r>
        <w:rPr>
          <w:rFonts w:ascii="SimSun" w:cs="SimSun" w:eastAsia="SimSun" w:hAnsi="SimSun"/>
          <w:sz w:val="12"/>
          <w:szCs w:val="12"/>
          <w:color w:val="auto"/>
        </w:rPr>
        <w:t>的该等产品的后续管理和销售。为明确起见，</w:t>
      </w:r>
      <w:r>
        <w:rPr>
          <w:rFonts w:ascii="Arial" w:cs="Arial" w:eastAsia="Arial" w:hAnsi="Arial"/>
          <w:sz w:val="13"/>
          <w:szCs w:val="13"/>
          <w:color w:val="auto"/>
        </w:rPr>
        <w:t>PACD</w:t>
      </w:r>
      <w:r>
        <w:rPr>
          <w:rFonts w:ascii="SimSun" w:cs="SimSun" w:eastAsia="SimSun" w:hAnsi="SimSun"/>
          <w:sz w:val="12"/>
          <w:szCs w:val="12"/>
          <w:color w:val="auto"/>
        </w:rPr>
        <w:t>和公司将另行友好协商并签订经销协议，根据该协议，公司将向</w:t>
      </w:r>
      <w:r>
        <w:rPr>
          <w:rFonts w:ascii="Arial" w:cs="Arial" w:eastAsia="Arial" w:hAnsi="Arial"/>
          <w:sz w:val="13"/>
          <w:szCs w:val="13"/>
          <w:color w:val="auto"/>
        </w:rPr>
        <w:t xml:space="preserve"> PACD</w:t>
      </w:r>
      <w:r>
        <w:rPr>
          <w:rFonts w:ascii="SimSun" w:cs="SimSun" w:eastAsia="SimSun" w:hAnsi="SimSun"/>
          <w:sz w:val="12"/>
          <w:szCs w:val="12"/>
          <w:color w:val="auto"/>
        </w:rPr>
        <w:t>购买新产品，并将该等新产品转售给中国的最终客户</w:t>
      </w:r>
      <w:r>
        <w:rPr>
          <w:rFonts w:ascii="Arial" w:cs="Arial" w:eastAsia="Arial" w:hAnsi="Arial"/>
          <w:sz w:val="13"/>
          <w:szCs w:val="13"/>
          <w:color w:val="auto"/>
        </w:rPr>
        <w:t xml:space="preserve"> (“</w:t>
      </w:r>
      <w:r>
        <w:rPr>
          <w:rFonts w:ascii="SimSun" w:cs="SimSun" w:eastAsia="SimSun" w:hAnsi="SimSun"/>
          <w:sz w:val="12"/>
          <w:szCs w:val="12"/>
          <w:b w:val="1"/>
          <w:bCs w:val="1"/>
          <w:color w:val="auto"/>
        </w:rPr>
        <w:t>经销协议</w:t>
      </w:r>
      <w:r>
        <w:rPr>
          <w:rFonts w:ascii="Arial" w:cs="Arial" w:eastAsia="Arial" w:hAnsi="Arial"/>
          <w:sz w:val="13"/>
          <w:szCs w:val="13"/>
          <w:color w:val="auto"/>
        </w:rPr>
        <w:t>”)</w:t>
      </w:r>
      <w:r>
        <w:rPr>
          <w:rFonts w:ascii="SimSun" w:cs="SimSun" w:eastAsia="SimSun" w:hAnsi="SimSun"/>
          <w:sz w:val="12"/>
          <w:szCs w:val="12"/>
          <w:b w:val="1"/>
          <w:bCs w:val="1"/>
          <w:color w:val="auto"/>
        </w:rPr>
        <w:t>。</w:t>
      </w:r>
    </w:p>
    <w:p>
      <w:pPr>
        <w:spacing w:after="0" w:line="108" w:lineRule="exact"/>
        <w:rPr>
          <w:rFonts w:ascii="Arial" w:cs="Arial" w:eastAsia="Arial" w:hAnsi="Arial"/>
          <w:sz w:val="17"/>
          <w:szCs w:val="17"/>
          <w:color w:val="auto"/>
        </w:rPr>
      </w:pPr>
    </w:p>
    <w:p>
      <w:pPr>
        <w:ind w:left="433" w:hanging="433"/>
        <w:spacing w:after="0" w:line="286" w:lineRule="auto"/>
        <w:tabs>
          <w:tab w:leader="none" w:pos="433"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New Products – Minimum Purchase Requirements.</w:t>
      </w:r>
      <w:r>
        <w:rPr>
          <w:rFonts w:ascii="Arial" w:cs="Arial" w:eastAsia="Arial" w:hAnsi="Arial"/>
          <w:sz w:val="16"/>
          <w:szCs w:val="16"/>
          <w:color w:val="auto"/>
        </w:rPr>
        <w:t xml:space="preserve"> Subject to terms and conditions of Distribution Agreement, the Company will be obligated to purchase from Polestar and/or other members of Polestar Group New Products to be distributed in the China market. The Distribution Agreement shall include a separate minimum purchase requirement for each car model (“</w:t>
      </w:r>
      <w:r>
        <w:rPr>
          <w:rFonts w:ascii="Arial" w:cs="Arial" w:eastAsia="Arial" w:hAnsi="Arial"/>
          <w:sz w:val="16"/>
          <w:szCs w:val="16"/>
          <w:b w:val="1"/>
          <w:bCs w:val="1"/>
          <w:color w:val="auto"/>
        </w:rPr>
        <w:t>Minimum Purchase</w:t>
      </w:r>
      <w:r>
        <w:rPr>
          <w:rFonts w:ascii="Arial" w:cs="Arial" w:eastAsia="Arial" w:hAnsi="Arial"/>
          <w:sz w:val="16"/>
          <w:szCs w:val="16"/>
          <w:color w:val="auto"/>
        </w:rPr>
        <w:t xml:space="preserve"> </w:t>
      </w:r>
      <w:r>
        <w:rPr>
          <w:rFonts w:ascii="Arial" w:cs="Arial" w:eastAsia="Arial" w:hAnsi="Arial"/>
          <w:sz w:val="16"/>
          <w:szCs w:val="16"/>
          <w:b w:val="1"/>
          <w:bCs w:val="1"/>
          <w:color w:val="auto"/>
        </w:rPr>
        <w:t>Requirements</w:t>
      </w:r>
      <w:r>
        <w:rPr>
          <w:rFonts w:ascii="Arial" w:cs="Arial" w:eastAsia="Arial" w:hAnsi="Arial"/>
          <w:sz w:val="16"/>
          <w:szCs w:val="16"/>
          <w:color w:val="auto"/>
        </w:rPr>
        <w:t>”). The Minimum Purchase Requirement for each car model shall equal the annual</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global</w:t>
      </w:r>
      <w:r>
        <w:rPr>
          <w:rFonts w:ascii="Arial" w:cs="Arial" w:eastAsia="Arial" w:hAnsi="Arial"/>
          <w:sz w:val="16"/>
          <w:szCs w:val="16"/>
          <w:b w:val="1"/>
          <w:bCs w:val="1"/>
          <w:color w:val="auto"/>
        </w:rPr>
        <w:t xml:space="preserve"> </w:t>
      </w:r>
      <w:r>
        <w:rPr>
          <w:rFonts w:ascii="Arial" w:cs="Arial" w:eastAsia="Arial" w:hAnsi="Arial"/>
          <w:sz w:val="16"/>
          <w:szCs w:val="16"/>
          <w:color w:val="auto"/>
        </w:rPr>
        <w:t>volume of that car model as</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committed by the Polestar and/or other members of Polestar Group to the relevant OEM manufacturers and third-party suppliers (“</w:t>
      </w:r>
      <w:r>
        <w:rPr>
          <w:rFonts w:ascii="Arial" w:cs="Arial" w:eastAsia="Arial" w:hAnsi="Arial"/>
          <w:sz w:val="16"/>
          <w:szCs w:val="16"/>
          <w:b w:val="1"/>
          <w:bCs w:val="1"/>
          <w:color w:val="auto"/>
        </w:rPr>
        <w:t>Global Volume Commitments</w:t>
      </w:r>
      <w:r>
        <w:rPr>
          <w:rFonts w:ascii="Arial" w:cs="Arial" w:eastAsia="Arial" w:hAnsi="Arial"/>
          <w:sz w:val="16"/>
          <w:szCs w:val="16"/>
          <w:color w:val="auto"/>
        </w:rPr>
        <w:t>”), multiplied by the relevant China market share of that car model as agreed by the Parties (“</w:t>
      </w:r>
      <w:r>
        <w:rPr>
          <w:rFonts w:ascii="Arial" w:cs="Arial" w:eastAsia="Arial" w:hAnsi="Arial"/>
          <w:sz w:val="16"/>
          <w:szCs w:val="16"/>
          <w:b w:val="1"/>
          <w:bCs w:val="1"/>
          <w:color w:val="auto"/>
        </w:rPr>
        <w:t>China Market Shares</w:t>
      </w:r>
      <w:r>
        <w:rPr>
          <w:rFonts w:ascii="Arial" w:cs="Arial" w:eastAsia="Arial" w:hAnsi="Arial"/>
          <w:sz w:val="16"/>
          <w:szCs w:val="16"/>
          <w:color w:val="auto"/>
        </w:rPr>
        <w:t>”). The Global Volume Commitments shall be based on the actual amounts of global volume commitments to be agreed by the Polestar and/or other members of Polestar Group with the relevant OEM manufacturers and third-party suppliers from time to time and Polestar shall provide reasonable evidence proving these Global Volume Commitment numbers before the Company indemnify Polestar (and/or other members of Polestar Group) for failure to meet the Global Volume Commitments. The China Market Shares, unless otherwise mutually agreed by the Parties, shall mean those Chinese market shares of global Polestar BPL volumes for each car model as listed in Appendix II (1.1 - Table 1) attached hereto. Either Party shall have the right to propose to update t Appendix II (1.1 Table 1) at the beginning of each year or at such other time agreed by the Parties in writing, provided that such update of Appendix II (1.1 Table 1) shall be mutually approved by the Parties in writing. If the Company fails to meet a</w:t>
      </w:r>
    </w:p>
    <w:p>
      <w:pPr>
        <w:spacing w:after="0" w:line="103" w:lineRule="exact"/>
        <w:rPr>
          <w:sz w:val="20"/>
          <w:szCs w:val="20"/>
          <w:color w:val="auto"/>
        </w:rPr>
      </w:pPr>
    </w:p>
    <w:p>
      <w:pPr>
        <w:ind w:left="443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013"/>
          </w:cols>
          <w:pgMar w:left="1427" w:top="490" w:right="459" w:bottom="1440" w:gutter="0" w:footer="0" w:header="0"/>
        </w:sectPr>
      </w:pPr>
    </w:p>
    <w:bookmarkStart w:id="111" w:name="page112"/>
    <w:bookmarkEnd w:id="111"/>
    <w:p>
      <w:pPr>
        <w:ind w:left="420" w:right="1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Minimum Purchase Requirement with respect to a car model and if the Polestar and/or other members of Polestar Group is held liable for penalties or is required to raise the purchase price for subsequent product purchases or liable for other forms of compensation for not meeting the Global Volume Commitments, the Company shall compensate Polestar and/or other members of Polestar Group accordingly, and such compensation shall be calculated as follows:</w:t>
      </w:r>
    </w:p>
    <w:p>
      <w:pPr>
        <w:spacing w:after="0" w:line="2" w:lineRule="exact"/>
        <w:rPr>
          <w:sz w:val="20"/>
          <w:szCs w:val="20"/>
          <w:color w:val="auto"/>
        </w:rPr>
      </w:pPr>
    </w:p>
    <w:p>
      <w:pPr>
        <w:ind w:left="420"/>
        <w:spacing w:after="0" w:line="216" w:lineRule="exact"/>
        <w:rPr>
          <w:sz w:val="20"/>
          <w:szCs w:val="20"/>
          <w:color w:val="auto"/>
        </w:rPr>
      </w:pPr>
      <w:r>
        <w:rPr>
          <w:rFonts w:ascii="SimSun" w:cs="SimSun" w:eastAsia="SimSun" w:hAnsi="SimSun"/>
          <w:sz w:val="13"/>
          <w:szCs w:val="13"/>
          <w:u w:val="single" w:color="auto"/>
          <w:color w:val="auto"/>
        </w:rPr>
        <w:t>新产品</w:t>
      </w:r>
      <w:r>
        <w:rPr>
          <w:rFonts w:ascii="Arial" w:cs="Arial" w:eastAsia="Arial" w:hAnsi="Arial"/>
          <w:sz w:val="15"/>
          <w:szCs w:val="15"/>
          <w:color w:val="auto"/>
        </w:rPr>
        <w:t xml:space="preserve"> </w:t>
      </w:r>
      <w:r>
        <w:rPr>
          <w:rFonts w:ascii="Arial" w:cs="Arial" w:eastAsia="Arial" w:hAnsi="Arial"/>
          <w:sz w:val="15"/>
          <w:szCs w:val="15"/>
          <w:u w:val="single" w:color="auto"/>
          <w:color w:val="auto"/>
        </w:rPr>
        <w:t>–</w:t>
      </w:r>
      <w:r>
        <w:rPr>
          <w:rFonts w:ascii="Arial" w:cs="Arial" w:eastAsia="Arial" w:hAnsi="Arial"/>
          <w:sz w:val="15"/>
          <w:szCs w:val="15"/>
          <w:color w:val="auto"/>
        </w:rPr>
        <w:t xml:space="preserve"> </w:t>
      </w:r>
      <w:r>
        <w:rPr>
          <w:rFonts w:ascii="SimSun" w:cs="SimSun" w:eastAsia="SimSun" w:hAnsi="SimSun"/>
          <w:sz w:val="13"/>
          <w:szCs w:val="13"/>
          <w:u w:val="single" w:color="auto"/>
          <w:color w:val="auto"/>
        </w:rPr>
        <w:t>最低购买量</w:t>
      </w:r>
      <w:r>
        <w:rPr>
          <w:rFonts w:ascii="SimSun" w:cs="SimSun" w:eastAsia="SimSun" w:hAnsi="SimSun"/>
          <w:sz w:val="13"/>
          <w:szCs w:val="13"/>
          <w:color w:val="auto"/>
        </w:rPr>
        <w:t>。受限于经销协议的条款和条件，公司有义务向极星和</w:t>
      </w:r>
      <w:r>
        <w:rPr>
          <w:rFonts w:ascii="Arial" w:cs="Arial" w:eastAsia="Arial" w:hAnsi="Arial"/>
          <w:sz w:val="15"/>
          <w:szCs w:val="15"/>
          <w:color w:val="auto"/>
        </w:rPr>
        <w:t xml:space="preserve"> /</w:t>
      </w:r>
      <w:r>
        <w:rPr>
          <w:rFonts w:ascii="SimSun" w:cs="SimSun" w:eastAsia="SimSun" w:hAnsi="SimSun"/>
          <w:sz w:val="13"/>
          <w:szCs w:val="13"/>
          <w:color w:val="auto"/>
        </w:rPr>
        <w:t>或极星集团的其他成员购买将在中国市场经销的新产品。经销协议应包括对每个车型的最低购买量</w:t>
      </w:r>
      <w:r>
        <w:rPr>
          <w:rFonts w:ascii="Arial" w:cs="Arial" w:eastAsia="Arial" w:hAnsi="Arial"/>
          <w:sz w:val="15"/>
          <w:szCs w:val="15"/>
          <w:color w:val="auto"/>
        </w:rPr>
        <w:t xml:space="preserve"> (“</w:t>
      </w:r>
      <w:r>
        <w:rPr>
          <w:rFonts w:ascii="SimSun" w:cs="SimSun" w:eastAsia="SimSun" w:hAnsi="SimSun"/>
          <w:sz w:val="13"/>
          <w:szCs w:val="13"/>
          <w:b w:val="1"/>
          <w:bCs w:val="1"/>
          <w:color w:val="auto"/>
        </w:rPr>
        <w:t>最低购买量</w:t>
      </w:r>
      <w:r>
        <w:rPr>
          <w:rFonts w:ascii="Arial" w:cs="Arial" w:eastAsia="Arial" w:hAnsi="Arial"/>
          <w:sz w:val="15"/>
          <w:szCs w:val="15"/>
          <w:color w:val="auto"/>
        </w:rPr>
        <w:t>”)</w:t>
      </w:r>
      <w:r>
        <w:rPr>
          <w:rFonts w:ascii="SimSun" w:cs="SimSun" w:eastAsia="SimSun" w:hAnsi="SimSun"/>
          <w:sz w:val="13"/>
          <w:szCs w:val="13"/>
          <w:color w:val="auto"/>
        </w:rPr>
        <w:t>。该等最低购买量应基于极星和</w:t>
      </w:r>
      <w:r>
        <w:rPr>
          <w:rFonts w:ascii="Arial" w:cs="Arial" w:eastAsia="Arial" w:hAnsi="Arial"/>
          <w:sz w:val="15"/>
          <w:szCs w:val="15"/>
          <w:color w:val="auto"/>
        </w:rPr>
        <w:t xml:space="preserve"> /</w:t>
      </w:r>
      <w:r>
        <w:rPr>
          <w:rFonts w:ascii="SimSun" w:cs="SimSun" w:eastAsia="SimSun" w:hAnsi="SimSun"/>
          <w:sz w:val="13"/>
          <w:szCs w:val="13"/>
          <w:color w:val="auto"/>
        </w:rPr>
        <w:t>或极星集团的其他成员向相关</w:t>
      </w:r>
      <w:r>
        <w:rPr>
          <w:rFonts w:ascii="Arial" w:cs="Arial" w:eastAsia="Arial" w:hAnsi="Arial"/>
          <w:sz w:val="15"/>
          <w:szCs w:val="15"/>
          <w:color w:val="auto"/>
        </w:rPr>
        <w:t>OEM</w:t>
      </w:r>
      <w:r>
        <w:rPr>
          <w:rFonts w:ascii="SimSun" w:cs="SimSun" w:eastAsia="SimSun" w:hAnsi="SimSun"/>
          <w:sz w:val="13"/>
          <w:szCs w:val="13"/>
          <w:color w:val="auto"/>
        </w:rPr>
        <w:t>制造商和第三方供应商实际承诺的该车型年度全球采购数量</w:t>
      </w:r>
      <w:r>
        <w:rPr>
          <w:rFonts w:ascii="Arial" w:cs="Arial" w:eastAsia="Arial" w:hAnsi="Arial"/>
          <w:sz w:val="15"/>
          <w:szCs w:val="15"/>
          <w:color w:val="auto"/>
        </w:rPr>
        <w:t xml:space="preserve"> (“</w:t>
      </w:r>
      <w:r>
        <w:rPr>
          <w:rFonts w:ascii="SimSun" w:cs="SimSun" w:eastAsia="SimSun" w:hAnsi="SimSun"/>
          <w:sz w:val="13"/>
          <w:szCs w:val="13"/>
          <w:b w:val="1"/>
          <w:bCs w:val="1"/>
          <w:color w:val="auto"/>
        </w:rPr>
        <w:t>全球采购量承诺</w:t>
      </w:r>
      <w:r>
        <w:rPr>
          <w:rFonts w:ascii="Arial" w:cs="Arial" w:eastAsia="Arial" w:hAnsi="Arial"/>
          <w:sz w:val="15"/>
          <w:szCs w:val="15"/>
          <w:color w:val="auto"/>
        </w:rPr>
        <w:t>”)</w:t>
      </w:r>
      <w:r>
        <w:rPr>
          <w:rFonts w:ascii="SimSun" w:cs="SimSun" w:eastAsia="SimSun" w:hAnsi="SimSun"/>
          <w:sz w:val="13"/>
          <w:szCs w:val="13"/>
          <w:color w:val="auto"/>
        </w:rPr>
        <w:t>，乘以对应的中国市场比例。为免歧义，上述</w:t>
      </w:r>
      <w:r>
        <w:rPr>
          <w:rFonts w:ascii="Arial" w:cs="Arial" w:eastAsia="Arial" w:hAnsi="Arial"/>
          <w:sz w:val="15"/>
          <w:szCs w:val="15"/>
          <w:color w:val="auto"/>
        </w:rPr>
        <w:t>“</w:t>
      </w:r>
      <w:r>
        <w:rPr>
          <w:rFonts w:ascii="SimSun" w:cs="SimSun" w:eastAsia="SimSun" w:hAnsi="SimSun"/>
          <w:sz w:val="13"/>
          <w:szCs w:val="13"/>
          <w:color w:val="auto"/>
        </w:rPr>
        <w:t>全球采购量承诺</w:t>
      </w:r>
      <w:r>
        <w:rPr>
          <w:rFonts w:ascii="Arial" w:cs="Arial" w:eastAsia="Arial" w:hAnsi="Arial"/>
          <w:sz w:val="15"/>
          <w:szCs w:val="15"/>
          <w:color w:val="auto"/>
        </w:rPr>
        <w:t>”</w:t>
      </w:r>
      <w:r>
        <w:rPr>
          <w:rFonts w:ascii="SimSun" w:cs="SimSun" w:eastAsia="SimSun" w:hAnsi="SimSun"/>
          <w:sz w:val="13"/>
          <w:szCs w:val="13"/>
          <w:color w:val="auto"/>
        </w:rPr>
        <w:t>应基于极星和</w:t>
      </w:r>
      <w:r>
        <w:rPr>
          <w:rFonts w:ascii="Arial" w:cs="Arial" w:eastAsia="Arial" w:hAnsi="Arial"/>
          <w:sz w:val="15"/>
          <w:szCs w:val="15"/>
          <w:color w:val="auto"/>
        </w:rPr>
        <w:t>/</w:t>
      </w:r>
      <w:r>
        <w:rPr>
          <w:rFonts w:ascii="SimSun" w:cs="SimSun" w:eastAsia="SimSun" w:hAnsi="SimSun"/>
          <w:sz w:val="13"/>
          <w:szCs w:val="13"/>
          <w:color w:val="auto"/>
        </w:rPr>
        <w:t>或极星集团的其他成员不时向相关</w:t>
      </w:r>
      <w:r>
        <w:rPr>
          <w:rFonts w:ascii="Arial" w:cs="Arial" w:eastAsia="Arial" w:hAnsi="Arial"/>
          <w:sz w:val="15"/>
          <w:szCs w:val="15"/>
          <w:color w:val="auto"/>
        </w:rPr>
        <w:t xml:space="preserve"> OEM</w:t>
      </w:r>
      <w:r>
        <w:rPr>
          <w:rFonts w:ascii="SimSun" w:cs="SimSun" w:eastAsia="SimSun" w:hAnsi="SimSun"/>
          <w:sz w:val="13"/>
          <w:szCs w:val="13"/>
          <w:color w:val="auto"/>
        </w:rPr>
        <w:t>制造商和第三方供应商同意的全球的数量承诺的实际数额，且极星和</w:t>
      </w:r>
      <w:r>
        <w:rPr>
          <w:rFonts w:ascii="Arial" w:cs="Arial" w:eastAsia="Arial" w:hAnsi="Arial"/>
          <w:sz w:val="15"/>
          <w:szCs w:val="15"/>
          <w:color w:val="auto"/>
        </w:rPr>
        <w:t xml:space="preserve"> /</w:t>
      </w:r>
      <w:r>
        <w:rPr>
          <w:rFonts w:ascii="SimSun" w:cs="SimSun" w:eastAsia="SimSun" w:hAnsi="SimSun"/>
          <w:sz w:val="13"/>
          <w:szCs w:val="13"/>
          <w:color w:val="auto"/>
        </w:rPr>
        <w:t>或极星集团的其他成员应当在公司就未达到最低购买量向极星</w:t>
      </w:r>
      <w:r>
        <w:rPr>
          <w:rFonts w:ascii="Arial" w:cs="Arial" w:eastAsia="Arial" w:hAnsi="Arial"/>
          <w:sz w:val="15"/>
          <w:szCs w:val="15"/>
          <w:color w:val="auto"/>
        </w:rPr>
        <w:t xml:space="preserve"> (</w:t>
      </w:r>
      <w:r>
        <w:rPr>
          <w:rFonts w:ascii="SimSun" w:cs="SimSun" w:eastAsia="SimSun" w:hAnsi="SimSun"/>
          <w:sz w:val="13"/>
          <w:szCs w:val="13"/>
          <w:color w:val="auto"/>
        </w:rPr>
        <w:t>和</w:t>
      </w:r>
      <w:r>
        <w:rPr>
          <w:rFonts w:ascii="Arial" w:cs="Arial" w:eastAsia="Arial" w:hAnsi="Arial"/>
          <w:sz w:val="15"/>
          <w:szCs w:val="15"/>
          <w:color w:val="auto"/>
        </w:rPr>
        <w:t>/</w:t>
      </w:r>
      <w:r>
        <w:rPr>
          <w:rFonts w:ascii="SimSun" w:cs="SimSun" w:eastAsia="SimSun" w:hAnsi="SimSun"/>
          <w:sz w:val="13"/>
          <w:szCs w:val="13"/>
          <w:color w:val="auto"/>
        </w:rPr>
        <w:t>或极星集团的其他成员</w:t>
      </w:r>
      <w:r>
        <w:rPr>
          <w:rFonts w:ascii="Arial" w:cs="Arial" w:eastAsia="Arial" w:hAnsi="Arial"/>
          <w:sz w:val="15"/>
          <w:szCs w:val="15"/>
          <w:color w:val="auto"/>
        </w:rPr>
        <w:t>)</w:t>
      </w:r>
      <w:r>
        <w:rPr>
          <w:rFonts w:ascii="SimSun" w:cs="SimSun" w:eastAsia="SimSun" w:hAnsi="SimSun"/>
          <w:sz w:val="13"/>
          <w:szCs w:val="13"/>
          <w:color w:val="auto"/>
        </w:rPr>
        <w:t>进行赔偿前提供真实、合理的证据证明该等全球采购量承诺的实际数额。除非双方另行同意，上述</w:t>
      </w:r>
      <w:r>
        <w:rPr>
          <w:rFonts w:ascii="Arial" w:cs="Arial" w:eastAsia="Arial" w:hAnsi="Arial"/>
          <w:sz w:val="15"/>
          <w:szCs w:val="15"/>
          <w:color w:val="auto"/>
        </w:rPr>
        <w:t xml:space="preserve"> “</w:t>
      </w:r>
      <w:r>
        <w:rPr>
          <w:rFonts w:ascii="SimSun" w:cs="SimSun" w:eastAsia="SimSun" w:hAnsi="SimSun"/>
          <w:sz w:val="13"/>
          <w:szCs w:val="13"/>
          <w:b w:val="1"/>
          <w:bCs w:val="1"/>
          <w:color w:val="auto"/>
        </w:rPr>
        <w:t>中国市场比例</w:t>
      </w:r>
      <w:r>
        <w:rPr>
          <w:rFonts w:ascii="Arial" w:cs="Arial" w:eastAsia="Arial" w:hAnsi="Arial"/>
          <w:sz w:val="15"/>
          <w:szCs w:val="15"/>
          <w:color w:val="auto"/>
        </w:rPr>
        <w:t>”</w:t>
      </w:r>
      <w:r>
        <w:rPr>
          <w:rFonts w:ascii="SimSun" w:cs="SimSun" w:eastAsia="SimSun" w:hAnsi="SimSun"/>
          <w:sz w:val="13"/>
          <w:szCs w:val="13"/>
          <w:color w:val="auto"/>
        </w:rPr>
        <w:t>指列于本协议附件</w:t>
      </w:r>
      <w:r>
        <w:rPr>
          <w:rFonts w:ascii="Arial" w:cs="Arial" w:eastAsia="Arial" w:hAnsi="Arial"/>
          <w:sz w:val="15"/>
          <w:szCs w:val="15"/>
          <w:color w:val="auto"/>
        </w:rPr>
        <w:t xml:space="preserve"> II (1.1 Table 1)</w:t>
      </w:r>
      <w:r>
        <w:rPr>
          <w:rFonts w:ascii="SimSun" w:cs="SimSun" w:eastAsia="SimSun" w:hAnsi="SimSun"/>
          <w:sz w:val="13"/>
          <w:szCs w:val="13"/>
          <w:color w:val="auto"/>
        </w:rPr>
        <w:t>所示的各车型全球极星</w:t>
      </w:r>
      <w:r>
        <w:rPr>
          <w:rFonts w:ascii="Arial" w:cs="Arial" w:eastAsia="Arial" w:hAnsi="Arial"/>
          <w:sz w:val="15"/>
          <w:szCs w:val="15"/>
          <w:color w:val="auto"/>
        </w:rPr>
        <w:t>BPL</w:t>
      </w:r>
      <w:r>
        <w:rPr>
          <w:rFonts w:ascii="SimSun" w:cs="SimSun" w:eastAsia="SimSun" w:hAnsi="SimSun"/>
          <w:sz w:val="13"/>
          <w:szCs w:val="13"/>
          <w:color w:val="auto"/>
        </w:rPr>
        <w:t>数量的中国市场的对应比例，任一方有权于每年初或双方另行同意的其他时间提出更新附件</w:t>
      </w:r>
      <w:r>
        <w:rPr>
          <w:rFonts w:ascii="Arial" w:cs="Arial" w:eastAsia="Arial" w:hAnsi="Arial"/>
          <w:sz w:val="15"/>
          <w:szCs w:val="15"/>
          <w:color w:val="auto"/>
        </w:rPr>
        <w:t xml:space="preserve"> II (1.1 Table 1) </w:t>
      </w:r>
      <w:r>
        <w:rPr>
          <w:rFonts w:ascii="SimSun" w:cs="SimSun" w:eastAsia="SimSun" w:hAnsi="SimSun"/>
          <w:sz w:val="13"/>
          <w:szCs w:val="13"/>
          <w:color w:val="auto"/>
        </w:rPr>
        <w:t>，前提是附件</w:t>
      </w:r>
      <w:r>
        <w:rPr>
          <w:rFonts w:ascii="Arial" w:cs="Arial" w:eastAsia="Arial" w:hAnsi="Arial"/>
          <w:sz w:val="15"/>
          <w:szCs w:val="15"/>
          <w:color w:val="auto"/>
        </w:rPr>
        <w:t xml:space="preserve">II(1.1 Table 1) </w:t>
      </w:r>
      <w:r>
        <w:rPr>
          <w:rFonts w:ascii="SimSun" w:cs="SimSun" w:eastAsia="SimSun" w:hAnsi="SimSun"/>
          <w:sz w:val="13"/>
          <w:szCs w:val="13"/>
          <w:color w:val="auto"/>
        </w:rPr>
        <w:t>的更新应经双方共同书面批准。如果公司对于任一车型未能满足上述最低购买量，且极星</w:t>
      </w:r>
      <w:r>
        <w:rPr>
          <w:rFonts w:ascii="Arial" w:cs="Arial" w:eastAsia="Arial" w:hAnsi="Arial"/>
          <w:sz w:val="15"/>
          <w:szCs w:val="15"/>
          <w:color w:val="auto"/>
        </w:rPr>
        <w:t xml:space="preserve"> (</w:t>
      </w:r>
      <w:r>
        <w:rPr>
          <w:rFonts w:ascii="SimSun" w:cs="SimSun" w:eastAsia="SimSun" w:hAnsi="SimSun"/>
          <w:sz w:val="13"/>
          <w:szCs w:val="13"/>
          <w:color w:val="auto"/>
        </w:rPr>
        <w:t>和</w:t>
      </w:r>
      <w:r>
        <w:rPr>
          <w:rFonts w:ascii="Arial" w:cs="Arial" w:eastAsia="Arial" w:hAnsi="Arial"/>
          <w:sz w:val="15"/>
          <w:szCs w:val="15"/>
          <w:color w:val="auto"/>
        </w:rPr>
        <w:t>/</w:t>
      </w:r>
      <w:r>
        <w:rPr>
          <w:rFonts w:ascii="SimSun" w:cs="SimSun" w:eastAsia="SimSun" w:hAnsi="SimSun"/>
          <w:sz w:val="13"/>
          <w:szCs w:val="13"/>
          <w:color w:val="auto"/>
        </w:rPr>
        <w:t>或极星集团的其他成员</w:t>
      </w:r>
      <w:r>
        <w:rPr>
          <w:rFonts w:ascii="Arial" w:cs="Arial" w:eastAsia="Arial" w:hAnsi="Arial"/>
          <w:sz w:val="15"/>
          <w:szCs w:val="15"/>
          <w:color w:val="auto"/>
        </w:rPr>
        <w:t>)</w:t>
      </w:r>
      <w:r>
        <w:rPr>
          <w:rFonts w:ascii="SimSun" w:cs="SimSun" w:eastAsia="SimSun" w:hAnsi="SimSun"/>
          <w:sz w:val="13"/>
          <w:szCs w:val="13"/>
          <w:color w:val="auto"/>
        </w:rPr>
        <w:t>因未能满足全球采购量承诺而被要求支付罚金或被要求调高后续产品采购价格或给予其它形式的赔偿，公司应向极星</w:t>
      </w:r>
      <w:r>
        <w:rPr>
          <w:rFonts w:ascii="Arial" w:cs="Arial" w:eastAsia="Arial" w:hAnsi="Arial"/>
          <w:sz w:val="15"/>
          <w:szCs w:val="15"/>
          <w:color w:val="auto"/>
        </w:rPr>
        <w:t xml:space="preserve"> (</w:t>
      </w:r>
      <w:r>
        <w:rPr>
          <w:rFonts w:ascii="SimSun" w:cs="SimSun" w:eastAsia="SimSun" w:hAnsi="SimSun"/>
          <w:sz w:val="13"/>
          <w:szCs w:val="13"/>
          <w:color w:val="auto"/>
        </w:rPr>
        <w:t>和</w:t>
      </w:r>
      <w:r>
        <w:rPr>
          <w:rFonts w:ascii="Arial" w:cs="Arial" w:eastAsia="Arial" w:hAnsi="Arial"/>
          <w:sz w:val="15"/>
          <w:szCs w:val="15"/>
          <w:color w:val="auto"/>
        </w:rPr>
        <w:t>/</w:t>
      </w:r>
      <w:r>
        <w:rPr>
          <w:rFonts w:ascii="SimSun" w:cs="SimSun" w:eastAsia="SimSun" w:hAnsi="SimSun"/>
          <w:sz w:val="13"/>
          <w:szCs w:val="13"/>
          <w:color w:val="auto"/>
        </w:rPr>
        <w:t>或极星集团的其他成员</w:t>
      </w:r>
      <w:r>
        <w:rPr>
          <w:rFonts w:ascii="Arial" w:cs="Arial" w:eastAsia="Arial" w:hAnsi="Arial"/>
          <w:sz w:val="15"/>
          <w:szCs w:val="15"/>
          <w:color w:val="auto"/>
        </w:rPr>
        <w:t>)</w:t>
      </w:r>
      <w:r>
        <w:rPr>
          <w:rFonts w:ascii="SimSun" w:cs="SimSun" w:eastAsia="SimSun" w:hAnsi="SimSun"/>
          <w:sz w:val="13"/>
          <w:szCs w:val="13"/>
          <w:color w:val="auto"/>
        </w:rPr>
        <w:t>支付相应赔偿，该等赔偿应按如下方式计算：</w:t>
      </w:r>
    </w:p>
    <w:p>
      <w:pPr>
        <w:spacing w:after="0" w:line="110" w:lineRule="exact"/>
        <w:rPr>
          <w:sz w:val="20"/>
          <w:szCs w:val="20"/>
          <w:color w:val="auto"/>
        </w:rPr>
      </w:pPr>
    </w:p>
    <w:p>
      <w:pPr>
        <w:ind w:left="980" w:right="180" w:hanging="552"/>
        <w:spacing w:after="0" w:line="342" w:lineRule="auto"/>
        <w:tabs>
          <w:tab w:leader="none" w:pos="98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if such compensation is imposed because of reasons solely attributable to the Company’s failure to meet its Minimum Purchase Requirement due to reasons attributable to the Company, and if Polestar and/or other members of Polestar Group</w:t>
      </w:r>
    </w:p>
    <w:p>
      <w:pPr>
        <w:spacing w:after="0" w:line="5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9980"/>
          </w:cols>
          <w:pgMar w:left="1440" w:top="490" w:right="479" w:bottom="1440" w:gutter="0" w:footer="0" w:header="0"/>
        </w:sectPr>
      </w:pPr>
    </w:p>
    <w:bookmarkStart w:id="112" w:name="page113"/>
    <w:bookmarkEnd w:id="112"/>
    <w:p>
      <w:pPr>
        <w:ind w:left="980" w:right="1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have successfully met their respective shares of the Global Volume Commitments, then the Company shall be solely responsible for all of the compensation triggered for that car model in that calendar year for not meeting the Global Volume Commitments, provided that Polestar shall provide the Company with true and reasonable evidence to prove that compensation already paid to OEM manufactures because of the failure to meet the Global Volume Commitments is reasonable and true; or</w:t>
      </w:r>
    </w:p>
    <w:p>
      <w:pPr>
        <w:spacing w:after="0" w:line="3" w:lineRule="exact"/>
        <w:rPr>
          <w:sz w:val="20"/>
          <w:szCs w:val="20"/>
          <w:color w:val="auto"/>
        </w:rPr>
      </w:pPr>
    </w:p>
    <w:p>
      <w:pPr>
        <w:jc w:val="both"/>
        <w:ind w:left="980" w:right="40"/>
        <w:spacing w:after="0" w:line="205" w:lineRule="exact"/>
        <w:rPr>
          <w:sz w:val="20"/>
          <w:szCs w:val="20"/>
          <w:color w:val="auto"/>
        </w:rPr>
      </w:pPr>
      <w:r>
        <w:rPr>
          <w:rFonts w:ascii="SimSun" w:cs="SimSun" w:eastAsia="SimSun" w:hAnsi="SimSun"/>
          <w:sz w:val="16"/>
          <w:szCs w:val="16"/>
          <w:color w:val="auto"/>
        </w:rPr>
        <w:t>如果该等补偿是由于公司自身原因导致的仅公司未能满足最低购买量的原因导致，但极星或极星集团的其他成员已成功满足 其各自全球采购量承诺，则所有因为未完成全球采购量承诺导致的该车型的该年度的赔偿应由公司单独承担，前提是极星应向公司提供真实、合理的证据证明因未达到全球采购量承诺已向</w:t>
      </w:r>
      <w:r>
        <w:rPr>
          <w:rFonts w:ascii="Arial" w:cs="Arial" w:eastAsia="Arial" w:hAnsi="Arial"/>
          <w:sz w:val="17"/>
          <w:szCs w:val="17"/>
          <w:color w:val="auto"/>
        </w:rPr>
        <w:t xml:space="preserve"> OEM</w:t>
      </w:r>
      <w:r>
        <w:rPr>
          <w:rFonts w:ascii="SimSun" w:cs="SimSun" w:eastAsia="SimSun" w:hAnsi="SimSun"/>
          <w:sz w:val="16"/>
          <w:szCs w:val="16"/>
          <w:color w:val="auto"/>
        </w:rPr>
        <w:t>制造商支付相应赔偿是合理且真实的；</w:t>
      </w:r>
    </w:p>
    <w:p>
      <w:pPr>
        <w:spacing w:after="0" w:line="114" w:lineRule="exact"/>
        <w:rPr>
          <w:sz w:val="20"/>
          <w:szCs w:val="20"/>
          <w:color w:val="auto"/>
        </w:rPr>
      </w:pPr>
    </w:p>
    <w:p>
      <w:pPr>
        <w:ind w:left="980" w:hanging="552"/>
        <w:spacing w:after="0" w:line="284" w:lineRule="auto"/>
        <w:tabs>
          <w:tab w:leader="none" w:pos="98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if such compensation is imposed because both the Company (due to reasons solely attributable to the Company) and Polestar and/or other members of Polestar Group fail to meet their respective shares of the Global Volume Commitments, the Company’s share of the compensation shall equal to the number of cars that the Company fails to be purchase under the Minimum Purchase Requirement, divided by the total number of cars failed to be purchased by both the Company and other members of the Polestar Group under the Global Volume Commitments for that car model in that calendar year, provided that Polestar shall provide the Company with true and reasonable evidence to prove that compensation already paid to OEM manufactures because of the failure to meet the Global Volume Commitments and Polestar (and/or other members of Polestar Group)’s share of the unfulfilled Global Volume Commitments is reasonable and true.</w:t>
      </w:r>
    </w:p>
    <w:p>
      <w:pPr>
        <w:ind w:left="980"/>
        <w:spacing w:after="0" w:line="207" w:lineRule="exact"/>
        <w:rPr>
          <w:rFonts w:ascii="Arial" w:cs="Arial" w:eastAsia="Arial" w:hAnsi="Arial"/>
          <w:sz w:val="16"/>
          <w:szCs w:val="16"/>
          <w:color w:val="auto"/>
        </w:rPr>
      </w:pPr>
      <w:r>
        <w:rPr>
          <w:rFonts w:ascii="SimSun" w:cs="SimSun" w:eastAsia="SimSun" w:hAnsi="SimSun"/>
          <w:sz w:val="16"/>
          <w:szCs w:val="16"/>
          <w:color w:val="auto"/>
        </w:rPr>
        <w:t>如果因公司自身原因和极星</w:t>
      </w:r>
      <w:r>
        <w:rPr>
          <w:rFonts w:ascii="Arial" w:cs="Arial" w:eastAsia="Arial" w:hAnsi="Arial"/>
          <w:sz w:val="18"/>
          <w:szCs w:val="18"/>
          <w:color w:val="auto"/>
        </w:rPr>
        <w:t xml:space="preserve"> (</w:t>
      </w:r>
      <w:r>
        <w:rPr>
          <w:rFonts w:ascii="SimSun" w:cs="SimSun" w:eastAsia="SimSun" w:hAnsi="SimSun"/>
          <w:sz w:val="16"/>
          <w:szCs w:val="16"/>
          <w:color w:val="auto"/>
        </w:rPr>
        <w:t>和</w:t>
      </w:r>
      <w:r>
        <w:rPr>
          <w:rFonts w:ascii="Arial" w:cs="Arial" w:eastAsia="Arial" w:hAnsi="Arial"/>
          <w:sz w:val="18"/>
          <w:szCs w:val="18"/>
          <w:color w:val="auto"/>
        </w:rPr>
        <w:t>/</w:t>
      </w:r>
      <w:r>
        <w:rPr>
          <w:rFonts w:ascii="SimSun" w:cs="SimSun" w:eastAsia="SimSun" w:hAnsi="SimSun"/>
          <w:sz w:val="16"/>
          <w:szCs w:val="16"/>
          <w:color w:val="auto"/>
        </w:rPr>
        <w:t>或极星集团的其他成员</w:t>
      </w:r>
      <w:r>
        <w:rPr>
          <w:rFonts w:ascii="Arial" w:cs="Arial" w:eastAsia="Arial" w:hAnsi="Arial"/>
          <w:sz w:val="18"/>
          <w:szCs w:val="18"/>
          <w:color w:val="auto"/>
        </w:rPr>
        <w:t>)</w:t>
      </w:r>
      <w:r>
        <w:rPr>
          <w:rFonts w:ascii="SimSun" w:cs="SimSun" w:eastAsia="SimSun" w:hAnsi="SimSun"/>
          <w:sz w:val="16"/>
          <w:szCs w:val="16"/>
          <w:color w:val="auto"/>
        </w:rPr>
        <w:t>均未能满足各自全球采购量承诺的份额而导致支付赔偿的义务，公司</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020"/>
          </w:cols>
          <w:pgMar w:left="1440" w:top="490" w:right="439" w:bottom="1440" w:gutter="0" w:footer="0" w:header="0"/>
        </w:sectPr>
      </w:pPr>
    </w:p>
    <w:bookmarkStart w:id="113" w:name="page114"/>
    <w:bookmarkEnd w:id="113"/>
    <w:p>
      <w:pPr>
        <w:jc w:val="both"/>
        <w:ind w:left="980"/>
        <w:spacing w:after="0" w:line="214" w:lineRule="exact"/>
        <w:rPr>
          <w:sz w:val="20"/>
          <w:szCs w:val="20"/>
          <w:color w:val="auto"/>
        </w:rPr>
      </w:pPr>
      <w:r>
        <w:rPr>
          <w:rFonts w:ascii="SimSun" w:cs="SimSun" w:eastAsia="SimSun" w:hAnsi="SimSun"/>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应承担该等赔偿的一定比例，该比例应等于公司未完成的该车型于当年的最低购买量数量，除以公司和极星</w:t>
      </w:r>
      <w:r>
        <w:rPr>
          <w:rFonts w:ascii="Arial" w:cs="Arial" w:eastAsia="Arial" w:hAnsi="Arial"/>
          <w:sz w:val="18"/>
          <w:szCs w:val="18"/>
          <w:color w:val="auto"/>
        </w:rPr>
        <w:t xml:space="preserve"> (</w:t>
      </w:r>
      <w:r>
        <w:rPr>
          <w:rFonts w:ascii="SimSun" w:cs="SimSun" w:eastAsia="SimSun" w:hAnsi="SimSun"/>
          <w:sz w:val="16"/>
          <w:szCs w:val="16"/>
          <w:color w:val="auto"/>
        </w:rPr>
        <w:t>和</w:t>
      </w:r>
      <w:r>
        <w:rPr>
          <w:rFonts w:ascii="Arial" w:cs="Arial" w:eastAsia="Arial" w:hAnsi="Arial"/>
          <w:sz w:val="18"/>
          <w:szCs w:val="18"/>
          <w:color w:val="auto"/>
        </w:rPr>
        <w:t>/</w:t>
      </w:r>
      <w:r>
        <w:rPr>
          <w:rFonts w:ascii="SimSun" w:cs="SimSun" w:eastAsia="SimSun" w:hAnsi="SimSun"/>
          <w:sz w:val="16"/>
          <w:szCs w:val="16"/>
          <w:color w:val="auto"/>
        </w:rPr>
        <w:t>或极星集团的其他成员</w:t>
      </w:r>
      <w:r>
        <w:rPr>
          <w:rFonts w:ascii="Arial" w:cs="Arial" w:eastAsia="Arial" w:hAnsi="Arial"/>
          <w:sz w:val="18"/>
          <w:szCs w:val="18"/>
          <w:color w:val="auto"/>
        </w:rPr>
        <w:t>)</w:t>
      </w:r>
      <w:r>
        <w:rPr>
          <w:rFonts w:ascii="SimSun" w:cs="SimSun" w:eastAsia="SimSun" w:hAnsi="SimSun"/>
          <w:sz w:val="16"/>
          <w:szCs w:val="16"/>
          <w:color w:val="auto"/>
        </w:rPr>
        <w:t>均未能完成的全球采购量承诺之和，前提是极星应向公司提供真实、合理的证据证明因未达到全球采购量承诺已向</w:t>
      </w:r>
      <w:r>
        <w:rPr>
          <w:rFonts w:ascii="Arial" w:cs="Arial" w:eastAsia="Arial" w:hAnsi="Arial"/>
          <w:sz w:val="18"/>
          <w:szCs w:val="18"/>
          <w:color w:val="auto"/>
        </w:rPr>
        <w:t xml:space="preserve"> OEM</w:t>
      </w:r>
      <w:r>
        <w:rPr>
          <w:rFonts w:ascii="SimSun" w:cs="SimSun" w:eastAsia="SimSun" w:hAnsi="SimSun"/>
          <w:sz w:val="16"/>
          <w:szCs w:val="16"/>
          <w:color w:val="auto"/>
        </w:rPr>
        <w:t>制造商支付相应赔偿以及极星</w:t>
      </w:r>
      <w:r>
        <w:rPr>
          <w:rFonts w:ascii="Arial" w:cs="Arial" w:eastAsia="Arial" w:hAnsi="Arial"/>
          <w:sz w:val="18"/>
          <w:szCs w:val="18"/>
          <w:color w:val="auto"/>
        </w:rPr>
        <w:t>(</w:t>
      </w:r>
      <w:r>
        <w:rPr>
          <w:rFonts w:ascii="SimSun" w:cs="SimSun" w:eastAsia="SimSun" w:hAnsi="SimSun"/>
          <w:sz w:val="16"/>
          <w:szCs w:val="16"/>
          <w:color w:val="auto"/>
        </w:rPr>
        <w:t>和</w:t>
      </w:r>
      <w:r>
        <w:rPr>
          <w:rFonts w:ascii="Arial" w:cs="Arial" w:eastAsia="Arial" w:hAnsi="Arial"/>
          <w:sz w:val="18"/>
          <w:szCs w:val="18"/>
          <w:color w:val="auto"/>
        </w:rPr>
        <w:t>/</w:t>
      </w:r>
      <w:r>
        <w:rPr>
          <w:rFonts w:ascii="SimSun" w:cs="SimSun" w:eastAsia="SimSun" w:hAnsi="SimSun"/>
          <w:sz w:val="16"/>
          <w:szCs w:val="16"/>
          <w:color w:val="auto"/>
        </w:rPr>
        <w:t>或极星集团的其他成员</w:t>
      </w:r>
      <w:r>
        <w:rPr>
          <w:rFonts w:ascii="Arial" w:cs="Arial" w:eastAsia="Arial" w:hAnsi="Arial"/>
          <w:sz w:val="18"/>
          <w:szCs w:val="18"/>
          <w:color w:val="auto"/>
        </w:rPr>
        <w:t xml:space="preserve"> )</w:t>
      </w:r>
      <w:r>
        <w:rPr>
          <w:rFonts w:ascii="SimSun" w:cs="SimSun" w:eastAsia="SimSun" w:hAnsi="SimSun"/>
          <w:sz w:val="16"/>
          <w:szCs w:val="16"/>
          <w:color w:val="auto"/>
        </w:rPr>
        <w:t>未能完成的全球采购量承诺的份额是合理且真实的。</w:t>
      </w:r>
    </w:p>
    <w:p>
      <w:pPr>
        <w:spacing w:after="0" w:line="114" w:lineRule="exact"/>
        <w:rPr>
          <w:sz w:val="20"/>
          <w:szCs w:val="20"/>
          <w:color w:val="auto"/>
        </w:rPr>
      </w:pPr>
    </w:p>
    <w:p>
      <w:pPr>
        <w:ind w:left="980" w:right="20" w:hanging="552"/>
        <w:spacing w:after="0" w:line="266" w:lineRule="auto"/>
        <w:tabs>
          <w:tab w:leader="none" w:pos="98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For the avoidance of doubt, “solely attributable to the Company” means failure to meet the Minimum Purchase Requirements is solely caused by the Company. If the failure to meet the Minimum Purchase Requirements is caused, solely or jointly, by reasons other than reasons solely attributable to the Company (such as failure by Polestar and/or other members of Polestar Group, OEM manufactures to deliver the relevant New Products in a timely manner, quality or infringement problems in the delivered New Products, etc.), the Company shall not be obligated to pay the related compensation. If the Company has incurred any Loss which is relevant to the New Products supplied to the Company under the Distribution Agreement (for example, Loss arising from failure by Polestar and/or other members of Polestar Groups to deliver the relevant New Products in a timely manner, or quality problems in the delivered New Products, etc.), and for which Polestar is entitled, according to relevant laws and regulations or relevant agreement, to recourse towards OEM manufacturers or third-party suppliers, Polestar shall take reasonable efforts to exercise its right to recourse towards OEM manufactures or third-party suppliers under such relevant laws and regulations or relevant agreement, and Polestar shall forward any compensation related to the New Products obtained from such recourse from OEM manufactures or third-party suppliers to the Company.</w:t>
      </w:r>
    </w:p>
    <w:p>
      <w:pPr>
        <w:spacing w:after="0" w:line="5" w:lineRule="exact"/>
        <w:rPr>
          <w:rFonts w:ascii="Arial" w:cs="Arial" w:eastAsia="Arial" w:hAnsi="Arial"/>
          <w:sz w:val="17"/>
          <w:szCs w:val="17"/>
          <w:color w:val="auto"/>
        </w:rPr>
      </w:pPr>
    </w:p>
    <w:p>
      <w:pPr>
        <w:ind w:left="980" w:right="40"/>
        <w:spacing w:after="0" w:line="216" w:lineRule="exact"/>
        <w:rPr>
          <w:rFonts w:ascii="Arial" w:cs="Arial" w:eastAsia="Arial" w:hAnsi="Arial"/>
          <w:sz w:val="17"/>
          <w:szCs w:val="17"/>
          <w:color w:val="auto"/>
        </w:rPr>
      </w:pPr>
      <w:r>
        <w:rPr>
          <w:rFonts w:ascii="SimSun" w:cs="SimSun" w:eastAsia="SimSun" w:hAnsi="SimSun"/>
          <w:sz w:val="13"/>
          <w:szCs w:val="13"/>
          <w:color w:val="auto"/>
        </w:rPr>
        <w:t>为免疑义，公司自身原因指仅因公司原因导致未能达到最低购买量。若因公司自身原因以外的其他原因</w:t>
      </w:r>
      <w:r>
        <w:rPr>
          <w:rFonts w:ascii="Arial" w:cs="Arial" w:eastAsia="Arial" w:hAnsi="Arial"/>
          <w:sz w:val="15"/>
          <w:szCs w:val="15"/>
          <w:color w:val="auto"/>
        </w:rPr>
        <w:t xml:space="preserve"> (</w:t>
      </w:r>
      <w:r>
        <w:rPr>
          <w:rFonts w:ascii="SimSun" w:cs="SimSun" w:eastAsia="SimSun" w:hAnsi="SimSun"/>
          <w:sz w:val="13"/>
          <w:szCs w:val="13"/>
          <w:color w:val="auto"/>
        </w:rPr>
        <w:t>如极星和</w:t>
      </w:r>
      <w:r>
        <w:rPr>
          <w:rFonts w:ascii="Arial" w:cs="Arial" w:eastAsia="Arial" w:hAnsi="Arial"/>
          <w:sz w:val="15"/>
          <w:szCs w:val="15"/>
          <w:color w:val="auto"/>
        </w:rPr>
        <w:t>/</w:t>
      </w:r>
      <w:r>
        <w:rPr>
          <w:rFonts w:ascii="SimSun" w:cs="SimSun" w:eastAsia="SimSun" w:hAnsi="SimSun"/>
          <w:sz w:val="13"/>
          <w:szCs w:val="13"/>
          <w:color w:val="auto"/>
        </w:rPr>
        <w:t>或极星集团的其他成员、</w:t>
      </w:r>
      <w:r>
        <w:rPr>
          <w:rFonts w:ascii="Arial" w:cs="Arial" w:eastAsia="Arial" w:hAnsi="Arial"/>
          <w:sz w:val="15"/>
          <w:szCs w:val="15"/>
          <w:color w:val="auto"/>
        </w:rPr>
        <w:t>OEM</w:t>
      </w:r>
      <w:r>
        <w:rPr>
          <w:rFonts w:ascii="SimSun" w:cs="SimSun" w:eastAsia="SimSun" w:hAnsi="SimSun"/>
          <w:sz w:val="13"/>
          <w:szCs w:val="13"/>
          <w:color w:val="auto"/>
        </w:rPr>
        <w:t>制造商未及时交付相关新产品、交付的新产品存在质量或侵权问题等</w:t>
      </w:r>
      <w:r>
        <w:rPr>
          <w:rFonts w:ascii="Arial" w:cs="Arial" w:eastAsia="Arial" w:hAnsi="Arial"/>
          <w:sz w:val="15"/>
          <w:szCs w:val="15"/>
          <w:color w:val="auto"/>
        </w:rPr>
        <w:t xml:space="preserve"> )</w:t>
      </w:r>
      <w:r>
        <w:rPr>
          <w:rFonts w:ascii="SimSun" w:cs="SimSun" w:eastAsia="SimSun" w:hAnsi="SimSun"/>
          <w:sz w:val="13"/>
          <w:szCs w:val="13"/>
          <w:color w:val="auto"/>
        </w:rPr>
        <w:t>单独或共同导致未能达到最低购买量，公司应无义务承担相关赔偿。如果公司因根据经销协议向</w:t>
      </w:r>
    </w:p>
    <w:p>
      <w:pPr>
        <w:spacing w:after="0" w:line="13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020"/>
          </w:cols>
          <w:pgMar w:left="1440" w:top="490" w:right="439" w:bottom="1440" w:gutter="0" w:footer="0" w:header="0"/>
        </w:sectPr>
      </w:pPr>
    </w:p>
    <w:bookmarkStart w:id="114" w:name="page115"/>
    <w:bookmarkEnd w:id="114"/>
    <w:p>
      <w:pPr>
        <w:jc w:val="both"/>
        <w:ind w:left="993"/>
        <w:spacing w:after="0" w:line="221" w:lineRule="exact"/>
        <w:rPr>
          <w:sz w:val="20"/>
          <w:szCs w:val="20"/>
          <w:color w:val="auto"/>
        </w:rPr>
      </w:pPr>
      <w:r>
        <w:rPr>
          <w:rFonts w:ascii="SimSun" w:cs="SimSun" w:eastAsia="SimSun" w:hAnsi="SimSun"/>
          <w:sz w:val="15"/>
          <w:szCs w:val="15"/>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公司供应的新产品承担了任何相关损失</w:t>
      </w:r>
      <w:r>
        <w:rPr>
          <w:rFonts w:ascii="Arial" w:cs="Arial" w:eastAsia="Arial" w:hAnsi="Arial"/>
          <w:sz w:val="17"/>
          <w:szCs w:val="17"/>
          <w:color w:val="auto"/>
        </w:rPr>
        <w:t xml:space="preserve"> (</w:t>
      </w:r>
      <w:r>
        <w:rPr>
          <w:rFonts w:ascii="SimSun" w:cs="SimSun" w:eastAsia="SimSun" w:hAnsi="SimSun"/>
          <w:sz w:val="15"/>
          <w:szCs w:val="15"/>
          <w:color w:val="auto"/>
        </w:rPr>
        <w:t>如极星未及时交付相关新产品，或交付的新产品存在质量问题等而遭受的损失</w:t>
      </w:r>
      <w:r>
        <w:rPr>
          <w:rFonts w:ascii="Arial" w:cs="Arial" w:eastAsia="Arial" w:hAnsi="Arial"/>
          <w:sz w:val="17"/>
          <w:szCs w:val="17"/>
          <w:color w:val="auto"/>
        </w:rPr>
        <w:t xml:space="preserve"> )</w:t>
      </w:r>
      <w:r>
        <w:rPr>
          <w:rFonts w:ascii="SimSun" w:cs="SimSun" w:eastAsia="SimSun" w:hAnsi="SimSun"/>
          <w:sz w:val="15"/>
          <w:szCs w:val="15"/>
          <w:color w:val="auto"/>
        </w:rPr>
        <w:t>，且就该等损失极星有权根据相关法律法规或相关协议向</w:t>
      </w:r>
      <w:r>
        <w:rPr>
          <w:rFonts w:ascii="Arial" w:cs="Arial" w:eastAsia="Arial" w:hAnsi="Arial"/>
          <w:sz w:val="17"/>
          <w:szCs w:val="17"/>
          <w:color w:val="auto"/>
        </w:rPr>
        <w:t xml:space="preserve"> OEM</w:t>
      </w:r>
      <w:r>
        <w:rPr>
          <w:rFonts w:ascii="SimSun" w:cs="SimSun" w:eastAsia="SimSun" w:hAnsi="SimSun"/>
          <w:sz w:val="15"/>
          <w:szCs w:val="15"/>
          <w:color w:val="auto"/>
        </w:rPr>
        <w:t>制造商或第三方供应商索赔，极星应尽合理努力向</w:t>
      </w:r>
      <w:r>
        <w:rPr>
          <w:rFonts w:ascii="Arial" w:cs="Arial" w:eastAsia="Arial" w:hAnsi="Arial"/>
          <w:sz w:val="17"/>
          <w:szCs w:val="17"/>
          <w:color w:val="auto"/>
        </w:rPr>
        <w:t xml:space="preserve"> OEM</w:t>
      </w:r>
      <w:r>
        <w:rPr>
          <w:rFonts w:ascii="SimSun" w:cs="SimSun" w:eastAsia="SimSun" w:hAnsi="SimSun"/>
          <w:sz w:val="15"/>
          <w:szCs w:val="15"/>
          <w:color w:val="auto"/>
        </w:rPr>
        <w:t>制造商、第三方供应商行使其在该等相关法律法规或相关协议下的索赔权利，且极星应将从</w:t>
      </w:r>
      <w:r>
        <w:rPr>
          <w:rFonts w:ascii="Arial" w:cs="Arial" w:eastAsia="Arial" w:hAnsi="Arial"/>
          <w:sz w:val="17"/>
          <w:szCs w:val="17"/>
          <w:color w:val="auto"/>
        </w:rPr>
        <w:t xml:space="preserve"> OEM</w:t>
      </w:r>
      <w:r>
        <w:rPr>
          <w:rFonts w:ascii="SimSun" w:cs="SimSun" w:eastAsia="SimSun" w:hAnsi="SimSun"/>
          <w:sz w:val="15"/>
          <w:szCs w:val="15"/>
          <w:color w:val="auto"/>
        </w:rPr>
        <w:t>制造商或第三方供应商处获得的与新产品相关的任何补偿转交给公司。</w:t>
      </w:r>
    </w:p>
    <w:p>
      <w:pPr>
        <w:spacing w:after="0" w:line="94" w:lineRule="exact"/>
        <w:rPr>
          <w:sz w:val="20"/>
          <w:szCs w:val="20"/>
          <w:color w:val="auto"/>
        </w:rPr>
      </w:pPr>
    </w:p>
    <w:p>
      <w:pPr>
        <w:jc w:val="both"/>
        <w:ind w:left="433" w:right="120"/>
        <w:spacing w:after="0" w:line="287" w:lineRule="auto"/>
        <w:rPr>
          <w:sz w:val="20"/>
          <w:szCs w:val="20"/>
          <w:color w:val="auto"/>
        </w:rPr>
      </w:pPr>
      <w:r>
        <w:rPr>
          <w:rFonts w:ascii="Arial" w:cs="Arial" w:eastAsia="Arial" w:hAnsi="Arial"/>
          <w:sz w:val="16"/>
          <w:szCs w:val="16"/>
          <w:color w:val="auto"/>
        </w:rPr>
        <w:t>For clarity, since [***] is currently expected to be exclusively distributed in the China market in 2023, the Parties hereby agree that the amount of Minimum Purchase Requirement for [***] in 2023 shall be [***]. The details (including but not limited to the stock cover arrangement) of which shall be further provided in separate Distribution Agreement as mutually agreed by the Parties.</w:t>
      </w:r>
    </w:p>
    <w:p>
      <w:pPr>
        <w:spacing w:after="0" w:line="2" w:lineRule="exact"/>
        <w:rPr>
          <w:sz w:val="20"/>
          <w:szCs w:val="20"/>
          <w:color w:val="auto"/>
        </w:rPr>
      </w:pPr>
    </w:p>
    <w:p>
      <w:pPr>
        <w:ind w:left="433" w:right="200"/>
        <w:spacing w:after="0" w:line="216" w:lineRule="exact"/>
        <w:rPr>
          <w:sz w:val="20"/>
          <w:szCs w:val="20"/>
          <w:color w:val="auto"/>
        </w:rPr>
      </w:pPr>
      <w:r>
        <w:rPr>
          <w:rFonts w:ascii="SimSun" w:cs="SimSun" w:eastAsia="SimSun" w:hAnsi="SimSun"/>
          <w:sz w:val="16"/>
          <w:szCs w:val="16"/>
          <w:color w:val="auto"/>
        </w:rPr>
        <w:t>为明确起见，因</w:t>
      </w:r>
      <w:r>
        <w:rPr>
          <w:rFonts w:ascii="Arial" w:cs="Arial" w:eastAsia="Arial" w:hAnsi="Arial"/>
          <w:sz w:val="18"/>
          <w:szCs w:val="18"/>
          <w:color w:val="auto"/>
        </w:rPr>
        <w:t>[***]</w:t>
      </w:r>
      <w:r>
        <w:rPr>
          <w:rFonts w:ascii="SimSun" w:cs="SimSun" w:eastAsia="SimSun" w:hAnsi="SimSun"/>
          <w:sz w:val="16"/>
          <w:szCs w:val="16"/>
          <w:color w:val="auto"/>
        </w:rPr>
        <w:t>预计在</w:t>
      </w:r>
      <w:r>
        <w:rPr>
          <w:rFonts w:ascii="Arial" w:cs="Arial" w:eastAsia="Arial" w:hAnsi="Arial"/>
          <w:sz w:val="18"/>
          <w:szCs w:val="18"/>
          <w:color w:val="auto"/>
        </w:rPr>
        <w:t>2023</w:t>
      </w:r>
      <w:r>
        <w:rPr>
          <w:rFonts w:ascii="SimSun" w:cs="SimSun" w:eastAsia="SimSun" w:hAnsi="SimSun"/>
          <w:sz w:val="16"/>
          <w:szCs w:val="16"/>
          <w:color w:val="auto"/>
        </w:rPr>
        <w:t>年仅在中国市场销售，以及其他公司合理要求的相关事项独家销售，双方特此同意</w:t>
      </w:r>
      <w:r>
        <w:rPr>
          <w:rFonts w:ascii="Arial" w:cs="Arial" w:eastAsia="Arial" w:hAnsi="Arial"/>
          <w:sz w:val="18"/>
          <w:szCs w:val="18"/>
          <w:color w:val="auto"/>
        </w:rPr>
        <w:t xml:space="preserve"> [***]</w:t>
      </w:r>
      <w:r>
        <w:rPr>
          <w:rFonts w:ascii="SimSun" w:cs="SimSun" w:eastAsia="SimSun" w:hAnsi="SimSun"/>
          <w:sz w:val="16"/>
          <w:szCs w:val="16"/>
          <w:color w:val="auto"/>
        </w:rPr>
        <w:t>在</w:t>
      </w:r>
      <w:r>
        <w:rPr>
          <w:rFonts w:ascii="Arial" w:cs="Arial" w:eastAsia="Arial" w:hAnsi="Arial"/>
          <w:sz w:val="18"/>
          <w:szCs w:val="18"/>
          <w:color w:val="auto"/>
        </w:rPr>
        <w:t>2023</w:t>
      </w:r>
      <w:r>
        <w:rPr>
          <w:rFonts w:ascii="SimSun" w:cs="SimSun" w:eastAsia="SimSun" w:hAnsi="SimSun"/>
          <w:sz w:val="16"/>
          <w:szCs w:val="16"/>
          <w:color w:val="auto"/>
        </w:rPr>
        <w:t>年的最低购买要求数量应为</w:t>
      </w:r>
      <w:r>
        <w:rPr>
          <w:rFonts w:ascii="Arial" w:cs="Arial" w:eastAsia="Arial" w:hAnsi="Arial"/>
          <w:sz w:val="18"/>
          <w:szCs w:val="18"/>
          <w:color w:val="auto"/>
        </w:rPr>
        <w:t>[***]</w:t>
      </w:r>
      <w:r>
        <w:rPr>
          <w:rFonts w:ascii="SimSun" w:cs="SimSun" w:eastAsia="SimSun" w:hAnsi="SimSun"/>
          <w:sz w:val="16"/>
          <w:szCs w:val="16"/>
          <w:color w:val="auto"/>
        </w:rPr>
        <w:t>辆。具体内容</w:t>
      </w:r>
      <w:r>
        <w:rPr>
          <w:rFonts w:ascii="Arial" w:cs="Arial" w:eastAsia="Arial" w:hAnsi="Arial"/>
          <w:sz w:val="18"/>
          <w:szCs w:val="18"/>
          <w:color w:val="auto"/>
        </w:rPr>
        <w:t>(</w:t>
      </w:r>
      <w:r>
        <w:rPr>
          <w:rFonts w:ascii="SimSun" w:cs="SimSun" w:eastAsia="SimSun" w:hAnsi="SimSun"/>
          <w:sz w:val="16"/>
          <w:szCs w:val="16"/>
          <w:color w:val="auto"/>
        </w:rPr>
        <w:t>包括但不限于库存覆盖率的安排</w:t>
      </w:r>
      <w:r>
        <w:rPr>
          <w:rFonts w:ascii="Arial" w:cs="Arial" w:eastAsia="Arial" w:hAnsi="Arial"/>
          <w:sz w:val="18"/>
          <w:szCs w:val="18"/>
          <w:color w:val="auto"/>
        </w:rPr>
        <w:t xml:space="preserve"> )</w:t>
      </w:r>
      <w:r>
        <w:rPr>
          <w:rFonts w:ascii="SimSun" w:cs="SimSun" w:eastAsia="SimSun" w:hAnsi="SimSun"/>
          <w:sz w:val="16"/>
          <w:szCs w:val="16"/>
          <w:color w:val="auto"/>
        </w:rPr>
        <w:t>应当在双方达成一致的经销协议中另行约定。</w:t>
      </w:r>
    </w:p>
    <w:p>
      <w:pPr>
        <w:spacing w:after="0" w:line="351" w:lineRule="exact"/>
        <w:rPr>
          <w:sz w:val="20"/>
          <w:szCs w:val="20"/>
          <w:color w:val="auto"/>
        </w:rPr>
      </w:pPr>
    </w:p>
    <w:p>
      <w:pPr>
        <w:ind w:left="433" w:hanging="433"/>
        <w:spacing w:after="0"/>
        <w:tabs>
          <w:tab w:leader="none" w:pos="433"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New Products – Markup and Transfer Pricing Principles</w:t>
      </w:r>
    </w:p>
    <w:p>
      <w:pPr>
        <w:spacing w:after="0" w:line="23" w:lineRule="exact"/>
        <w:rPr>
          <w:rFonts w:ascii="Arial" w:cs="Arial" w:eastAsia="Arial" w:hAnsi="Arial"/>
          <w:sz w:val="18"/>
          <w:szCs w:val="18"/>
          <w:color w:val="auto"/>
        </w:rPr>
      </w:pPr>
    </w:p>
    <w:p>
      <w:pPr>
        <w:ind w:left="433"/>
        <w:spacing w:after="0" w:line="207" w:lineRule="exact"/>
        <w:rPr>
          <w:rFonts w:ascii="Arial" w:cs="Arial" w:eastAsia="Arial" w:hAnsi="Arial"/>
          <w:sz w:val="18"/>
          <w:szCs w:val="18"/>
          <w:color w:val="auto"/>
        </w:rPr>
      </w:pPr>
      <w:r>
        <w:rPr>
          <w:rFonts w:ascii="SimSun" w:cs="SimSun" w:eastAsia="SimSun" w:hAnsi="SimSun"/>
          <w:sz w:val="16"/>
          <w:szCs w:val="16"/>
          <w:u w:val="single" w:color="auto"/>
          <w:color w:val="auto"/>
        </w:rPr>
        <w:t>新产品</w:t>
      </w:r>
      <w:r>
        <w:rPr>
          <w:rFonts w:ascii="Arial" w:cs="Arial" w:eastAsia="Arial" w:hAnsi="Arial"/>
          <w:sz w:val="18"/>
          <w:szCs w:val="18"/>
          <w:u w:val="single" w:color="auto"/>
          <w:color w:val="auto"/>
        </w:rPr>
        <w:t xml:space="preserve"> – </w:t>
      </w:r>
      <w:r>
        <w:rPr>
          <w:rFonts w:ascii="SimSun" w:cs="SimSun" w:eastAsia="SimSun" w:hAnsi="SimSun"/>
          <w:sz w:val="16"/>
          <w:szCs w:val="16"/>
          <w:u w:val="single" w:color="auto"/>
          <w:color w:val="auto"/>
        </w:rPr>
        <w:t>加成和转让定价原则</w:t>
      </w:r>
    </w:p>
    <w:p>
      <w:pPr>
        <w:spacing w:after="0" w:line="102" w:lineRule="exact"/>
        <w:rPr>
          <w:rFonts w:ascii="Arial" w:cs="Arial" w:eastAsia="Arial" w:hAnsi="Arial"/>
          <w:sz w:val="18"/>
          <w:szCs w:val="18"/>
          <w:color w:val="auto"/>
        </w:rPr>
      </w:pPr>
    </w:p>
    <w:p>
      <w:pPr>
        <w:ind w:left="433"/>
        <w:spacing w:after="0" w:line="254" w:lineRule="auto"/>
        <w:rPr>
          <w:rFonts w:ascii="Arial" w:cs="Arial" w:eastAsia="Arial" w:hAnsi="Arial"/>
          <w:sz w:val="18"/>
          <w:szCs w:val="18"/>
          <w:color w:val="auto"/>
        </w:rPr>
      </w:pPr>
      <w:r>
        <w:rPr>
          <w:rFonts w:ascii="Arial" w:cs="Arial" w:eastAsia="Arial" w:hAnsi="Arial"/>
          <w:sz w:val="18"/>
          <w:szCs w:val="18"/>
          <w:color w:val="auto"/>
        </w:rPr>
        <w:t>When the Company purchases New Products from PACD, the sales price to be paid by the Company for each entire vehicle shall include the following two components and comply with the following markup (if applicable) and transfer pricing principles, provided that PACD shall provide the Company with true and reasonable evidence to prove the amount of the relevant expenses, and such other matters as reasonably requested by the Company:</w:t>
      </w:r>
    </w:p>
    <w:p>
      <w:pPr>
        <w:spacing w:after="0" w:line="2" w:lineRule="exact"/>
        <w:rPr>
          <w:rFonts w:ascii="Arial" w:cs="Arial" w:eastAsia="Arial" w:hAnsi="Arial"/>
          <w:sz w:val="18"/>
          <w:szCs w:val="18"/>
          <w:color w:val="auto"/>
        </w:rPr>
      </w:pPr>
    </w:p>
    <w:p>
      <w:pPr>
        <w:ind w:left="433" w:right="40"/>
        <w:spacing w:after="0" w:line="207" w:lineRule="exact"/>
        <w:rPr>
          <w:rFonts w:ascii="Arial" w:cs="Arial" w:eastAsia="Arial" w:hAnsi="Arial"/>
          <w:sz w:val="18"/>
          <w:szCs w:val="18"/>
          <w:color w:val="auto"/>
        </w:rPr>
      </w:pPr>
      <w:r>
        <w:rPr>
          <w:rFonts w:ascii="SimSun" w:cs="SimSun" w:eastAsia="SimSun" w:hAnsi="SimSun"/>
          <w:sz w:val="16"/>
          <w:szCs w:val="16"/>
          <w:color w:val="auto"/>
        </w:rPr>
        <w:t>公司向</w:t>
      </w:r>
      <w:r>
        <w:rPr>
          <w:rFonts w:ascii="Arial" w:cs="Arial" w:eastAsia="Arial" w:hAnsi="Arial"/>
          <w:sz w:val="18"/>
          <w:szCs w:val="18"/>
          <w:color w:val="auto"/>
        </w:rPr>
        <w:t>PACD</w:t>
      </w:r>
      <w:r>
        <w:rPr>
          <w:rFonts w:ascii="SimSun" w:cs="SimSun" w:eastAsia="SimSun" w:hAnsi="SimSun"/>
          <w:sz w:val="16"/>
          <w:szCs w:val="16"/>
          <w:color w:val="auto"/>
        </w:rPr>
        <w:t>购买新产品时，就每辆整车支付的销售价格应包括下列两部分并遵守下列加成</w:t>
      </w:r>
      <w:r>
        <w:rPr>
          <w:rFonts w:ascii="Arial" w:cs="Arial" w:eastAsia="Arial" w:hAnsi="Arial"/>
          <w:sz w:val="18"/>
          <w:szCs w:val="18"/>
          <w:color w:val="auto"/>
        </w:rPr>
        <w:t xml:space="preserve"> (</w:t>
      </w:r>
      <w:r>
        <w:rPr>
          <w:rFonts w:ascii="SimSun" w:cs="SimSun" w:eastAsia="SimSun" w:hAnsi="SimSun"/>
          <w:sz w:val="16"/>
          <w:szCs w:val="16"/>
          <w:color w:val="auto"/>
        </w:rPr>
        <w:t>如适用</w:t>
      </w:r>
      <w:r>
        <w:rPr>
          <w:rFonts w:ascii="Arial" w:cs="Arial" w:eastAsia="Arial" w:hAnsi="Arial"/>
          <w:sz w:val="18"/>
          <w:szCs w:val="18"/>
          <w:color w:val="auto"/>
        </w:rPr>
        <w:t>)</w:t>
      </w:r>
      <w:r>
        <w:rPr>
          <w:rFonts w:ascii="SimSun" w:cs="SimSun" w:eastAsia="SimSun" w:hAnsi="SimSun"/>
          <w:sz w:val="16"/>
          <w:szCs w:val="16"/>
          <w:color w:val="auto"/>
        </w:rPr>
        <w:t>和转让定价原则，前提是</w:t>
      </w:r>
      <w:r>
        <w:rPr>
          <w:rFonts w:ascii="Arial" w:cs="Arial" w:eastAsia="Arial" w:hAnsi="Arial"/>
          <w:sz w:val="18"/>
          <w:szCs w:val="18"/>
          <w:color w:val="auto"/>
        </w:rPr>
        <w:t>PACD</w:t>
      </w:r>
      <w:r>
        <w:rPr>
          <w:rFonts w:ascii="SimSun" w:cs="SimSun" w:eastAsia="SimSun" w:hAnsi="SimSun"/>
          <w:sz w:val="16"/>
          <w:szCs w:val="16"/>
          <w:color w:val="auto"/>
        </w:rPr>
        <w:t>应向公司提供真实、合理的证据证明相关费用的金额及其他公司合理要求的相关事项：</w:t>
      </w:r>
    </w:p>
    <w:p>
      <w:pPr>
        <w:spacing w:after="0" w:line="113" w:lineRule="exact"/>
        <w:rPr>
          <w:rFonts w:ascii="Arial" w:cs="Arial" w:eastAsia="Arial" w:hAnsi="Arial"/>
          <w:sz w:val="18"/>
          <w:szCs w:val="18"/>
          <w:color w:val="auto"/>
        </w:rPr>
      </w:pPr>
    </w:p>
    <w:p>
      <w:pPr>
        <w:ind w:left="993" w:right="300" w:hanging="552"/>
        <w:spacing w:after="0" w:line="258" w:lineRule="auto"/>
        <w:tabs>
          <w:tab w:leader="none" w:pos="993" w:val="left"/>
        </w:tabs>
        <w:numPr>
          <w:ilvl w:val="1"/>
          <w:numId w:val="156"/>
        </w:numPr>
        <w:rPr>
          <w:rFonts w:ascii="Arial" w:cs="Arial" w:eastAsia="Arial" w:hAnsi="Arial"/>
          <w:sz w:val="18"/>
          <w:szCs w:val="18"/>
          <w:color w:val="auto"/>
        </w:rPr>
      </w:pPr>
      <w:r>
        <w:rPr>
          <w:rFonts w:ascii="Arial" w:cs="Arial" w:eastAsia="Arial" w:hAnsi="Arial"/>
          <w:sz w:val="18"/>
          <w:szCs w:val="18"/>
          <w:color w:val="auto"/>
        </w:rPr>
        <w:t>Manufacturing Fee: the actual manufacturing costs charged by the OEM manufacturer to PACD for manufacturing of the relevant vehicle as allocated to each New Product sold in China, without any markup;</w:t>
      </w:r>
    </w:p>
    <w:p>
      <w:pPr>
        <w:spacing w:after="0" w:line="1" w:lineRule="exact"/>
        <w:rPr>
          <w:rFonts w:ascii="Arial" w:cs="Arial" w:eastAsia="Arial" w:hAnsi="Arial"/>
          <w:sz w:val="18"/>
          <w:szCs w:val="18"/>
          <w:color w:val="auto"/>
        </w:rPr>
      </w:pPr>
    </w:p>
    <w:p>
      <w:pPr>
        <w:ind w:left="993"/>
        <w:spacing w:after="0" w:line="207" w:lineRule="exact"/>
        <w:rPr>
          <w:rFonts w:ascii="Arial" w:cs="Arial" w:eastAsia="Arial" w:hAnsi="Arial"/>
          <w:sz w:val="18"/>
          <w:szCs w:val="18"/>
          <w:color w:val="auto"/>
        </w:rPr>
      </w:pPr>
      <w:r>
        <w:rPr>
          <w:rFonts w:ascii="SimSun" w:cs="SimSun" w:eastAsia="SimSun" w:hAnsi="SimSun"/>
          <w:sz w:val="16"/>
          <w:szCs w:val="16"/>
          <w:color w:val="auto"/>
        </w:rPr>
        <w:t>制造费：</w:t>
      </w:r>
      <w:r>
        <w:rPr>
          <w:rFonts w:ascii="Arial" w:cs="Arial" w:eastAsia="Arial" w:hAnsi="Arial"/>
          <w:sz w:val="18"/>
          <w:szCs w:val="18"/>
          <w:color w:val="auto"/>
        </w:rPr>
        <w:t>OEM</w:t>
      </w:r>
      <w:r>
        <w:rPr>
          <w:rFonts w:ascii="SimSun" w:cs="SimSun" w:eastAsia="SimSun" w:hAnsi="SimSun"/>
          <w:sz w:val="16"/>
          <w:szCs w:val="16"/>
          <w:color w:val="auto"/>
        </w:rPr>
        <w:t>制造商向</w:t>
      </w:r>
      <w:r>
        <w:rPr>
          <w:rFonts w:ascii="Arial" w:cs="Arial" w:eastAsia="Arial" w:hAnsi="Arial"/>
          <w:sz w:val="18"/>
          <w:szCs w:val="18"/>
          <w:color w:val="auto"/>
        </w:rPr>
        <w:t>PACD</w:t>
      </w:r>
      <w:r>
        <w:rPr>
          <w:rFonts w:ascii="SimSun" w:cs="SimSun" w:eastAsia="SimSun" w:hAnsi="SimSun"/>
          <w:sz w:val="16"/>
          <w:szCs w:val="16"/>
          <w:color w:val="auto"/>
        </w:rPr>
        <w:t>收取的有关车辆的实际制造费用，分配给在中国销售的每个新产品，不加成；</w:t>
      </w:r>
    </w:p>
    <w:p>
      <w:pPr>
        <w:spacing w:after="0" w:line="143" w:lineRule="exact"/>
        <w:rPr>
          <w:sz w:val="20"/>
          <w:szCs w:val="20"/>
          <w:color w:val="auto"/>
        </w:rPr>
      </w:pPr>
    </w:p>
    <w:p>
      <w:pPr>
        <w:ind w:left="443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013"/>
          </w:cols>
          <w:pgMar w:left="1427" w:top="490" w:right="459" w:bottom="1440" w:gutter="0" w:footer="0" w:header="0"/>
        </w:sectPr>
      </w:pPr>
    </w:p>
    <w:bookmarkStart w:id="115" w:name="page116"/>
    <w:bookmarkEnd w:id="115"/>
    <w:p>
      <w:pPr>
        <w:jc w:val="both"/>
        <w:ind w:left="980" w:right="180" w:hanging="552"/>
        <w:spacing w:after="0" w:line="255" w:lineRule="auto"/>
        <w:tabs>
          <w:tab w:leader="none" w:pos="9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Unit Investment Fee: the China portion of Polestar Group’s entire internal investment cost for developing the relevant car model as allocated to each New Product sold in China (“</w:t>
      </w:r>
      <w:r>
        <w:rPr>
          <w:rFonts w:ascii="Arial" w:cs="Arial" w:eastAsia="Arial" w:hAnsi="Arial"/>
          <w:sz w:val="18"/>
          <w:szCs w:val="18"/>
          <w:b w:val="1"/>
          <w:bCs w:val="1"/>
          <w:color w:val="auto"/>
        </w:rPr>
        <w:t>Unit Investment Fee</w:t>
      </w:r>
      <w:r>
        <w:rPr>
          <w:rFonts w:ascii="Arial" w:cs="Arial" w:eastAsia="Arial" w:hAnsi="Arial"/>
          <w:sz w:val="18"/>
          <w:szCs w:val="18"/>
          <w:color w:val="auto"/>
        </w:rPr>
        <w:t>”), which shall be calculated pursuant to the following principles:</w:t>
      </w:r>
    </w:p>
    <w:p>
      <w:pPr>
        <w:spacing w:after="0" w:line="2" w:lineRule="exact"/>
        <w:rPr>
          <w:rFonts w:ascii="Arial" w:cs="Arial" w:eastAsia="Arial" w:hAnsi="Arial"/>
          <w:sz w:val="18"/>
          <w:szCs w:val="18"/>
          <w:color w:val="auto"/>
        </w:rPr>
      </w:pPr>
    </w:p>
    <w:p>
      <w:pPr>
        <w:ind w:left="980"/>
        <w:spacing w:after="0" w:line="207" w:lineRule="exact"/>
        <w:rPr>
          <w:rFonts w:ascii="Arial" w:cs="Arial" w:eastAsia="Arial" w:hAnsi="Arial"/>
          <w:sz w:val="18"/>
          <w:szCs w:val="18"/>
          <w:color w:val="auto"/>
        </w:rPr>
      </w:pPr>
      <w:r>
        <w:rPr>
          <w:rFonts w:ascii="SimSun" w:cs="SimSun" w:eastAsia="SimSun" w:hAnsi="SimSun"/>
          <w:sz w:val="16"/>
          <w:szCs w:val="16"/>
          <w:color w:val="auto"/>
        </w:rPr>
        <w:t>单车成本费：即极星集团开发相关车型的全部投资成本中的中国部分</w:t>
      </w:r>
      <w:r>
        <w:rPr>
          <w:rFonts w:ascii="Arial" w:cs="Arial" w:eastAsia="Arial" w:hAnsi="Arial"/>
          <w:sz w:val="18"/>
          <w:szCs w:val="18"/>
          <w:color w:val="auto"/>
        </w:rPr>
        <w:t xml:space="preserve"> (“</w:t>
      </w:r>
      <w:r>
        <w:rPr>
          <w:rFonts w:ascii="SimSun" w:cs="SimSun" w:eastAsia="SimSun" w:hAnsi="SimSun"/>
          <w:sz w:val="16"/>
          <w:szCs w:val="16"/>
          <w:b w:val="1"/>
          <w:bCs w:val="1"/>
          <w:color w:val="auto"/>
        </w:rPr>
        <w:t>单车成本费</w:t>
      </w:r>
      <w:r>
        <w:rPr>
          <w:rFonts w:ascii="Arial" w:cs="Arial" w:eastAsia="Arial" w:hAnsi="Arial"/>
          <w:sz w:val="18"/>
          <w:szCs w:val="18"/>
          <w:color w:val="auto"/>
        </w:rPr>
        <w:t>”)</w:t>
      </w:r>
      <w:r>
        <w:rPr>
          <w:rFonts w:ascii="SimSun" w:cs="SimSun" w:eastAsia="SimSun" w:hAnsi="SimSun"/>
          <w:sz w:val="16"/>
          <w:szCs w:val="16"/>
          <w:color w:val="auto"/>
        </w:rPr>
        <w:t>，该单车成本费应根据以下原则进行计算：</w:t>
      </w:r>
    </w:p>
    <w:p>
      <w:pPr>
        <w:spacing w:after="0" w:line="112" w:lineRule="exact"/>
        <w:rPr>
          <w:rFonts w:ascii="Arial" w:cs="Arial" w:eastAsia="Arial" w:hAnsi="Arial"/>
          <w:sz w:val="18"/>
          <w:szCs w:val="18"/>
          <w:color w:val="auto"/>
        </w:rPr>
      </w:pPr>
    </w:p>
    <w:p>
      <w:pPr>
        <w:ind w:left="1420" w:hanging="441"/>
        <w:spacing w:after="0" w:line="216" w:lineRule="exact"/>
        <w:tabs>
          <w:tab w:leader="none" w:pos="142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Polestar Investment Costs</w:t>
      </w:r>
      <w:r>
        <w:rPr>
          <w:rFonts w:ascii="Arial" w:cs="Arial" w:eastAsia="Arial" w:hAnsi="Arial"/>
          <w:sz w:val="18"/>
          <w:szCs w:val="18"/>
          <w:color w:val="auto"/>
        </w:rPr>
        <w:t>” means the entire amount of costs and expenses incurred by the Polestar Group developing each car model, including without limitation costs and expenses related to purchasing, ME, logistics, tooling etc. as separately disclosed by Polestar to Xingji Meizu. Pursuant to these principles, such Polestar Investment Costs may fluctuate due to market changes and other objective changes, but in any event shall be based on the amount of such costs and expenses actually incurred and disclosed by Polestar, provided that Polestar shall provide the Company with true and reasonable evidence to substantiate the amount of the Polestar Investment Costs. “</w:t>
      </w:r>
      <w:r>
        <w:rPr>
          <w:rFonts w:ascii="SimSun" w:cs="SimSun" w:eastAsia="SimSun" w:hAnsi="SimSun"/>
          <w:sz w:val="16"/>
          <w:szCs w:val="16"/>
          <w:b w:val="1"/>
          <w:bCs w:val="1"/>
          <w:color w:val="auto"/>
        </w:rPr>
        <w:t>极星投资成本</w:t>
      </w:r>
      <w:r>
        <w:rPr>
          <w:rFonts w:ascii="Arial" w:cs="Arial" w:eastAsia="Arial" w:hAnsi="Arial"/>
          <w:sz w:val="18"/>
          <w:szCs w:val="18"/>
          <w:color w:val="auto"/>
        </w:rPr>
        <w:t>”</w:t>
      </w:r>
      <w:r>
        <w:rPr>
          <w:rFonts w:ascii="SimSun" w:cs="SimSun" w:eastAsia="SimSun" w:hAnsi="SimSun"/>
          <w:sz w:val="16"/>
          <w:szCs w:val="16"/>
          <w:color w:val="auto"/>
        </w:rPr>
        <w:t>指极星向星纪魅族另行披露的极星集团开发每一款车型承担的成本和费用总额，包括但不限于关于采购、</w:t>
      </w:r>
      <w:r>
        <w:rPr>
          <w:rFonts w:ascii="Arial" w:cs="Arial" w:eastAsia="Arial" w:hAnsi="Arial"/>
          <w:sz w:val="18"/>
          <w:szCs w:val="18"/>
          <w:color w:val="auto"/>
        </w:rPr>
        <w:t xml:space="preserve"> ME</w:t>
      </w:r>
      <w:r>
        <w:rPr>
          <w:rFonts w:ascii="SimSun" w:cs="SimSun" w:eastAsia="SimSun" w:hAnsi="SimSun"/>
          <w:sz w:val="16"/>
          <w:szCs w:val="16"/>
          <w:color w:val="auto"/>
        </w:rPr>
        <w:t>、物流、模具等成本和开销总额。基于以上原</w:t>
      </w:r>
    </w:p>
    <w:p>
      <w:pPr>
        <w:spacing w:after="0" w:line="14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9960"/>
          </w:cols>
          <w:pgMar w:left="1440" w:top="490" w:right="499" w:bottom="1440" w:gutter="0" w:footer="0" w:header="0"/>
        </w:sectPr>
      </w:pPr>
    </w:p>
    <w:bookmarkStart w:id="116" w:name="page117"/>
    <w:bookmarkEnd w:id="116"/>
    <w:p>
      <w:pPr>
        <w:ind w:left="1420" w:right="180"/>
        <w:spacing w:after="0" w:line="214" w:lineRule="exact"/>
        <w:rPr>
          <w:sz w:val="20"/>
          <w:szCs w:val="20"/>
          <w:color w:val="auto"/>
        </w:rPr>
      </w:pPr>
      <w:r>
        <w:rPr>
          <w:rFonts w:ascii="SimSun" w:cs="SimSun" w:eastAsia="SimSun" w:hAnsi="SimSun"/>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则，该等</w:t>
      </w:r>
      <w:r>
        <w:rPr>
          <w:rFonts w:ascii="Arial" w:cs="Arial" w:eastAsia="Arial" w:hAnsi="Arial"/>
          <w:sz w:val="18"/>
          <w:szCs w:val="18"/>
          <w:color w:val="auto"/>
        </w:rPr>
        <w:t>“</w:t>
      </w:r>
      <w:r>
        <w:rPr>
          <w:rFonts w:ascii="SimSun" w:cs="SimSun" w:eastAsia="SimSun" w:hAnsi="SimSun"/>
          <w:sz w:val="16"/>
          <w:szCs w:val="16"/>
          <w:color w:val="auto"/>
        </w:rPr>
        <w:t>极星投资成本</w:t>
      </w:r>
      <w:r>
        <w:rPr>
          <w:rFonts w:ascii="Arial" w:cs="Arial" w:eastAsia="Arial" w:hAnsi="Arial"/>
          <w:sz w:val="18"/>
          <w:szCs w:val="18"/>
          <w:color w:val="auto"/>
        </w:rPr>
        <w:t>”</w:t>
      </w:r>
      <w:r>
        <w:rPr>
          <w:rFonts w:ascii="SimSun" w:cs="SimSun" w:eastAsia="SimSun" w:hAnsi="SimSun"/>
          <w:sz w:val="16"/>
          <w:szCs w:val="16"/>
          <w:color w:val="auto"/>
        </w:rPr>
        <w:t>的总金额可能因为市场等客观因素变化而不断变化，但在任何情形下应以极星届时披露的其实际发生的上述成本可开销总额为准，前提是极星应向公司提供真实、合理的证据证明极星投资成本的金额。</w:t>
      </w:r>
    </w:p>
    <w:p>
      <w:pPr>
        <w:spacing w:after="0" w:line="110" w:lineRule="exact"/>
        <w:rPr>
          <w:sz w:val="20"/>
          <w:szCs w:val="20"/>
          <w:color w:val="auto"/>
        </w:rPr>
      </w:pPr>
    </w:p>
    <w:p>
      <w:pPr>
        <w:ind w:left="1420" w:right="40" w:hanging="662"/>
        <w:spacing w:after="0" w:line="286" w:lineRule="auto"/>
        <w:tabs>
          <w:tab w:leader="none" w:pos="142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Unit Investment Fee</w:t>
      </w:r>
      <w:r>
        <w:rPr>
          <w:rFonts w:ascii="Arial" w:cs="Arial" w:eastAsia="Arial" w:hAnsi="Arial"/>
          <w:sz w:val="16"/>
          <w:szCs w:val="16"/>
          <w:color w:val="auto"/>
        </w:rPr>
        <w:t>” means the amount of Polestar Investment Costs to be allocated to each vehicle of each car model to be sold by the Company in China to compensate the Polestar Group for the China portion of the entire Polestar Investment Costs. The specific amount of such Polestar Unit Investment Fee or reduced Unit Investment Fee (“</w:t>
      </w:r>
      <w:r>
        <w:rPr>
          <w:rFonts w:ascii="Arial" w:cs="Arial" w:eastAsia="Arial" w:hAnsi="Arial"/>
          <w:sz w:val="16"/>
          <w:szCs w:val="16"/>
          <w:b w:val="1"/>
          <w:bCs w:val="1"/>
          <w:color w:val="auto"/>
        </w:rPr>
        <w:t>Reduced Unit Investment Fee</w:t>
      </w:r>
      <w:r>
        <w:rPr>
          <w:rFonts w:ascii="Arial" w:cs="Arial" w:eastAsia="Arial" w:hAnsi="Arial"/>
          <w:sz w:val="16"/>
          <w:szCs w:val="16"/>
          <w:color w:val="auto"/>
        </w:rPr>
        <w:t>”) to be paid for each vehicle of each car model are set forth in Appendix II (4.1 Table 4) attached hereto. The Unit Investment Fee (but not the Reduced Unit Investment Fee) should</w:t>
      </w:r>
    </w:p>
    <w:p>
      <w:pPr>
        <w:spacing w:after="0" w:line="2"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include a mark-up of [***] on the Polestar Investment Cost. For the avoidance of doubt, in the event of any changes to</w:t>
      </w:r>
    </w:p>
    <w:p>
      <w:pPr>
        <w:spacing w:after="0" w:line="32"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the Polestar Investment Costs described above, such Unit Investment Fee and Reduced Unit Fee shall be adjusted</w:t>
      </w:r>
    </w:p>
    <w:p>
      <w:pPr>
        <w:spacing w:after="0" w:line="3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accordingly.</w:t>
      </w:r>
    </w:p>
    <w:p>
      <w:pPr>
        <w:spacing w:after="0" w:line="9" w:lineRule="exact"/>
        <w:rPr>
          <w:sz w:val="20"/>
          <w:szCs w:val="20"/>
          <w:color w:val="auto"/>
        </w:rPr>
      </w:pPr>
    </w:p>
    <w:p>
      <w:pPr>
        <w:ind w:left="1420"/>
        <w:spacing w:after="0" w:line="150" w:lineRule="exact"/>
        <w:rPr>
          <w:sz w:val="20"/>
          <w:szCs w:val="20"/>
          <w:color w:val="auto"/>
        </w:rPr>
      </w:pPr>
      <w:r>
        <w:rPr>
          <w:rFonts w:ascii="Arial" w:cs="Arial" w:eastAsia="Arial" w:hAnsi="Arial"/>
          <w:sz w:val="13"/>
          <w:szCs w:val="13"/>
          <w:color w:val="auto"/>
        </w:rPr>
        <w:t>“</w:t>
      </w:r>
      <w:r>
        <w:rPr>
          <w:rFonts w:ascii="SimSun" w:cs="SimSun" w:eastAsia="SimSun" w:hAnsi="SimSun"/>
          <w:sz w:val="12"/>
          <w:szCs w:val="12"/>
          <w:b w:val="1"/>
          <w:bCs w:val="1"/>
          <w:color w:val="auto"/>
        </w:rPr>
        <w:t>单车成本费</w:t>
      </w:r>
      <w:r>
        <w:rPr>
          <w:rFonts w:ascii="Arial" w:cs="Arial" w:eastAsia="Arial" w:hAnsi="Arial"/>
          <w:sz w:val="13"/>
          <w:szCs w:val="13"/>
          <w:color w:val="auto"/>
        </w:rPr>
        <w:t>”</w:t>
      </w:r>
      <w:r>
        <w:rPr>
          <w:rFonts w:ascii="SimSun" w:cs="SimSun" w:eastAsia="SimSun" w:hAnsi="SimSun"/>
          <w:sz w:val="12"/>
          <w:szCs w:val="12"/>
          <w:color w:val="auto"/>
        </w:rPr>
        <w:t>指极星投资成本分摊至在中国销售的每一款车型的每一辆车的金额，以补偿极星集团全部极星投资成本的中国份额。每一车型的每辆车的该</w:t>
      </w:r>
    </w:p>
    <w:p>
      <w:pPr>
        <w:spacing w:after="0" w:line="67" w:lineRule="exact"/>
        <w:rPr>
          <w:sz w:val="20"/>
          <w:szCs w:val="20"/>
          <w:color w:val="auto"/>
        </w:rPr>
      </w:pPr>
    </w:p>
    <w:p>
      <w:pPr>
        <w:ind w:left="1420" w:right="20"/>
        <w:spacing w:after="0" w:line="216" w:lineRule="exact"/>
        <w:rPr>
          <w:sz w:val="20"/>
          <w:szCs w:val="20"/>
          <w:color w:val="auto"/>
        </w:rPr>
      </w:pPr>
      <w:r>
        <w:rPr>
          <w:rFonts w:ascii="SimSun" w:cs="SimSun" w:eastAsia="SimSun" w:hAnsi="SimSun"/>
          <w:sz w:val="14"/>
          <w:szCs w:val="14"/>
          <w:color w:val="auto"/>
        </w:rPr>
        <w:t>等</w:t>
      </w:r>
      <w:r>
        <w:rPr>
          <w:rFonts w:ascii="Arial" w:cs="Arial" w:eastAsia="Arial" w:hAnsi="Arial"/>
          <w:sz w:val="16"/>
          <w:szCs w:val="16"/>
          <w:color w:val="auto"/>
        </w:rPr>
        <w:t xml:space="preserve"> “</w:t>
      </w:r>
      <w:r>
        <w:rPr>
          <w:rFonts w:ascii="SimSun" w:cs="SimSun" w:eastAsia="SimSun" w:hAnsi="SimSun"/>
          <w:sz w:val="14"/>
          <w:szCs w:val="14"/>
          <w:color w:val="auto"/>
        </w:rPr>
        <w:t>单车成本费</w:t>
      </w:r>
      <w:r>
        <w:rPr>
          <w:rFonts w:ascii="Arial" w:cs="Arial" w:eastAsia="Arial" w:hAnsi="Arial"/>
          <w:sz w:val="16"/>
          <w:szCs w:val="16"/>
          <w:color w:val="auto"/>
        </w:rPr>
        <w:t>”</w:t>
      </w:r>
      <w:r>
        <w:rPr>
          <w:rFonts w:ascii="SimSun" w:cs="SimSun" w:eastAsia="SimSun" w:hAnsi="SimSun"/>
          <w:sz w:val="14"/>
          <w:szCs w:val="14"/>
          <w:color w:val="auto"/>
        </w:rPr>
        <w:t>及降低的单车成本费</w:t>
      </w:r>
      <w:r>
        <w:rPr>
          <w:rFonts w:ascii="Arial" w:cs="Arial" w:eastAsia="Arial" w:hAnsi="Arial"/>
          <w:sz w:val="16"/>
          <w:szCs w:val="16"/>
          <w:color w:val="auto"/>
        </w:rPr>
        <w:t>(“</w:t>
      </w:r>
      <w:r>
        <w:rPr>
          <w:rFonts w:ascii="SimSun" w:cs="SimSun" w:eastAsia="SimSun" w:hAnsi="SimSun"/>
          <w:sz w:val="14"/>
          <w:szCs w:val="14"/>
          <w:b w:val="1"/>
          <w:bCs w:val="1"/>
          <w:color w:val="auto"/>
        </w:rPr>
        <w:t>降低的单车成本费</w:t>
      </w:r>
      <w:r>
        <w:rPr>
          <w:rFonts w:ascii="Arial" w:cs="Arial" w:eastAsia="Arial" w:hAnsi="Arial"/>
          <w:sz w:val="16"/>
          <w:szCs w:val="16"/>
          <w:color w:val="auto"/>
        </w:rPr>
        <w:t xml:space="preserve"> ”)</w:t>
      </w:r>
      <w:r>
        <w:rPr>
          <w:rFonts w:ascii="SimSun" w:cs="SimSun" w:eastAsia="SimSun" w:hAnsi="SimSun"/>
          <w:sz w:val="14"/>
          <w:szCs w:val="14"/>
          <w:color w:val="auto"/>
        </w:rPr>
        <w:t>的具体金额如本协议附件</w:t>
      </w:r>
      <w:r>
        <w:rPr>
          <w:rFonts w:ascii="Arial" w:cs="Arial" w:eastAsia="Arial" w:hAnsi="Arial"/>
          <w:sz w:val="16"/>
          <w:szCs w:val="16"/>
          <w:color w:val="auto"/>
        </w:rPr>
        <w:t>II(4.1 Table 4)</w:t>
      </w:r>
      <w:r>
        <w:rPr>
          <w:rFonts w:ascii="SimSun" w:cs="SimSun" w:eastAsia="SimSun" w:hAnsi="SimSun"/>
          <w:sz w:val="14"/>
          <w:szCs w:val="14"/>
          <w:color w:val="auto"/>
        </w:rPr>
        <w:t>所示。单车成本费</w:t>
      </w:r>
      <w:r>
        <w:rPr>
          <w:rFonts w:ascii="Arial" w:cs="Arial" w:eastAsia="Arial" w:hAnsi="Arial"/>
          <w:sz w:val="16"/>
          <w:szCs w:val="16"/>
          <w:color w:val="auto"/>
        </w:rPr>
        <w:t>(</w:t>
      </w:r>
      <w:r>
        <w:rPr>
          <w:rFonts w:ascii="SimSun" w:cs="SimSun" w:eastAsia="SimSun" w:hAnsi="SimSun"/>
          <w:sz w:val="14"/>
          <w:szCs w:val="14"/>
          <w:color w:val="auto"/>
        </w:rPr>
        <w:t>非降低的单车成本费</w:t>
      </w:r>
      <w:r>
        <w:rPr>
          <w:rFonts w:ascii="Arial" w:cs="Arial" w:eastAsia="Arial" w:hAnsi="Arial"/>
          <w:sz w:val="16"/>
          <w:szCs w:val="16"/>
          <w:color w:val="auto"/>
        </w:rPr>
        <w:t xml:space="preserve"> )</w:t>
      </w:r>
      <w:r>
        <w:rPr>
          <w:rFonts w:ascii="SimSun" w:cs="SimSun" w:eastAsia="SimSun" w:hAnsi="SimSun"/>
          <w:sz w:val="14"/>
          <w:szCs w:val="14"/>
          <w:color w:val="auto"/>
        </w:rPr>
        <w:t>应包含极星投资成本的</w:t>
      </w:r>
      <w:r>
        <w:rPr>
          <w:rFonts w:ascii="Arial" w:cs="Arial" w:eastAsia="Arial" w:hAnsi="Arial"/>
          <w:sz w:val="16"/>
          <w:szCs w:val="16"/>
          <w:color w:val="auto"/>
        </w:rPr>
        <w:t>[***]</w:t>
      </w:r>
      <w:r>
        <w:rPr>
          <w:rFonts w:ascii="SimSun" w:cs="SimSun" w:eastAsia="SimSun" w:hAnsi="SimSun"/>
          <w:sz w:val="14"/>
          <w:szCs w:val="14"/>
          <w:color w:val="auto"/>
        </w:rPr>
        <w:t>的加成。为免歧义，一旦上述极星投资成本发生变化，</w:t>
      </w:r>
      <w:r>
        <w:rPr>
          <w:rFonts w:ascii="Arial" w:cs="Arial" w:eastAsia="Arial" w:hAnsi="Arial"/>
          <w:sz w:val="16"/>
          <w:szCs w:val="16"/>
          <w:color w:val="auto"/>
        </w:rPr>
        <w:t xml:space="preserve"> “</w:t>
      </w:r>
      <w:r>
        <w:rPr>
          <w:rFonts w:ascii="SimSun" w:cs="SimSun" w:eastAsia="SimSun" w:hAnsi="SimSun"/>
          <w:sz w:val="14"/>
          <w:szCs w:val="14"/>
          <w:color w:val="auto"/>
        </w:rPr>
        <w:t>单车成本费</w:t>
      </w:r>
      <w:r>
        <w:rPr>
          <w:rFonts w:ascii="Arial" w:cs="Arial" w:eastAsia="Arial" w:hAnsi="Arial"/>
          <w:sz w:val="16"/>
          <w:szCs w:val="16"/>
          <w:color w:val="auto"/>
        </w:rPr>
        <w:t>”</w:t>
      </w:r>
      <w:r>
        <w:rPr>
          <w:rFonts w:ascii="SimSun" w:cs="SimSun" w:eastAsia="SimSun" w:hAnsi="SimSun"/>
          <w:sz w:val="14"/>
          <w:szCs w:val="14"/>
          <w:color w:val="auto"/>
        </w:rPr>
        <w:t>及</w:t>
      </w:r>
      <w:r>
        <w:rPr>
          <w:rFonts w:ascii="Arial" w:cs="Arial" w:eastAsia="Arial" w:hAnsi="Arial"/>
          <w:sz w:val="16"/>
          <w:szCs w:val="16"/>
          <w:color w:val="auto"/>
        </w:rPr>
        <w:t>“</w:t>
      </w:r>
      <w:r>
        <w:rPr>
          <w:rFonts w:ascii="SimSun" w:cs="SimSun" w:eastAsia="SimSun" w:hAnsi="SimSun"/>
          <w:sz w:val="14"/>
          <w:szCs w:val="14"/>
          <w:color w:val="auto"/>
        </w:rPr>
        <w:t>降低的单车成本费</w:t>
      </w:r>
      <w:r>
        <w:rPr>
          <w:rFonts w:ascii="Arial" w:cs="Arial" w:eastAsia="Arial" w:hAnsi="Arial"/>
          <w:sz w:val="16"/>
          <w:szCs w:val="16"/>
          <w:color w:val="auto"/>
        </w:rPr>
        <w:t xml:space="preserve"> ”</w:t>
      </w:r>
      <w:r>
        <w:rPr>
          <w:rFonts w:ascii="SimSun" w:cs="SimSun" w:eastAsia="SimSun" w:hAnsi="SimSun"/>
          <w:sz w:val="14"/>
          <w:szCs w:val="14"/>
          <w:color w:val="auto"/>
        </w:rPr>
        <w:t>应被相应调整。</w:t>
      </w:r>
    </w:p>
    <w:p>
      <w:pPr>
        <w:spacing w:after="0" w:line="104" w:lineRule="exact"/>
        <w:rPr>
          <w:sz w:val="20"/>
          <w:szCs w:val="20"/>
          <w:color w:val="auto"/>
        </w:rPr>
      </w:pPr>
    </w:p>
    <w:p>
      <w:pPr>
        <w:ind w:left="1420" w:right="240" w:hanging="662"/>
        <w:spacing w:after="0" w:line="266" w:lineRule="auto"/>
        <w:tabs>
          <w:tab w:leader="none" w:pos="14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Tiered markup. To reasonably set the Unit Investment Fee, the Parties agreed to certain aggregate “</w:t>
      </w:r>
      <w:r>
        <w:rPr>
          <w:rFonts w:ascii="Arial" w:cs="Arial" w:eastAsia="Arial" w:hAnsi="Arial"/>
          <w:sz w:val="18"/>
          <w:szCs w:val="18"/>
          <w:b w:val="1"/>
          <w:bCs w:val="1"/>
          <w:color w:val="auto"/>
        </w:rPr>
        <w:t>Base Volume</w:t>
      </w:r>
      <w:r>
        <w:rPr>
          <w:rFonts w:ascii="Arial" w:cs="Arial" w:eastAsia="Arial" w:hAnsi="Arial"/>
          <w:sz w:val="18"/>
          <w:szCs w:val="18"/>
          <w:color w:val="auto"/>
        </w:rPr>
        <w:t xml:space="preserve"> </w:t>
      </w:r>
      <w:r>
        <w:rPr>
          <w:rFonts w:ascii="Arial" w:cs="Arial" w:eastAsia="Arial" w:hAnsi="Arial"/>
          <w:sz w:val="18"/>
          <w:szCs w:val="18"/>
          <w:b w:val="1"/>
          <w:bCs w:val="1"/>
          <w:color w:val="auto"/>
        </w:rPr>
        <w:t>Targets</w:t>
      </w:r>
      <w:r>
        <w:rPr>
          <w:rFonts w:ascii="Arial" w:cs="Arial" w:eastAsia="Arial" w:hAnsi="Arial"/>
          <w:sz w:val="18"/>
          <w:szCs w:val="18"/>
          <w:color w:val="auto"/>
        </w:rPr>
        <w:t>” and “</w:t>
      </w:r>
      <w:r>
        <w:rPr>
          <w:rFonts w:ascii="Arial" w:cs="Arial" w:eastAsia="Arial" w:hAnsi="Arial"/>
          <w:sz w:val="18"/>
          <w:szCs w:val="18"/>
          <w:b w:val="1"/>
          <w:bCs w:val="1"/>
          <w:color w:val="auto"/>
        </w:rPr>
        <w:t>High Volume Targets</w:t>
      </w:r>
      <w:r>
        <w:rPr>
          <w:rFonts w:ascii="Arial" w:cs="Arial" w:eastAsia="Arial" w:hAnsi="Arial"/>
          <w:sz w:val="18"/>
          <w:szCs w:val="18"/>
          <w:color w:val="auto"/>
        </w:rPr>
        <w:t>” (the specific unit numbers of which are set forth in Appendix II (2-3 Table 2</w:t>
      </w:r>
      <w:r>
        <w:rPr>
          <w:rFonts w:ascii="Arial" w:cs="Arial" w:eastAsia="Arial" w:hAnsi="Arial"/>
          <w:sz w:val="18"/>
          <w:szCs w:val="18"/>
          <w:b w:val="1"/>
          <w:bCs w:val="1"/>
          <w:color w:val="auto"/>
        </w:rPr>
        <w:t xml:space="preserve"> </w:t>
      </w:r>
      <w:r>
        <w:rPr>
          <w:rFonts w:ascii="Arial" w:cs="Arial" w:eastAsia="Arial" w:hAnsi="Arial"/>
          <w:sz w:val="18"/>
          <w:szCs w:val="18"/>
          <w:color w:val="auto"/>
        </w:rPr>
        <w:t>and Table 3)</w:t>
      </w:r>
    </w:p>
    <w:p>
      <w:pPr>
        <w:spacing w:after="0" w:line="11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9960"/>
          </w:cols>
          <w:pgMar w:left="1440" w:top="490" w:right="499" w:bottom="1440" w:gutter="0" w:footer="0" w:header="0"/>
        </w:sectPr>
      </w:pPr>
    </w:p>
    <w:bookmarkStart w:id="117" w:name="page118"/>
    <w:bookmarkEnd w:id="117"/>
    <w:p>
      <w:pPr>
        <w:ind w:left="1420" w:right="8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attached hereto) and an adjustment mechanism as follows: in any given calendar year: (A) with respect to the Company’s actual sales of vehicles of a car model within the Base Volume Target, the sales price to be paid by the Company for each vehicle shall include the Unit Investment Fee applicable to that car model; (B) with respect to sales of any additional vehicles in that year beyond the Base Volume Target but less than the High Volume Target, the sales price to be paid by the Company for each additional vehicle shall include only the Reduced Unit Investment Fee applicable to that car model; and (C) with respect to sales of any vehicles in that year equal or beyond the High Volume Target, the sales price to be paid by the Company for such additional vehicles shall not include any Unit Investment Fee.</w:t>
      </w:r>
    </w:p>
    <w:p>
      <w:pPr>
        <w:spacing w:after="0" w:line="4" w:lineRule="exact"/>
        <w:rPr>
          <w:sz w:val="20"/>
          <w:szCs w:val="20"/>
          <w:color w:val="auto"/>
        </w:rPr>
      </w:pPr>
    </w:p>
    <w:p>
      <w:pPr>
        <w:ind w:left="1420" w:right="40"/>
        <w:spacing w:after="0" w:line="211" w:lineRule="exact"/>
        <w:rPr>
          <w:sz w:val="20"/>
          <w:szCs w:val="20"/>
          <w:color w:val="auto"/>
        </w:rPr>
      </w:pPr>
      <w:r>
        <w:rPr>
          <w:rFonts w:ascii="SimSun" w:cs="SimSun" w:eastAsia="SimSun" w:hAnsi="SimSun"/>
          <w:sz w:val="14"/>
          <w:szCs w:val="14"/>
          <w:color w:val="auto"/>
        </w:rPr>
        <w:t>阶梯式加成：此外，为合理设定单车成本费金额，双方同意设定若干累计的</w:t>
      </w:r>
      <w:r>
        <w:rPr>
          <w:rFonts w:ascii="Arial" w:cs="Arial" w:eastAsia="Arial" w:hAnsi="Arial"/>
          <w:sz w:val="16"/>
          <w:szCs w:val="16"/>
          <w:color w:val="auto"/>
        </w:rPr>
        <w:t xml:space="preserve"> “</w:t>
      </w:r>
      <w:r>
        <w:rPr>
          <w:rFonts w:ascii="SimSun" w:cs="SimSun" w:eastAsia="SimSun" w:hAnsi="SimSun"/>
          <w:sz w:val="14"/>
          <w:szCs w:val="14"/>
          <w:b w:val="1"/>
          <w:bCs w:val="1"/>
          <w:color w:val="auto"/>
        </w:rPr>
        <w:t>基础销量目标</w:t>
      </w:r>
      <w:r>
        <w:rPr>
          <w:rFonts w:ascii="Arial" w:cs="Arial" w:eastAsia="Arial" w:hAnsi="Arial"/>
          <w:sz w:val="16"/>
          <w:szCs w:val="16"/>
          <w:color w:val="auto"/>
        </w:rPr>
        <w:t>”</w:t>
      </w:r>
      <w:r>
        <w:rPr>
          <w:rFonts w:ascii="SimSun" w:cs="SimSun" w:eastAsia="SimSun" w:hAnsi="SimSun"/>
          <w:sz w:val="14"/>
          <w:szCs w:val="14"/>
          <w:color w:val="auto"/>
        </w:rPr>
        <w:t>和</w:t>
      </w:r>
      <w:r>
        <w:rPr>
          <w:rFonts w:ascii="Arial" w:cs="Arial" w:eastAsia="Arial" w:hAnsi="Arial"/>
          <w:sz w:val="16"/>
          <w:szCs w:val="16"/>
          <w:color w:val="auto"/>
        </w:rPr>
        <w:t xml:space="preserve"> “</w:t>
      </w:r>
      <w:r>
        <w:rPr>
          <w:rFonts w:ascii="SimSun" w:cs="SimSun" w:eastAsia="SimSun" w:hAnsi="SimSun"/>
          <w:sz w:val="14"/>
          <w:szCs w:val="14"/>
          <w:b w:val="1"/>
          <w:bCs w:val="1"/>
          <w:color w:val="auto"/>
        </w:rPr>
        <w:t>高位销量目标</w:t>
      </w:r>
      <w:r>
        <w:rPr>
          <w:rFonts w:ascii="Arial" w:cs="Arial" w:eastAsia="Arial" w:hAnsi="Arial"/>
          <w:sz w:val="16"/>
          <w:szCs w:val="16"/>
          <w:color w:val="auto"/>
        </w:rPr>
        <w:t>”(</w:t>
      </w:r>
      <w:r>
        <w:rPr>
          <w:rFonts w:ascii="SimSun" w:cs="SimSun" w:eastAsia="SimSun" w:hAnsi="SimSun"/>
          <w:sz w:val="14"/>
          <w:szCs w:val="14"/>
          <w:color w:val="auto"/>
        </w:rPr>
        <w:t>具体目标数额如本协议附件</w:t>
      </w:r>
      <w:r>
        <w:rPr>
          <w:rFonts w:ascii="Arial" w:cs="Arial" w:eastAsia="Arial" w:hAnsi="Arial"/>
          <w:sz w:val="16"/>
          <w:szCs w:val="16"/>
          <w:color w:val="auto"/>
        </w:rPr>
        <w:t xml:space="preserve"> II(2-3, Table 2</w:t>
      </w:r>
      <w:r>
        <w:rPr>
          <w:rFonts w:ascii="SimSun" w:cs="SimSun" w:eastAsia="SimSun" w:hAnsi="SimSun"/>
          <w:sz w:val="14"/>
          <w:szCs w:val="14"/>
          <w:color w:val="auto"/>
        </w:rPr>
        <w:t>及</w:t>
      </w:r>
      <w:r>
        <w:rPr>
          <w:rFonts w:ascii="Arial" w:cs="Arial" w:eastAsia="Arial" w:hAnsi="Arial"/>
          <w:sz w:val="16"/>
          <w:szCs w:val="16"/>
          <w:color w:val="auto"/>
        </w:rPr>
        <w:t>Table 3)</w:t>
      </w:r>
      <w:r>
        <w:rPr>
          <w:rFonts w:ascii="SimSun" w:cs="SimSun" w:eastAsia="SimSun" w:hAnsi="SimSun"/>
          <w:sz w:val="14"/>
          <w:szCs w:val="14"/>
          <w:color w:val="auto"/>
        </w:rPr>
        <w:t>所示</w:t>
      </w:r>
      <w:r>
        <w:rPr>
          <w:rFonts w:ascii="Arial" w:cs="Arial" w:eastAsia="Arial" w:hAnsi="Arial"/>
          <w:sz w:val="16"/>
          <w:szCs w:val="16"/>
          <w:color w:val="auto"/>
        </w:rPr>
        <w:t>)</w:t>
      </w:r>
      <w:r>
        <w:rPr>
          <w:rFonts w:ascii="SimSun" w:cs="SimSun" w:eastAsia="SimSun" w:hAnsi="SimSun"/>
          <w:sz w:val="14"/>
          <w:szCs w:val="14"/>
          <w:color w:val="auto"/>
        </w:rPr>
        <w:t>及以下加成机制</w:t>
      </w:r>
      <w:r>
        <w:rPr>
          <w:rFonts w:ascii="Arial" w:cs="Arial" w:eastAsia="Arial" w:hAnsi="Arial"/>
          <w:sz w:val="16"/>
          <w:szCs w:val="16"/>
          <w:color w:val="auto"/>
        </w:rPr>
        <w:t xml:space="preserve">: </w:t>
      </w:r>
      <w:r>
        <w:rPr>
          <w:rFonts w:ascii="SimSun" w:cs="SimSun" w:eastAsia="SimSun" w:hAnsi="SimSun"/>
          <w:sz w:val="14"/>
          <w:szCs w:val="14"/>
          <w:color w:val="auto"/>
        </w:rPr>
        <w:t>在任一日历年度内，</w:t>
      </w:r>
      <w:r>
        <w:rPr>
          <w:rFonts w:ascii="Arial" w:cs="Arial" w:eastAsia="Arial" w:hAnsi="Arial"/>
          <w:sz w:val="16"/>
          <w:szCs w:val="16"/>
          <w:color w:val="auto"/>
        </w:rPr>
        <w:t xml:space="preserve">(A) </w:t>
      </w:r>
      <w:r>
        <w:rPr>
          <w:rFonts w:ascii="SimSun" w:cs="SimSun" w:eastAsia="SimSun" w:hAnsi="SimSun"/>
          <w:sz w:val="14"/>
          <w:szCs w:val="14"/>
          <w:color w:val="auto"/>
        </w:rPr>
        <w:t>对于某车型在基础销量目标以内的销售，公司就每辆车的购买价格中应包含该 车型单车成本费；</w:t>
      </w:r>
      <w:r>
        <w:rPr>
          <w:rFonts w:ascii="Arial" w:cs="Arial" w:eastAsia="Arial" w:hAnsi="Arial"/>
          <w:sz w:val="16"/>
          <w:szCs w:val="16"/>
          <w:color w:val="auto"/>
        </w:rPr>
        <w:t>(B)</w:t>
      </w:r>
      <w:r>
        <w:rPr>
          <w:rFonts w:ascii="SimSun" w:cs="SimSun" w:eastAsia="SimSun" w:hAnsi="SimSun"/>
          <w:sz w:val="14"/>
          <w:szCs w:val="14"/>
          <w:color w:val="auto"/>
        </w:rPr>
        <w:t>对于超过基础销量目标但低于高位销量目标范围内的车辆销售，公司就每辆车的购买价格中应仅包含该车型降低的单车成本费；</w:t>
      </w:r>
      <w:r>
        <w:rPr>
          <w:rFonts w:ascii="Arial" w:cs="Arial" w:eastAsia="Arial" w:hAnsi="Arial"/>
          <w:sz w:val="16"/>
          <w:szCs w:val="16"/>
          <w:color w:val="auto"/>
        </w:rPr>
        <w:t xml:space="preserve"> (C) </w:t>
      </w:r>
      <w:r>
        <w:rPr>
          <w:rFonts w:ascii="SimSun" w:cs="SimSun" w:eastAsia="SimSun" w:hAnsi="SimSun"/>
          <w:sz w:val="14"/>
          <w:szCs w:val="14"/>
          <w:color w:val="auto"/>
        </w:rPr>
        <w:t>对于任何超过高位销量目标的车辆销售，公司就每辆车的购买价格中应不包含任何单车成本费。</w:t>
      </w:r>
    </w:p>
    <w:p>
      <w:pPr>
        <w:spacing w:after="0" w:line="357" w:lineRule="exact"/>
        <w:rPr>
          <w:sz w:val="20"/>
          <w:szCs w:val="20"/>
          <w:color w:val="auto"/>
        </w:rPr>
      </w:pPr>
    </w:p>
    <w:p>
      <w:pPr>
        <w:ind w:left="1420" w:hanging="662"/>
        <w:spacing w:after="0"/>
        <w:tabs>
          <w:tab w:leader="none" w:pos="142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Further Adjustment</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1420"/>
        <w:spacing w:after="0" w:line="183" w:lineRule="exact"/>
        <w:rPr>
          <w:rFonts w:ascii="Arial" w:cs="Arial" w:eastAsia="Arial" w:hAnsi="Arial"/>
          <w:sz w:val="18"/>
          <w:szCs w:val="18"/>
          <w:color w:val="auto"/>
        </w:rPr>
      </w:pPr>
      <w:r>
        <w:rPr>
          <w:rFonts w:ascii="SimSun" w:cs="SimSun" w:eastAsia="SimSun" w:hAnsi="SimSun"/>
          <w:sz w:val="16"/>
          <w:szCs w:val="16"/>
          <w:u w:val="single" w:color="auto"/>
          <w:color w:val="auto"/>
        </w:rPr>
        <w:t>单车价格后期调整</w:t>
      </w:r>
    </w:p>
    <w:p>
      <w:pPr>
        <w:spacing w:after="0" w:line="127" w:lineRule="exact"/>
        <w:rPr>
          <w:rFonts w:ascii="Arial" w:cs="Arial" w:eastAsia="Arial" w:hAnsi="Arial"/>
          <w:sz w:val="18"/>
          <w:szCs w:val="18"/>
          <w:color w:val="auto"/>
        </w:rPr>
      </w:pPr>
    </w:p>
    <w:p>
      <w:pPr>
        <w:jc w:val="both"/>
        <w:ind w:left="1860" w:hanging="441"/>
        <w:spacing w:after="0" w:line="263" w:lineRule="auto"/>
        <w:tabs>
          <w:tab w:leader="none" w:pos="186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At the beginning of each calendar year, since factors including Polestar Investment Costs and the aggregate sales volumes remain uncertain, the Polestar Group may reasonably estimate the Unit Investment Fee, and reflect such Unit Investment Fee in the sales price to be paid by</w:t>
      </w:r>
    </w:p>
    <w:p>
      <w:pPr>
        <w:spacing w:after="0" w:line="11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000"/>
          </w:cols>
          <w:pgMar w:left="1440" w:top="490" w:right="459" w:bottom="1440" w:gutter="0" w:footer="0" w:header="0"/>
        </w:sectPr>
      </w:pPr>
    </w:p>
    <w:bookmarkStart w:id="118" w:name="page119"/>
    <w:bookmarkEnd w:id="118"/>
    <w:p>
      <w:pPr>
        <w:ind w:left="1860" w:right="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Company for each entire vehicle during such calendar year. The Parties shall pay corresponding compensation as quickly as possible after the end of each calendar year (or at such other time to be mutually agreed by both Parties) based on the actual Polestar Investment Costs and the aggregate sales volumes pursuant to the terms and conditions described in this Agreement.</w:t>
      </w:r>
    </w:p>
    <w:p>
      <w:pPr>
        <w:spacing w:after="0" w:line="2" w:lineRule="exact"/>
        <w:rPr>
          <w:sz w:val="20"/>
          <w:szCs w:val="20"/>
          <w:color w:val="auto"/>
        </w:rPr>
      </w:pPr>
    </w:p>
    <w:p>
      <w:pPr>
        <w:jc w:val="both"/>
        <w:ind w:left="1860"/>
        <w:spacing w:after="0" w:line="205" w:lineRule="exact"/>
        <w:rPr>
          <w:sz w:val="20"/>
          <w:szCs w:val="20"/>
          <w:color w:val="auto"/>
        </w:rPr>
      </w:pPr>
      <w:r>
        <w:rPr>
          <w:rFonts w:ascii="SimSun" w:cs="SimSun" w:eastAsia="SimSun" w:hAnsi="SimSun"/>
          <w:sz w:val="16"/>
          <w:szCs w:val="16"/>
          <w:color w:val="auto"/>
        </w:rPr>
        <w:t>在每个日历年度初始，由于极星投资成本、销售总量等因素尚不确定，极星集团可以合理预估单车成本费，并将该等单车成本费反映在该日历年度每辆整车支付的销售价格中。每个日历年度结束后</w:t>
      </w:r>
      <w:r>
        <w:rPr>
          <w:rFonts w:ascii="Arial" w:cs="Arial" w:eastAsia="Arial" w:hAnsi="Arial"/>
          <w:sz w:val="17"/>
          <w:szCs w:val="17"/>
          <w:color w:val="auto"/>
        </w:rPr>
        <w:t xml:space="preserve"> (</w:t>
      </w:r>
      <w:r>
        <w:rPr>
          <w:rFonts w:ascii="SimSun" w:cs="SimSun" w:eastAsia="SimSun" w:hAnsi="SimSun"/>
          <w:sz w:val="16"/>
          <w:szCs w:val="16"/>
          <w:color w:val="auto"/>
        </w:rPr>
        <w:t>或者双方一致同意的其它时间</w:t>
      </w:r>
      <w:r>
        <w:rPr>
          <w:rFonts w:ascii="Arial" w:cs="Arial" w:eastAsia="Arial" w:hAnsi="Arial"/>
          <w:sz w:val="17"/>
          <w:szCs w:val="17"/>
          <w:color w:val="auto"/>
        </w:rPr>
        <w:t>)</w:t>
      </w:r>
      <w:r>
        <w:rPr>
          <w:rFonts w:ascii="SimSun" w:cs="SimSun" w:eastAsia="SimSun" w:hAnsi="SimSun"/>
          <w:sz w:val="16"/>
          <w:szCs w:val="16"/>
          <w:color w:val="auto"/>
        </w:rPr>
        <w:t>，基于实际极星投资成本及销售总量，双方应尽快根据本协议规定的条款和条件支付相应补偿。</w:t>
      </w:r>
    </w:p>
    <w:p>
      <w:pPr>
        <w:spacing w:after="0" w:line="114" w:lineRule="exact"/>
        <w:rPr>
          <w:sz w:val="20"/>
          <w:szCs w:val="20"/>
          <w:color w:val="auto"/>
        </w:rPr>
      </w:pPr>
    </w:p>
    <w:p>
      <w:pPr>
        <w:ind w:left="1860" w:hanging="441"/>
        <w:spacing w:after="0"/>
        <w:tabs>
          <w:tab w:leader="none" w:pos="18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For each of the calendar years of 2023 and 2024,</w:t>
      </w:r>
    </w:p>
    <w:p>
      <w:pPr>
        <w:spacing w:after="0" w:line="117" w:lineRule="exact"/>
        <w:rPr>
          <w:rFonts w:ascii="Arial" w:cs="Arial" w:eastAsia="Arial" w:hAnsi="Arial"/>
          <w:sz w:val="18"/>
          <w:szCs w:val="18"/>
          <w:color w:val="auto"/>
        </w:rPr>
      </w:pPr>
    </w:p>
    <w:p>
      <w:pPr>
        <w:ind w:left="1860" w:right="40"/>
        <w:spacing w:after="0" w:line="296" w:lineRule="auto"/>
        <w:tabs>
          <w:tab w:leader="none" w:pos="2105" w:val="left"/>
        </w:tabs>
        <w:numPr>
          <w:ilvl w:val="1"/>
          <w:numId w:val="161"/>
        </w:numPr>
        <w:rPr>
          <w:rFonts w:ascii="Arial" w:cs="Arial" w:eastAsia="Arial" w:hAnsi="Arial"/>
          <w:sz w:val="16"/>
          <w:szCs w:val="16"/>
          <w:color w:val="auto"/>
        </w:rPr>
      </w:pPr>
      <w:r>
        <w:rPr>
          <w:rFonts w:ascii="Arial" w:cs="Arial" w:eastAsia="Arial" w:hAnsi="Arial"/>
          <w:sz w:val="16"/>
          <w:szCs w:val="16"/>
          <w:color w:val="auto"/>
        </w:rPr>
        <w:t>if the actual aggregate sales volume of the Company is lower than [***], the Company shall pay a lump sum compensation to the Polestar Group as soon as possible at the beginning of 2026 calculated based on the actual gap between (i) the Company’s actual sales of that year and (ii) [***] units, times the Unit Investment Fee according to Appendix II (4.1 Table 4) attached hereto. The remaining Base Volume Target for such years (i.e. [***]) shall be rolled over to 2025 and be added to the Base Volume Target for 2025; or</w:t>
      </w:r>
    </w:p>
    <w:p>
      <w:pPr>
        <w:spacing w:after="0" w:line="53" w:lineRule="exact"/>
        <w:rPr>
          <w:rFonts w:ascii="Arial" w:cs="Arial" w:eastAsia="Arial" w:hAnsi="Arial"/>
          <w:sz w:val="16"/>
          <w:szCs w:val="16"/>
          <w:color w:val="auto"/>
        </w:rPr>
      </w:pPr>
    </w:p>
    <w:p>
      <w:pPr>
        <w:ind w:left="1860" w:right="60"/>
        <w:spacing w:after="0" w:line="259" w:lineRule="auto"/>
        <w:tabs>
          <w:tab w:leader="none" w:pos="2115" w:val="left"/>
        </w:tabs>
        <w:numPr>
          <w:ilvl w:val="1"/>
          <w:numId w:val="161"/>
        </w:numPr>
        <w:rPr>
          <w:rFonts w:ascii="Arial" w:cs="Arial" w:eastAsia="Arial" w:hAnsi="Arial"/>
          <w:sz w:val="18"/>
          <w:szCs w:val="18"/>
          <w:color w:val="auto"/>
        </w:rPr>
      </w:pPr>
      <w:r>
        <w:rPr>
          <w:rFonts w:ascii="Arial" w:cs="Arial" w:eastAsia="Arial" w:hAnsi="Arial"/>
          <w:sz w:val="18"/>
          <w:szCs w:val="18"/>
          <w:color w:val="auto"/>
        </w:rPr>
        <w:t>if the actual aggregate sales volume of the Company are above [***] but below the corresponding Base Volume Target for such years (i.e. [***]), the actual gap between (i) the Company’s actual sales volume of such years and (ii) the Base Volume Target for such years (i.e. [***]) shall be rolled over to 2025 and be added to the Base Volume Target for 2025;</w:t>
      </w:r>
    </w:p>
    <w:p>
      <w:pPr>
        <w:spacing w:after="0" w:line="79" w:lineRule="exact"/>
        <w:rPr>
          <w:sz w:val="20"/>
          <w:szCs w:val="20"/>
          <w:color w:val="auto"/>
        </w:rPr>
      </w:pPr>
    </w:p>
    <w:p>
      <w:pPr>
        <w:ind w:left="1860"/>
        <w:spacing w:after="0" w:line="207" w:lineRule="exact"/>
        <w:rPr>
          <w:sz w:val="20"/>
          <w:szCs w:val="20"/>
          <w:color w:val="auto"/>
        </w:rPr>
      </w:pPr>
      <w:r>
        <w:rPr>
          <w:rFonts w:ascii="SimSun" w:cs="SimSun" w:eastAsia="SimSun" w:hAnsi="SimSun"/>
          <w:sz w:val="16"/>
          <w:szCs w:val="16"/>
          <w:color w:val="auto"/>
        </w:rPr>
        <w:t>对于</w:t>
      </w:r>
      <w:r>
        <w:rPr>
          <w:rFonts w:ascii="Arial" w:cs="Arial" w:eastAsia="Arial" w:hAnsi="Arial"/>
          <w:sz w:val="18"/>
          <w:szCs w:val="18"/>
          <w:color w:val="auto"/>
        </w:rPr>
        <w:t>2023</w:t>
      </w:r>
      <w:r>
        <w:rPr>
          <w:rFonts w:ascii="SimSun" w:cs="SimSun" w:eastAsia="SimSun" w:hAnsi="SimSun"/>
          <w:sz w:val="16"/>
          <w:szCs w:val="16"/>
          <w:color w:val="auto"/>
        </w:rPr>
        <w:t>年和</w:t>
      </w:r>
      <w:r>
        <w:rPr>
          <w:rFonts w:ascii="Arial" w:cs="Arial" w:eastAsia="Arial" w:hAnsi="Arial"/>
          <w:sz w:val="18"/>
          <w:szCs w:val="18"/>
          <w:color w:val="auto"/>
        </w:rPr>
        <w:t>2024</w:t>
      </w:r>
      <w:r>
        <w:rPr>
          <w:rFonts w:ascii="SimSun" w:cs="SimSun" w:eastAsia="SimSun" w:hAnsi="SimSun"/>
          <w:sz w:val="16"/>
          <w:szCs w:val="16"/>
          <w:color w:val="auto"/>
        </w:rPr>
        <w:t>年的日历年度，</w:t>
      </w:r>
    </w:p>
    <w:p>
      <w:pPr>
        <w:spacing w:after="0" w:line="15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9960"/>
          </w:cols>
          <w:pgMar w:left="1440" w:top="490" w:right="499" w:bottom="1440" w:gutter="0" w:footer="0" w:header="0"/>
        </w:sectPr>
      </w:pPr>
    </w:p>
    <w:bookmarkStart w:id="119" w:name="page120"/>
    <w:bookmarkEnd w:id="119"/>
    <w:p>
      <w:pPr>
        <w:jc w:val="both"/>
        <w:ind w:left="1860" w:right="80"/>
        <w:spacing w:after="0" w:line="220" w:lineRule="exact"/>
        <w:tabs>
          <w:tab w:leader="none" w:pos="2105" w:val="left"/>
        </w:tabs>
        <w:numPr>
          <w:ilvl w:val="0"/>
          <w:numId w:val="162"/>
        </w:numPr>
        <w:rPr>
          <w:rFonts w:ascii="Arial" w:cs="Arial" w:eastAsia="Arial" w:hAnsi="Arial"/>
          <w:sz w:val="18"/>
          <w:szCs w:val="18"/>
          <w:color w:val="auto"/>
        </w:rPr>
      </w:pPr>
      <w:r>
        <w:rPr>
          <w:rFonts w:ascii="SimSun" w:cs="SimSun" w:eastAsia="SimSun" w:hAnsi="SimSun"/>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如果公司实际累计销售额低于</w:t>
      </w:r>
      <w:r>
        <w:rPr>
          <w:rFonts w:ascii="Arial" w:cs="Arial" w:eastAsia="Arial" w:hAnsi="Arial"/>
          <w:sz w:val="18"/>
          <w:szCs w:val="18"/>
          <w:color w:val="auto"/>
        </w:rPr>
        <w:t>[***]</w:t>
      </w:r>
      <w:r>
        <w:rPr>
          <w:rFonts w:ascii="SimSun" w:cs="SimSun" w:eastAsia="SimSun" w:hAnsi="SimSun"/>
          <w:sz w:val="16"/>
          <w:szCs w:val="16"/>
          <w:color w:val="auto"/>
        </w:rPr>
        <w:t>辆，则公司应在</w:t>
      </w:r>
      <w:r>
        <w:rPr>
          <w:rFonts w:ascii="Arial" w:cs="Arial" w:eastAsia="Arial" w:hAnsi="Arial"/>
          <w:sz w:val="18"/>
          <w:szCs w:val="18"/>
          <w:color w:val="auto"/>
        </w:rPr>
        <w:t>2026</w:t>
      </w:r>
      <w:r>
        <w:rPr>
          <w:rFonts w:ascii="SimSun" w:cs="SimSun" w:eastAsia="SimSun" w:hAnsi="SimSun"/>
          <w:sz w:val="16"/>
          <w:szCs w:val="16"/>
          <w:color w:val="auto"/>
        </w:rPr>
        <w:t>年初尽快向极星集团一次性支付补偿金，该补偿金的计算应基于</w:t>
      </w:r>
      <w:r>
        <w:rPr>
          <w:rFonts w:ascii="Arial" w:cs="Arial" w:eastAsia="Arial" w:hAnsi="Arial"/>
          <w:sz w:val="18"/>
          <w:szCs w:val="18"/>
          <w:color w:val="auto"/>
        </w:rPr>
        <w:t xml:space="preserve"> (i) </w:t>
      </w:r>
      <w:r>
        <w:rPr>
          <w:rFonts w:ascii="SimSun" w:cs="SimSun" w:eastAsia="SimSun" w:hAnsi="SimSun"/>
          <w:sz w:val="16"/>
          <w:szCs w:val="16"/>
          <w:color w:val="auto"/>
        </w:rPr>
        <w:t>公司相应年度的实际销售额与</w:t>
      </w:r>
      <w:r>
        <w:rPr>
          <w:rFonts w:ascii="Arial" w:cs="Arial" w:eastAsia="Arial" w:hAnsi="Arial"/>
          <w:sz w:val="18"/>
          <w:szCs w:val="18"/>
          <w:color w:val="auto"/>
        </w:rPr>
        <w:t xml:space="preserve"> (ii) [***]</w:t>
      </w:r>
      <w:r>
        <w:rPr>
          <w:rFonts w:ascii="SimSun" w:cs="SimSun" w:eastAsia="SimSun" w:hAnsi="SimSun"/>
          <w:sz w:val="16"/>
          <w:szCs w:val="16"/>
          <w:color w:val="auto"/>
        </w:rPr>
        <w:t>辆之间的差额，乘以根据本协议附件二</w:t>
      </w:r>
      <w:r>
        <w:rPr>
          <w:rFonts w:ascii="Arial" w:cs="Arial" w:eastAsia="Arial" w:hAnsi="Arial"/>
          <w:sz w:val="18"/>
          <w:szCs w:val="18"/>
          <w:color w:val="auto"/>
        </w:rPr>
        <w:t xml:space="preserve">(4.1 </w:t>
      </w:r>
      <w:r>
        <w:rPr>
          <w:rFonts w:ascii="SimSun" w:cs="SimSun" w:eastAsia="SimSun" w:hAnsi="SimSun"/>
          <w:sz w:val="16"/>
          <w:szCs w:val="16"/>
          <w:color w:val="auto"/>
        </w:rPr>
        <w:t>表</w:t>
      </w:r>
      <w:r>
        <w:rPr>
          <w:rFonts w:ascii="Arial" w:cs="Arial" w:eastAsia="Arial" w:hAnsi="Arial"/>
          <w:sz w:val="18"/>
          <w:szCs w:val="18"/>
          <w:color w:val="auto"/>
        </w:rPr>
        <w:t>4)</w:t>
      </w:r>
      <w:r>
        <w:rPr>
          <w:rFonts w:ascii="SimSun" w:cs="SimSun" w:eastAsia="SimSun" w:hAnsi="SimSun"/>
          <w:sz w:val="16"/>
          <w:szCs w:val="16"/>
          <w:color w:val="auto"/>
        </w:rPr>
        <w:t>约定的单车成本费，且相应年度余下的基础销量目标</w:t>
      </w:r>
      <w:r>
        <w:rPr>
          <w:rFonts w:ascii="Arial" w:cs="Arial" w:eastAsia="Arial" w:hAnsi="Arial"/>
          <w:sz w:val="18"/>
          <w:szCs w:val="18"/>
          <w:color w:val="auto"/>
        </w:rPr>
        <w:t xml:space="preserve"> (</w:t>
      </w:r>
      <w:r>
        <w:rPr>
          <w:rFonts w:ascii="SimSun" w:cs="SimSun" w:eastAsia="SimSun" w:hAnsi="SimSun"/>
          <w:sz w:val="16"/>
          <w:szCs w:val="16"/>
          <w:color w:val="auto"/>
        </w:rPr>
        <w:t>即</w:t>
      </w:r>
      <w:r>
        <w:rPr>
          <w:rFonts w:ascii="Arial" w:cs="Arial" w:eastAsia="Arial" w:hAnsi="Arial"/>
          <w:sz w:val="18"/>
          <w:szCs w:val="18"/>
          <w:color w:val="auto"/>
        </w:rPr>
        <w:t>[***]</w:t>
      </w:r>
      <w:r>
        <w:rPr>
          <w:rFonts w:ascii="SimSun" w:cs="SimSun" w:eastAsia="SimSun" w:hAnsi="SimSun"/>
          <w:sz w:val="16"/>
          <w:szCs w:val="16"/>
          <w:color w:val="auto"/>
        </w:rPr>
        <w:t>辆</w:t>
      </w:r>
      <w:r>
        <w:rPr>
          <w:rFonts w:ascii="Arial" w:cs="Arial" w:eastAsia="Arial" w:hAnsi="Arial"/>
          <w:sz w:val="18"/>
          <w:szCs w:val="18"/>
          <w:color w:val="auto"/>
        </w:rPr>
        <w:t>)</w:t>
      </w:r>
      <w:r>
        <w:rPr>
          <w:rFonts w:ascii="SimSun" w:cs="SimSun" w:eastAsia="SimSun" w:hAnsi="SimSun"/>
          <w:sz w:val="16"/>
          <w:szCs w:val="16"/>
          <w:color w:val="auto"/>
        </w:rPr>
        <w:t>应转入到</w:t>
      </w:r>
      <w:r>
        <w:rPr>
          <w:rFonts w:ascii="Arial" w:cs="Arial" w:eastAsia="Arial" w:hAnsi="Arial"/>
          <w:sz w:val="18"/>
          <w:szCs w:val="18"/>
          <w:color w:val="auto"/>
        </w:rPr>
        <w:t>2025</w:t>
      </w:r>
      <w:r>
        <w:rPr>
          <w:rFonts w:ascii="SimSun" w:cs="SimSun" w:eastAsia="SimSun" w:hAnsi="SimSun"/>
          <w:sz w:val="16"/>
          <w:szCs w:val="16"/>
          <w:color w:val="auto"/>
        </w:rPr>
        <w:t>年并增加至</w:t>
      </w:r>
      <w:r>
        <w:rPr>
          <w:rFonts w:ascii="Arial" w:cs="Arial" w:eastAsia="Arial" w:hAnsi="Arial"/>
          <w:sz w:val="18"/>
          <w:szCs w:val="18"/>
          <w:color w:val="auto"/>
        </w:rPr>
        <w:t>2025</w:t>
      </w:r>
      <w:r>
        <w:rPr>
          <w:rFonts w:ascii="SimSun" w:cs="SimSun" w:eastAsia="SimSun" w:hAnsi="SimSun"/>
          <w:sz w:val="16"/>
          <w:szCs w:val="16"/>
          <w:color w:val="auto"/>
        </w:rPr>
        <w:t>年的基础销量目标；或</w:t>
      </w:r>
    </w:p>
    <w:p>
      <w:pPr>
        <w:spacing w:after="0" w:line="96" w:lineRule="exact"/>
        <w:rPr>
          <w:rFonts w:ascii="Arial" w:cs="Arial" w:eastAsia="Arial" w:hAnsi="Arial"/>
          <w:sz w:val="18"/>
          <w:szCs w:val="18"/>
          <w:color w:val="auto"/>
        </w:rPr>
      </w:pPr>
    </w:p>
    <w:p>
      <w:pPr>
        <w:ind w:left="1860" w:right="40"/>
        <w:spacing w:after="0" w:line="224" w:lineRule="exact"/>
        <w:tabs>
          <w:tab w:leader="none" w:pos="2115" w:val="left"/>
        </w:tabs>
        <w:numPr>
          <w:ilvl w:val="0"/>
          <w:numId w:val="162"/>
        </w:numPr>
        <w:rPr>
          <w:rFonts w:ascii="Arial" w:cs="Arial" w:eastAsia="Arial" w:hAnsi="Arial"/>
          <w:sz w:val="17"/>
          <w:szCs w:val="17"/>
          <w:color w:val="auto"/>
        </w:rPr>
      </w:pPr>
      <w:r>
        <w:rPr>
          <w:rFonts w:ascii="SimSun" w:cs="SimSun" w:eastAsia="SimSun" w:hAnsi="SimSun"/>
          <w:sz w:val="15"/>
          <w:szCs w:val="15"/>
          <w:color w:val="auto"/>
        </w:rPr>
        <w:t>如果公司相应年度的实际累计销售额高于</w:t>
      </w:r>
      <w:r>
        <w:rPr>
          <w:rFonts w:ascii="Arial" w:cs="Arial" w:eastAsia="Arial" w:hAnsi="Arial"/>
          <w:sz w:val="17"/>
          <w:szCs w:val="17"/>
          <w:color w:val="auto"/>
        </w:rPr>
        <w:t>[***]</w:t>
      </w:r>
      <w:r>
        <w:rPr>
          <w:rFonts w:ascii="SimSun" w:cs="SimSun" w:eastAsia="SimSun" w:hAnsi="SimSun"/>
          <w:sz w:val="15"/>
          <w:szCs w:val="15"/>
          <w:color w:val="auto"/>
        </w:rPr>
        <w:t>辆但低于相应年度基础销量目标</w:t>
      </w:r>
      <w:r>
        <w:rPr>
          <w:rFonts w:ascii="Arial" w:cs="Arial" w:eastAsia="Arial" w:hAnsi="Arial"/>
          <w:sz w:val="17"/>
          <w:szCs w:val="17"/>
          <w:color w:val="auto"/>
        </w:rPr>
        <w:t>(</w:t>
      </w:r>
      <w:r>
        <w:rPr>
          <w:rFonts w:ascii="SimSun" w:cs="SimSun" w:eastAsia="SimSun" w:hAnsi="SimSun"/>
          <w:sz w:val="15"/>
          <w:szCs w:val="15"/>
          <w:color w:val="auto"/>
        </w:rPr>
        <w:t>即</w:t>
      </w:r>
      <w:r>
        <w:rPr>
          <w:rFonts w:ascii="Arial" w:cs="Arial" w:eastAsia="Arial" w:hAnsi="Arial"/>
          <w:sz w:val="17"/>
          <w:szCs w:val="17"/>
          <w:color w:val="auto"/>
        </w:rPr>
        <w:t>[***]</w:t>
      </w:r>
      <w:r>
        <w:rPr>
          <w:rFonts w:ascii="SimSun" w:cs="SimSun" w:eastAsia="SimSun" w:hAnsi="SimSun"/>
          <w:sz w:val="15"/>
          <w:szCs w:val="15"/>
          <w:color w:val="auto"/>
        </w:rPr>
        <w:t>辆</w:t>
      </w:r>
      <w:r>
        <w:rPr>
          <w:rFonts w:ascii="Arial" w:cs="Arial" w:eastAsia="Arial" w:hAnsi="Arial"/>
          <w:sz w:val="17"/>
          <w:szCs w:val="17"/>
          <w:color w:val="auto"/>
        </w:rPr>
        <w:t xml:space="preserve"> )</w:t>
      </w:r>
      <w:r>
        <w:rPr>
          <w:rFonts w:ascii="SimSun" w:cs="SimSun" w:eastAsia="SimSun" w:hAnsi="SimSun"/>
          <w:sz w:val="15"/>
          <w:szCs w:val="15"/>
          <w:color w:val="auto"/>
        </w:rPr>
        <w:t>，则</w:t>
      </w:r>
      <w:r>
        <w:rPr>
          <w:rFonts w:ascii="Arial" w:cs="Arial" w:eastAsia="Arial" w:hAnsi="Arial"/>
          <w:sz w:val="17"/>
          <w:szCs w:val="17"/>
          <w:color w:val="auto"/>
        </w:rPr>
        <w:t xml:space="preserve">(i) </w:t>
      </w:r>
      <w:r>
        <w:rPr>
          <w:rFonts w:ascii="SimSun" w:cs="SimSun" w:eastAsia="SimSun" w:hAnsi="SimSun"/>
          <w:sz w:val="15"/>
          <w:szCs w:val="15"/>
          <w:color w:val="auto"/>
        </w:rPr>
        <w:t>公司对应年度的实际销售额与</w:t>
      </w:r>
      <w:r>
        <w:rPr>
          <w:rFonts w:ascii="Arial" w:cs="Arial" w:eastAsia="Arial" w:hAnsi="Arial"/>
          <w:sz w:val="17"/>
          <w:szCs w:val="17"/>
          <w:color w:val="auto"/>
        </w:rPr>
        <w:t xml:space="preserve">(ii) </w:t>
      </w:r>
      <w:r>
        <w:rPr>
          <w:rFonts w:ascii="SimSun" w:cs="SimSun" w:eastAsia="SimSun" w:hAnsi="SimSun"/>
          <w:sz w:val="15"/>
          <w:szCs w:val="15"/>
          <w:color w:val="auto"/>
        </w:rPr>
        <w:t>对应年度基础销量目标</w:t>
      </w:r>
      <w:r>
        <w:rPr>
          <w:rFonts w:ascii="Arial" w:cs="Arial" w:eastAsia="Arial" w:hAnsi="Arial"/>
          <w:sz w:val="17"/>
          <w:szCs w:val="17"/>
          <w:color w:val="auto"/>
        </w:rPr>
        <w:t>(</w:t>
      </w:r>
      <w:r>
        <w:rPr>
          <w:rFonts w:ascii="SimSun" w:cs="SimSun" w:eastAsia="SimSun" w:hAnsi="SimSun"/>
          <w:sz w:val="15"/>
          <w:szCs w:val="15"/>
          <w:color w:val="auto"/>
        </w:rPr>
        <w:t>即</w:t>
      </w:r>
      <w:r>
        <w:rPr>
          <w:rFonts w:ascii="Arial" w:cs="Arial" w:eastAsia="Arial" w:hAnsi="Arial"/>
          <w:sz w:val="17"/>
          <w:szCs w:val="17"/>
          <w:color w:val="auto"/>
        </w:rPr>
        <w:t xml:space="preserve"> [***]</w:t>
      </w:r>
      <w:r>
        <w:rPr>
          <w:rFonts w:ascii="SimSun" w:cs="SimSun" w:eastAsia="SimSun" w:hAnsi="SimSun"/>
          <w:sz w:val="15"/>
          <w:szCs w:val="15"/>
          <w:color w:val="auto"/>
        </w:rPr>
        <w:t>辆</w:t>
      </w:r>
      <w:r>
        <w:rPr>
          <w:rFonts w:ascii="Arial" w:cs="Arial" w:eastAsia="Arial" w:hAnsi="Arial"/>
          <w:sz w:val="17"/>
          <w:szCs w:val="17"/>
          <w:color w:val="auto"/>
        </w:rPr>
        <w:t>)</w:t>
      </w:r>
      <w:r>
        <w:rPr>
          <w:rFonts w:ascii="SimSun" w:cs="SimSun" w:eastAsia="SimSun" w:hAnsi="SimSun"/>
          <w:sz w:val="15"/>
          <w:szCs w:val="15"/>
          <w:color w:val="auto"/>
        </w:rPr>
        <w:t>之间的差额，应转入</w:t>
      </w:r>
      <w:r>
        <w:rPr>
          <w:rFonts w:ascii="Arial" w:cs="Arial" w:eastAsia="Arial" w:hAnsi="Arial"/>
          <w:sz w:val="17"/>
          <w:szCs w:val="17"/>
          <w:color w:val="auto"/>
        </w:rPr>
        <w:t>2025</w:t>
      </w:r>
      <w:r>
        <w:rPr>
          <w:rFonts w:ascii="SimSun" w:cs="SimSun" w:eastAsia="SimSun" w:hAnsi="SimSun"/>
          <w:sz w:val="15"/>
          <w:szCs w:val="15"/>
          <w:color w:val="auto"/>
        </w:rPr>
        <w:t>年并增加至</w:t>
      </w:r>
      <w:r>
        <w:rPr>
          <w:rFonts w:ascii="Arial" w:cs="Arial" w:eastAsia="Arial" w:hAnsi="Arial"/>
          <w:sz w:val="17"/>
          <w:szCs w:val="17"/>
          <w:color w:val="auto"/>
        </w:rPr>
        <w:t xml:space="preserve"> 2025</w:t>
      </w:r>
      <w:r>
        <w:rPr>
          <w:rFonts w:ascii="SimSun" w:cs="SimSun" w:eastAsia="SimSun" w:hAnsi="SimSun"/>
          <w:sz w:val="15"/>
          <w:szCs w:val="15"/>
          <w:color w:val="auto"/>
        </w:rPr>
        <w:t>年的基础销量目标；</w:t>
      </w:r>
    </w:p>
    <w:p>
      <w:pPr>
        <w:spacing w:after="0" w:line="94" w:lineRule="exact"/>
        <w:rPr>
          <w:sz w:val="20"/>
          <w:szCs w:val="20"/>
          <w:color w:val="auto"/>
        </w:rPr>
      </w:pPr>
    </w:p>
    <w:p>
      <w:pPr>
        <w:ind w:left="1860" w:right="100"/>
        <w:spacing w:after="0" w:line="253" w:lineRule="auto"/>
        <w:rPr>
          <w:sz w:val="20"/>
          <w:szCs w:val="20"/>
          <w:color w:val="auto"/>
        </w:rPr>
      </w:pPr>
      <w:r>
        <w:rPr>
          <w:rFonts w:ascii="Arial" w:cs="Arial" w:eastAsia="Arial" w:hAnsi="Arial"/>
          <w:sz w:val="18"/>
          <w:szCs w:val="18"/>
          <w:color w:val="auto"/>
        </w:rPr>
        <w:t>provided that, if, at the end of 2025, the actual sales of the Company of 2025 fall below the Base Volume Target of 2025 after adding the rolled over Base Volume Targets from 2023 and 2024 (the “</w:t>
      </w:r>
      <w:r>
        <w:rPr>
          <w:rFonts w:ascii="Arial" w:cs="Arial" w:eastAsia="Arial" w:hAnsi="Arial"/>
          <w:sz w:val="18"/>
          <w:szCs w:val="18"/>
          <w:b w:val="1"/>
          <w:bCs w:val="1"/>
          <w:color w:val="auto"/>
        </w:rPr>
        <w:t>New 2025 Base Volume</w:t>
      </w:r>
      <w:r>
        <w:rPr>
          <w:rFonts w:ascii="Arial" w:cs="Arial" w:eastAsia="Arial" w:hAnsi="Arial"/>
          <w:sz w:val="18"/>
          <w:szCs w:val="18"/>
          <w:color w:val="auto"/>
        </w:rPr>
        <w:t xml:space="preserve"> </w:t>
      </w:r>
      <w:r>
        <w:rPr>
          <w:rFonts w:ascii="Arial" w:cs="Arial" w:eastAsia="Arial" w:hAnsi="Arial"/>
          <w:sz w:val="18"/>
          <w:szCs w:val="18"/>
          <w:b w:val="1"/>
          <w:bCs w:val="1"/>
          <w:color w:val="auto"/>
        </w:rPr>
        <w:t>Target</w:t>
      </w:r>
      <w:r>
        <w:rPr>
          <w:rFonts w:ascii="Arial" w:cs="Arial" w:eastAsia="Arial" w:hAnsi="Arial"/>
          <w:sz w:val="18"/>
          <w:szCs w:val="18"/>
          <w:color w:val="auto"/>
        </w:rPr>
        <w:t>”), the Company shall pay a lump sum compensation to the Polestar Group as soon as possible at the</w:t>
      </w:r>
      <w:r>
        <w:rPr>
          <w:rFonts w:ascii="Arial" w:cs="Arial" w:eastAsia="Arial" w:hAnsi="Arial"/>
          <w:sz w:val="18"/>
          <w:szCs w:val="18"/>
          <w:b w:val="1"/>
          <w:bCs w:val="1"/>
          <w:color w:val="auto"/>
        </w:rPr>
        <w:t xml:space="preserve"> </w:t>
      </w:r>
      <w:r>
        <w:rPr>
          <w:rFonts w:ascii="Arial" w:cs="Arial" w:eastAsia="Arial" w:hAnsi="Arial"/>
          <w:sz w:val="18"/>
          <w:szCs w:val="18"/>
          <w:color w:val="auto"/>
        </w:rPr>
        <w:t>beginning of 2026 calculated based on the actual gap between (i) the Company’s actual cumulative sales of 2025, and (ii) the New 2025 Base Volume Target, times the Unit Investment Fee according to Appendix II (4.1 Table 4) attached hereto.</w:t>
      </w:r>
    </w:p>
    <w:p>
      <w:pPr>
        <w:spacing w:after="0" w:line="1" w:lineRule="exact"/>
        <w:rPr>
          <w:sz w:val="20"/>
          <w:szCs w:val="20"/>
          <w:color w:val="auto"/>
        </w:rPr>
      </w:pPr>
    </w:p>
    <w:p>
      <w:pPr>
        <w:ind w:left="1860"/>
        <w:spacing w:after="0" w:line="173" w:lineRule="exact"/>
        <w:rPr>
          <w:sz w:val="20"/>
          <w:szCs w:val="20"/>
          <w:color w:val="auto"/>
        </w:rPr>
      </w:pPr>
      <w:r>
        <w:rPr>
          <w:rFonts w:ascii="SimSun" w:cs="SimSun" w:eastAsia="SimSun" w:hAnsi="SimSun"/>
          <w:sz w:val="13"/>
          <w:szCs w:val="13"/>
          <w:color w:val="auto"/>
        </w:rPr>
        <w:t>但前提是，如果在</w:t>
      </w:r>
      <w:r>
        <w:rPr>
          <w:rFonts w:ascii="Arial" w:cs="Arial" w:eastAsia="Arial" w:hAnsi="Arial"/>
          <w:sz w:val="15"/>
          <w:szCs w:val="15"/>
          <w:color w:val="auto"/>
        </w:rPr>
        <w:t>2025</w:t>
      </w:r>
      <w:r>
        <w:rPr>
          <w:rFonts w:ascii="SimSun" w:cs="SimSun" w:eastAsia="SimSun" w:hAnsi="SimSun"/>
          <w:sz w:val="13"/>
          <w:szCs w:val="13"/>
          <w:color w:val="auto"/>
        </w:rPr>
        <w:t>年年底，公司</w:t>
      </w:r>
      <w:r>
        <w:rPr>
          <w:rFonts w:ascii="Arial" w:cs="Arial" w:eastAsia="Arial" w:hAnsi="Arial"/>
          <w:sz w:val="15"/>
          <w:szCs w:val="15"/>
          <w:color w:val="auto"/>
        </w:rPr>
        <w:t>2025</w:t>
      </w:r>
      <w:r>
        <w:rPr>
          <w:rFonts w:ascii="SimSun" w:cs="SimSun" w:eastAsia="SimSun" w:hAnsi="SimSun"/>
          <w:sz w:val="13"/>
          <w:szCs w:val="13"/>
          <w:color w:val="auto"/>
        </w:rPr>
        <w:t>年的实际销售额低于</w:t>
      </w:r>
      <w:r>
        <w:rPr>
          <w:rFonts w:ascii="Arial" w:cs="Arial" w:eastAsia="Arial" w:hAnsi="Arial"/>
          <w:sz w:val="15"/>
          <w:szCs w:val="15"/>
          <w:color w:val="auto"/>
        </w:rPr>
        <w:t>2025</w:t>
      </w:r>
      <w:r>
        <w:rPr>
          <w:rFonts w:ascii="SimSun" w:cs="SimSun" w:eastAsia="SimSun" w:hAnsi="SimSun"/>
          <w:sz w:val="13"/>
          <w:szCs w:val="13"/>
          <w:color w:val="auto"/>
        </w:rPr>
        <w:t>年的基础销量目标加上</w:t>
      </w:r>
      <w:r>
        <w:rPr>
          <w:rFonts w:ascii="Arial" w:cs="Arial" w:eastAsia="Arial" w:hAnsi="Arial"/>
          <w:sz w:val="15"/>
          <w:szCs w:val="15"/>
          <w:color w:val="auto"/>
        </w:rPr>
        <w:t xml:space="preserve"> 2023</w:t>
      </w:r>
      <w:r>
        <w:rPr>
          <w:rFonts w:ascii="SimSun" w:cs="SimSun" w:eastAsia="SimSun" w:hAnsi="SimSun"/>
          <w:sz w:val="13"/>
          <w:szCs w:val="13"/>
          <w:color w:val="auto"/>
        </w:rPr>
        <w:t>年及</w:t>
      </w:r>
      <w:r>
        <w:rPr>
          <w:rFonts w:ascii="Arial" w:cs="Arial" w:eastAsia="Arial" w:hAnsi="Arial"/>
          <w:sz w:val="15"/>
          <w:szCs w:val="15"/>
          <w:color w:val="auto"/>
        </w:rPr>
        <w:t>2024</w:t>
      </w:r>
      <w:r>
        <w:rPr>
          <w:rFonts w:ascii="SimSun" w:cs="SimSun" w:eastAsia="SimSun" w:hAnsi="SimSun"/>
          <w:sz w:val="13"/>
          <w:szCs w:val="13"/>
          <w:color w:val="auto"/>
        </w:rPr>
        <w:t>年转入的基础销量目标之和</w:t>
      </w:r>
    </w:p>
    <w:p>
      <w:pPr>
        <w:spacing w:after="0" w:line="44" w:lineRule="exact"/>
        <w:rPr>
          <w:sz w:val="20"/>
          <w:szCs w:val="20"/>
          <w:color w:val="auto"/>
        </w:rPr>
      </w:pPr>
    </w:p>
    <w:p>
      <w:pPr>
        <w:ind w:left="1860"/>
        <w:spacing w:after="0" w:line="216" w:lineRule="exact"/>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2025</w:t>
      </w:r>
      <w:r>
        <w:rPr>
          <w:rFonts w:ascii="SimSun" w:cs="SimSun" w:eastAsia="SimSun" w:hAnsi="SimSun"/>
          <w:sz w:val="14"/>
          <w:szCs w:val="14"/>
          <w:b w:val="1"/>
          <w:bCs w:val="1"/>
          <w:color w:val="auto"/>
        </w:rPr>
        <w:t>年新基础销量 目标</w:t>
      </w:r>
      <w:r>
        <w:rPr>
          <w:rFonts w:ascii="Arial" w:cs="Arial" w:eastAsia="Arial" w:hAnsi="Arial"/>
          <w:sz w:val="16"/>
          <w:szCs w:val="16"/>
          <w:color w:val="auto"/>
        </w:rPr>
        <w:t>”)</w:t>
      </w:r>
      <w:r>
        <w:rPr>
          <w:rFonts w:ascii="SimSun" w:cs="SimSun" w:eastAsia="SimSun" w:hAnsi="SimSun"/>
          <w:sz w:val="14"/>
          <w:szCs w:val="14"/>
          <w:color w:val="auto"/>
        </w:rPr>
        <w:t>，公司应在</w:t>
      </w:r>
      <w:r>
        <w:rPr>
          <w:rFonts w:ascii="Arial" w:cs="Arial" w:eastAsia="Arial" w:hAnsi="Arial"/>
          <w:sz w:val="16"/>
          <w:szCs w:val="16"/>
          <w:color w:val="auto"/>
        </w:rPr>
        <w:t xml:space="preserve">2026 </w:t>
      </w:r>
      <w:r>
        <w:rPr>
          <w:rFonts w:ascii="SimSun" w:cs="SimSun" w:eastAsia="SimSun" w:hAnsi="SimSun"/>
          <w:sz w:val="14"/>
          <w:szCs w:val="14"/>
          <w:color w:val="auto"/>
        </w:rPr>
        <w:t>年年初尽快向极星集团一次性支付补偿金，该补偿金的计算应基于</w:t>
      </w:r>
      <w:r>
        <w:rPr>
          <w:rFonts w:ascii="Arial" w:cs="Arial" w:eastAsia="Arial" w:hAnsi="Arial"/>
          <w:sz w:val="16"/>
          <w:szCs w:val="16"/>
          <w:color w:val="auto"/>
        </w:rPr>
        <w:t xml:space="preserve"> (i) </w:t>
      </w:r>
      <w:r>
        <w:rPr>
          <w:rFonts w:ascii="SimSun" w:cs="SimSun" w:eastAsia="SimSun" w:hAnsi="SimSun"/>
          <w:sz w:val="14"/>
          <w:szCs w:val="14"/>
          <w:color w:val="auto"/>
        </w:rPr>
        <w:t>公司</w:t>
      </w:r>
      <w:r>
        <w:rPr>
          <w:rFonts w:ascii="Arial" w:cs="Arial" w:eastAsia="Arial" w:hAnsi="Arial"/>
          <w:sz w:val="16"/>
          <w:szCs w:val="16"/>
          <w:color w:val="auto"/>
        </w:rPr>
        <w:t>2025</w:t>
      </w:r>
      <w:r>
        <w:rPr>
          <w:rFonts w:ascii="SimSun" w:cs="SimSun" w:eastAsia="SimSun" w:hAnsi="SimSun"/>
          <w:sz w:val="14"/>
          <w:szCs w:val="14"/>
          <w:color w:val="auto"/>
        </w:rPr>
        <w:t>年的实际累计销售额与</w:t>
      </w:r>
      <w:r>
        <w:rPr>
          <w:rFonts w:ascii="Arial" w:cs="Arial" w:eastAsia="Arial" w:hAnsi="Arial"/>
          <w:sz w:val="16"/>
          <w:szCs w:val="16"/>
          <w:color w:val="auto"/>
        </w:rPr>
        <w:t>(ii) 2025</w:t>
      </w:r>
      <w:r>
        <w:rPr>
          <w:rFonts w:ascii="SimSun" w:cs="SimSun" w:eastAsia="SimSun" w:hAnsi="SimSun"/>
          <w:sz w:val="14"/>
          <w:szCs w:val="14"/>
          <w:color w:val="auto"/>
        </w:rPr>
        <w:t>年新基础销量目标之间的差额，乘以根据本协议附件二</w:t>
      </w:r>
      <w:r>
        <w:rPr>
          <w:rFonts w:ascii="Arial" w:cs="Arial" w:eastAsia="Arial" w:hAnsi="Arial"/>
          <w:sz w:val="16"/>
          <w:szCs w:val="16"/>
          <w:color w:val="auto"/>
        </w:rPr>
        <w:t xml:space="preserve">(4.1 </w:t>
      </w:r>
      <w:r>
        <w:rPr>
          <w:rFonts w:ascii="SimSun" w:cs="SimSun" w:eastAsia="SimSun" w:hAnsi="SimSun"/>
          <w:sz w:val="14"/>
          <w:szCs w:val="14"/>
          <w:color w:val="auto"/>
        </w:rPr>
        <w:t>表</w:t>
      </w:r>
      <w:r>
        <w:rPr>
          <w:rFonts w:ascii="Arial" w:cs="Arial" w:eastAsia="Arial" w:hAnsi="Arial"/>
          <w:sz w:val="16"/>
          <w:szCs w:val="16"/>
          <w:color w:val="auto"/>
        </w:rPr>
        <w:t>4)</w:t>
      </w:r>
      <w:r>
        <w:rPr>
          <w:rFonts w:ascii="SimSun" w:cs="SimSun" w:eastAsia="SimSun" w:hAnsi="SimSun"/>
          <w:sz w:val="14"/>
          <w:szCs w:val="14"/>
          <w:color w:val="auto"/>
        </w:rPr>
        <w:t>约定的单车成本费。</w:t>
      </w:r>
    </w:p>
    <w:p>
      <w:pPr>
        <w:spacing w:after="0" w:line="13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000"/>
          </w:cols>
          <w:pgMar w:left="1440" w:top="490" w:right="459" w:bottom="1440" w:gutter="0" w:footer="0" w:header="0"/>
        </w:sectPr>
      </w:pPr>
    </w:p>
    <w:bookmarkStart w:id="120" w:name="page121"/>
    <w:bookmarkEnd w:id="120"/>
    <w:p>
      <w:pPr>
        <w:ind w:left="1860" w:right="40" w:hanging="441"/>
        <w:spacing w:after="0" w:line="283" w:lineRule="auto"/>
        <w:tabs>
          <w:tab w:leader="none" w:pos="1860" w:val="left"/>
        </w:tabs>
        <w:numPr>
          <w:ilvl w:val="0"/>
          <w:numId w:val="16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In addition, starting from the year of 2025, if the Company failed to meet the Base Volume Targets for reasons solely attributable to the Company in any calendar year, the Company shall pay a lump sum compensation to the Polestar Group as soon as possible at the beginning of the next year (or at such other time to be mutually agreed by both Parties) based on the actual gap between (i) the Company’s actual sales of the previous year and (ii) the Base Volume Target for the previous year; provided that, if the Company’s actual sales in any of the following years exceeds the applicable Base Volume Target of such year, the Polestar Group shall return a portion of the compensation already paid by the Company for the previous year back to the Company, and the amount to be returned to the Company shall be calculated based on the </w:t>
      </w:r>
      <w:r>
        <w:rPr>
          <w:rFonts w:ascii="Arial" w:cs="Arial" w:eastAsia="Arial" w:hAnsi="Arial"/>
          <w:sz w:val="16"/>
          <w:szCs w:val="16"/>
          <w:i w:val="1"/>
          <w:iCs w:val="1"/>
          <w:color w:val="auto"/>
        </w:rPr>
        <w:t>accumulated</w:t>
      </w:r>
      <w:r>
        <w:rPr>
          <w:rFonts w:ascii="Arial" w:cs="Arial" w:eastAsia="Arial" w:hAnsi="Arial"/>
          <w:sz w:val="16"/>
          <w:szCs w:val="16"/>
          <w:color w:val="auto"/>
        </w:rPr>
        <w:t xml:space="preserve"> actual sales volume in the previous years compared against the </w:t>
      </w:r>
      <w:r>
        <w:rPr>
          <w:rFonts w:ascii="Arial" w:cs="Arial" w:eastAsia="Arial" w:hAnsi="Arial"/>
          <w:sz w:val="16"/>
          <w:szCs w:val="16"/>
          <w:i w:val="1"/>
          <w:iCs w:val="1"/>
          <w:color w:val="auto"/>
        </w:rPr>
        <w:t>accumulated</w:t>
      </w:r>
      <w:r>
        <w:rPr>
          <w:rFonts w:ascii="Arial" w:cs="Arial" w:eastAsia="Arial" w:hAnsi="Arial"/>
          <w:sz w:val="16"/>
          <w:szCs w:val="16"/>
          <w:color w:val="auto"/>
        </w:rPr>
        <w:t xml:space="preserve"> Base Volume Targets for the same time period. For the avoidance of doubt, the portion of compensation that have been returned to the Company in previous years need not be returned again. For the avoidance of doubt, if the failure to meet the Base Volume Targets is caused, solely or jointly, by reasons other than reasons solely attributable to the Company (such as failure by Polestar and/or other members of Polestar Group, OEM manufactures to deliver the relevant New Products in a timely manner, etc., the Company shall not be obligated to pay the related compensation.</w:t>
      </w:r>
    </w:p>
    <w:p>
      <w:pPr>
        <w:spacing w:after="0" w:line="1" w:lineRule="exact"/>
        <w:rPr>
          <w:rFonts w:ascii="Arial" w:cs="Arial" w:eastAsia="Arial" w:hAnsi="Arial"/>
          <w:sz w:val="16"/>
          <w:szCs w:val="16"/>
          <w:color w:val="auto"/>
        </w:rPr>
      </w:pPr>
    </w:p>
    <w:p>
      <w:pPr>
        <w:ind w:left="1860"/>
        <w:spacing w:after="0" w:line="216" w:lineRule="exact"/>
        <w:rPr>
          <w:rFonts w:ascii="Arial" w:cs="Arial" w:eastAsia="Arial" w:hAnsi="Arial"/>
          <w:sz w:val="16"/>
          <w:szCs w:val="16"/>
          <w:color w:val="auto"/>
        </w:rPr>
      </w:pPr>
      <w:r>
        <w:rPr>
          <w:rFonts w:ascii="SimSun" w:cs="SimSun" w:eastAsia="SimSun" w:hAnsi="SimSun"/>
          <w:sz w:val="16"/>
          <w:szCs w:val="16"/>
          <w:color w:val="auto"/>
        </w:rPr>
        <w:t>此外，从</w:t>
      </w:r>
      <w:r>
        <w:rPr>
          <w:rFonts w:ascii="Arial" w:cs="Arial" w:eastAsia="Arial" w:hAnsi="Arial"/>
          <w:sz w:val="18"/>
          <w:szCs w:val="18"/>
          <w:color w:val="auto"/>
        </w:rPr>
        <w:t>2025</w:t>
      </w:r>
      <w:r>
        <w:rPr>
          <w:rFonts w:ascii="SimSun" w:cs="SimSun" w:eastAsia="SimSun" w:hAnsi="SimSun"/>
          <w:sz w:val="16"/>
          <w:szCs w:val="16"/>
          <w:color w:val="auto"/>
        </w:rPr>
        <w:t>年开始的任意一个日历年度内，如果公司仅因自身原因未能达到上述基础销量目标，公司在下一年年初</w:t>
      </w:r>
      <w:r>
        <w:rPr>
          <w:rFonts w:ascii="Arial" w:cs="Arial" w:eastAsia="Arial" w:hAnsi="Arial"/>
          <w:sz w:val="18"/>
          <w:szCs w:val="18"/>
          <w:color w:val="auto"/>
        </w:rPr>
        <w:t xml:space="preserve"> (</w:t>
      </w:r>
      <w:r>
        <w:rPr>
          <w:rFonts w:ascii="SimSun" w:cs="SimSun" w:eastAsia="SimSun" w:hAnsi="SimSun"/>
          <w:sz w:val="16"/>
          <w:szCs w:val="16"/>
          <w:color w:val="auto"/>
        </w:rPr>
        <w:t>或者双方一致同意的其它时间</w:t>
      </w:r>
      <w:r>
        <w:rPr>
          <w:rFonts w:ascii="Arial" w:cs="Arial" w:eastAsia="Arial" w:hAnsi="Arial"/>
          <w:sz w:val="18"/>
          <w:szCs w:val="18"/>
          <w:color w:val="auto"/>
        </w:rPr>
        <w:t>)</w:t>
      </w:r>
      <w:r>
        <w:rPr>
          <w:rFonts w:ascii="SimSun" w:cs="SimSun" w:eastAsia="SimSun" w:hAnsi="SimSun"/>
          <w:sz w:val="16"/>
          <w:szCs w:val="16"/>
          <w:color w:val="auto"/>
        </w:rPr>
        <w:t>尽快</w:t>
      </w:r>
    </w:p>
    <w:p>
      <w:pPr>
        <w:spacing w:after="0" w:line="13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000"/>
          </w:cols>
          <w:pgMar w:left="1440" w:top="490" w:right="459" w:bottom="1440" w:gutter="0" w:footer="0" w:header="0"/>
        </w:sectPr>
      </w:pPr>
    </w:p>
    <w:bookmarkStart w:id="121" w:name="page122"/>
    <w:bookmarkEnd w:id="121"/>
    <w:p>
      <w:pPr>
        <w:jc w:val="both"/>
        <w:ind w:left="1873"/>
        <w:spacing w:after="0" w:line="212" w:lineRule="exact"/>
        <w:rPr>
          <w:sz w:val="20"/>
          <w:szCs w:val="20"/>
          <w:color w:val="auto"/>
        </w:rPr>
      </w:pPr>
      <w:r>
        <w:rPr>
          <w:rFonts w:ascii="SimSun" w:cs="SimSun" w:eastAsia="SimSun" w:hAnsi="SimSun"/>
          <w:sz w:val="12"/>
          <w:szCs w:val="12"/>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向极星集团一次性支付补偿金，该补偿金应基于公司上一年度的实际销售额与上一年基础销量目标之间的差距。但若公司任一后续年度实际销售额超过该年的年度销量目标，极星集团须将公司之前已支付的赔偿金额返还公司， 返还金额根据截至该年的累计实际销售额和对应年度的累计基础销量目标总额比较计算。为免疑义，之前年度已经返还至公司的赔偿金额无需再次返还。为免疑义，若因公司自身原因以外的其他原因</w:t>
      </w:r>
      <w:r>
        <w:rPr>
          <w:rFonts w:ascii="Arial" w:cs="Arial" w:eastAsia="Arial" w:hAnsi="Arial"/>
          <w:sz w:val="13"/>
          <w:szCs w:val="13"/>
          <w:color w:val="auto"/>
        </w:rPr>
        <w:t xml:space="preserve"> (</w:t>
      </w:r>
      <w:r>
        <w:rPr>
          <w:rFonts w:ascii="SimSun" w:cs="SimSun" w:eastAsia="SimSun" w:hAnsi="SimSun"/>
          <w:sz w:val="12"/>
          <w:szCs w:val="12"/>
          <w:color w:val="auto"/>
        </w:rPr>
        <w:t>如极星和</w:t>
      </w:r>
      <w:r>
        <w:rPr>
          <w:rFonts w:ascii="Arial" w:cs="Arial" w:eastAsia="Arial" w:hAnsi="Arial"/>
          <w:sz w:val="13"/>
          <w:szCs w:val="13"/>
          <w:color w:val="auto"/>
        </w:rPr>
        <w:t>/</w:t>
      </w:r>
      <w:r>
        <w:rPr>
          <w:rFonts w:ascii="SimSun" w:cs="SimSun" w:eastAsia="SimSun" w:hAnsi="SimSun"/>
          <w:sz w:val="12"/>
          <w:szCs w:val="12"/>
          <w:color w:val="auto"/>
        </w:rPr>
        <w:t>或极星集团的其他成员、</w:t>
      </w:r>
      <w:r>
        <w:rPr>
          <w:rFonts w:ascii="Arial" w:cs="Arial" w:eastAsia="Arial" w:hAnsi="Arial"/>
          <w:sz w:val="13"/>
          <w:szCs w:val="13"/>
          <w:color w:val="auto"/>
        </w:rPr>
        <w:t>OEM</w:t>
      </w:r>
      <w:r>
        <w:rPr>
          <w:rFonts w:ascii="SimSun" w:cs="SimSun" w:eastAsia="SimSun" w:hAnsi="SimSun"/>
          <w:sz w:val="12"/>
          <w:szCs w:val="12"/>
          <w:color w:val="auto"/>
        </w:rPr>
        <w:t>制造商未及时交付相关新产品等</w:t>
      </w:r>
      <w:r>
        <w:rPr>
          <w:rFonts w:ascii="Arial" w:cs="Arial" w:eastAsia="Arial" w:hAnsi="Arial"/>
          <w:sz w:val="13"/>
          <w:szCs w:val="13"/>
          <w:color w:val="auto"/>
        </w:rPr>
        <w:t>)</w:t>
      </w:r>
      <w:r>
        <w:rPr>
          <w:rFonts w:ascii="SimSun" w:cs="SimSun" w:eastAsia="SimSun" w:hAnsi="SimSun"/>
          <w:sz w:val="12"/>
          <w:szCs w:val="12"/>
          <w:color w:val="auto"/>
        </w:rPr>
        <w:t>单独或 共同导致未能达到最低购买量，公司应无义务支付相关补偿金。</w:t>
      </w:r>
    </w:p>
    <w:p>
      <w:pPr>
        <w:spacing w:after="0" w:line="351" w:lineRule="exact"/>
        <w:rPr>
          <w:sz w:val="20"/>
          <w:szCs w:val="20"/>
          <w:color w:val="auto"/>
        </w:rPr>
      </w:pPr>
    </w:p>
    <w:p>
      <w:pPr>
        <w:ind w:left="433" w:hanging="433"/>
        <w:spacing w:after="0"/>
        <w:tabs>
          <w:tab w:leader="none" w:pos="433"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New Products – Maximum Purchase Requirements</w:t>
      </w:r>
    </w:p>
    <w:p>
      <w:pPr>
        <w:spacing w:after="0" w:line="23" w:lineRule="exact"/>
        <w:rPr>
          <w:rFonts w:ascii="Arial" w:cs="Arial" w:eastAsia="Arial" w:hAnsi="Arial"/>
          <w:sz w:val="18"/>
          <w:szCs w:val="18"/>
          <w:color w:val="auto"/>
        </w:rPr>
      </w:pPr>
    </w:p>
    <w:p>
      <w:pPr>
        <w:ind w:left="433"/>
        <w:spacing w:after="0" w:line="207" w:lineRule="exact"/>
        <w:rPr>
          <w:rFonts w:ascii="Arial" w:cs="Arial" w:eastAsia="Arial" w:hAnsi="Arial"/>
          <w:sz w:val="18"/>
          <w:szCs w:val="18"/>
          <w:color w:val="auto"/>
        </w:rPr>
      </w:pPr>
      <w:r>
        <w:rPr>
          <w:rFonts w:ascii="SimSun" w:cs="SimSun" w:eastAsia="SimSun" w:hAnsi="SimSun"/>
          <w:sz w:val="16"/>
          <w:szCs w:val="16"/>
          <w:u w:val="single" w:color="auto"/>
          <w:color w:val="auto"/>
        </w:rPr>
        <w:t>新产品</w:t>
      </w:r>
      <w:r>
        <w:rPr>
          <w:rFonts w:ascii="Arial" w:cs="Arial" w:eastAsia="Arial" w:hAnsi="Arial"/>
          <w:sz w:val="18"/>
          <w:szCs w:val="18"/>
          <w:u w:val="single" w:color="auto"/>
          <w:color w:val="auto"/>
        </w:rPr>
        <w:t xml:space="preserve">– </w:t>
      </w:r>
      <w:r>
        <w:rPr>
          <w:rFonts w:ascii="SimSun" w:cs="SimSun" w:eastAsia="SimSun" w:hAnsi="SimSun"/>
          <w:sz w:val="16"/>
          <w:szCs w:val="16"/>
          <w:u w:val="single" w:color="auto"/>
          <w:color w:val="auto"/>
        </w:rPr>
        <w:t>最高购买量</w:t>
      </w:r>
    </w:p>
    <w:p>
      <w:pPr>
        <w:spacing w:after="0" w:line="102" w:lineRule="exact"/>
        <w:rPr>
          <w:rFonts w:ascii="Arial" w:cs="Arial" w:eastAsia="Arial" w:hAnsi="Arial"/>
          <w:sz w:val="18"/>
          <w:szCs w:val="18"/>
          <w:color w:val="auto"/>
        </w:rPr>
      </w:pPr>
    </w:p>
    <w:p>
      <w:pPr>
        <w:ind w:left="433" w:right="100"/>
        <w:spacing w:after="0" w:line="290" w:lineRule="auto"/>
        <w:rPr>
          <w:rFonts w:ascii="Arial" w:cs="Arial" w:eastAsia="Arial" w:hAnsi="Arial"/>
          <w:sz w:val="18"/>
          <w:szCs w:val="18"/>
          <w:color w:val="auto"/>
        </w:rPr>
      </w:pPr>
      <w:r>
        <w:rPr>
          <w:rFonts w:ascii="Arial" w:cs="Arial" w:eastAsia="Arial" w:hAnsi="Arial"/>
          <w:sz w:val="16"/>
          <w:szCs w:val="16"/>
          <w:color w:val="auto"/>
        </w:rPr>
        <w:t>The Parties acknowledge that, when the aggregate actual purchase volume of the Company and Polestar Group surpasses certain level, the OEM manufacturer will need to incur additional costs and expenses (e.g., expenses in purchasing additional equipment, molding). As such, the Parties agree that, in the event any OEM manufacturer requires Polestar Group to pay additional compensation resulting from the aggregate actual purchase volume of the Company and Polestar Group surpasses certain level, the Company will be required to pay the China Portion of such extra compensation to cover corresponding additional costs and expenses; provided that (A) the Company shall also be subject to the volume reservation process agreed with different OEM manufacturers ; and that (B) the Polestar Group shall provide to the Company true and reasonable evidence proving that the aggregate actual purchase volume of the Company and Polestar Group surpasses certain level, the amount of</w:t>
      </w:r>
    </w:p>
    <w:p>
      <w:pPr>
        <w:spacing w:after="0" w:line="98" w:lineRule="exact"/>
        <w:rPr>
          <w:sz w:val="20"/>
          <w:szCs w:val="20"/>
          <w:color w:val="auto"/>
        </w:rPr>
      </w:pPr>
    </w:p>
    <w:p>
      <w:pPr>
        <w:ind w:left="443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9973"/>
          </w:cols>
          <w:pgMar w:left="1427" w:top="494" w:right="499" w:bottom="1440" w:gutter="0" w:footer="0" w:header="0"/>
        </w:sectPr>
      </w:pPr>
    </w:p>
    <w:bookmarkStart w:id="122" w:name="page123"/>
    <w:bookmarkEnd w:id="122"/>
    <w:p>
      <w:pPr>
        <w:ind w:left="433" w:right="4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applicable additional compensation, any volume reservation process or requirements and such other matters as reasonably requested by the Company. The details will be included in the Distribution Agreement.</w:t>
      </w:r>
    </w:p>
    <w:p>
      <w:pPr>
        <w:spacing w:after="0" w:line="1" w:lineRule="exact"/>
        <w:rPr>
          <w:sz w:val="20"/>
          <w:szCs w:val="20"/>
          <w:color w:val="auto"/>
        </w:rPr>
      </w:pPr>
    </w:p>
    <w:p>
      <w:pPr>
        <w:ind w:left="433"/>
        <w:spacing w:after="0" w:line="216" w:lineRule="exact"/>
        <w:rPr>
          <w:sz w:val="20"/>
          <w:szCs w:val="20"/>
          <w:color w:val="auto"/>
        </w:rPr>
      </w:pPr>
      <w:r>
        <w:rPr>
          <w:rFonts w:ascii="SimSun" w:cs="SimSun" w:eastAsia="SimSun" w:hAnsi="SimSun"/>
          <w:sz w:val="12"/>
          <w:szCs w:val="12"/>
          <w:color w:val="auto"/>
        </w:rPr>
        <w:t>双方确认，当公司和极星集团的总实际购买量超过某一水平时，</w:t>
      </w:r>
      <w:r>
        <w:rPr>
          <w:rFonts w:ascii="Arial" w:cs="Arial" w:eastAsia="Arial" w:hAnsi="Arial"/>
          <w:sz w:val="13"/>
          <w:szCs w:val="13"/>
          <w:color w:val="auto"/>
        </w:rPr>
        <w:t xml:space="preserve"> OEM</w:t>
      </w:r>
      <w:r>
        <w:rPr>
          <w:rFonts w:ascii="SimSun" w:cs="SimSun" w:eastAsia="SimSun" w:hAnsi="SimSun"/>
          <w:sz w:val="12"/>
          <w:szCs w:val="12"/>
          <w:color w:val="auto"/>
        </w:rPr>
        <w:t>制造商将需要承担额外的费用和支出</w:t>
      </w:r>
      <w:r>
        <w:rPr>
          <w:rFonts w:ascii="Arial" w:cs="Arial" w:eastAsia="Arial" w:hAnsi="Arial"/>
          <w:sz w:val="13"/>
          <w:szCs w:val="13"/>
          <w:color w:val="auto"/>
        </w:rPr>
        <w:t xml:space="preserve"> (</w:t>
      </w:r>
      <w:r>
        <w:rPr>
          <w:rFonts w:ascii="SimSun" w:cs="SimSun" w:eastAsia="SimSun" w:hAnsi="SimSun"/>
          <w:sz w:val="12"/>
          <w:szCs w:val="12"/>
          <w:color w:val="auto"/>
        </w:rPr>
        <w:t>如购买额外设备、模具的费用</w:t>
      </w:r>
      <w:r>
        <w:rPr>
          <w:rFonts w:ascii="Arial" w:cs="Arial" w:eastAsia="Arial" w:hAnsi="Arial"/>
          <w:sz w:val="13"/>
          <w:szCs w:val="13"/>
          <w:color w:val="auto"/>
        </w:rPr>
        <w:t>)</w:t>
      </w:r>
      <w:r>
        <w:rPr>
          <w:rFonts w:ascii="SimSun" w:cs="SimSun" w:eastAsia="SimSun" w:hAnsi="SimSun"/>
          <w:sz w:val="12"/>
          <w:szCs w:val="12"/>
          <w:color w:val="auto"/>
        </w:rPr>
        <w:t>。因此，双方同意，如果因公司和极星集团的总实际购买量超过某一水平导致</w:t>
      </w:r>
      <w:r>
        <w:rPr>
          <w:rFonts w:ascii="Arial" w:cs="Arial" w:eastAsia="Arial" w:hAnsi="Arial"/>
          <w:sz w:val="13"/>
          <w:szCs w:val="13"/>
          <w:color w:val="auto"/>
        </w:rPr>
        <w:t xml:space="preserve"> OEM</w:t>
      </w:r>
      <w:r>
        <w:rPr>
          <w:rFonts w:ascii="SimSun" w:cs="SimSun" w:eastAsia="SimSun" w:hAnsi="SimSun"/>
          <w:sz w:val="12"/>
          <w:szCs w:val="12"/>
          <w:color w:val="auto"/>
        </w:rPr>
        <w:t>制造商要求极星集团支付额外补偿，公司应支付该等额外补偿相应的中国份额，以涵盖相应的额外费用和支出，前提是</w:t>
      </w:r>
    </w:p>
    <w:p>
      <w:pPr>
        <w:spacing w:after="0" w:line="1" w:lineRule="exact"/>
        <w:rPr>
          <w:sz w:val="20"/>
          <w:szCs w:val="20"/>
          <w:color w:val="auto"/>
        </w:rPr>
      </w:pPr>
    </w:p>
    <w:p>
      <w:pPr>
        <w:ind w:left="433" w:right="100"/>
        <w:spacing w:after="0" w:line="207" w:lineRule="exact"/>
        <w:rPr>
          <w:sz w:val="20"/>
          <w:szCs w:val="20"/>
          <w:color w:val="auto"/>
        </w:rPr>
      </w:pPr>
      <w:r>
        <w:rPr>
          <w:rFonts w:ascii="Arial" w:cs="Arial" w:eastAsia="Arial" w:hAnsi="Arial"/>
          <w:sz w:val="17"/>
          <w:szCs w:val="17"/>
          <w:color w:val="auto"/>
        </w:rPr>
        <w:t>(A)</w:t>
      </w:r>
      <w:r>
        <w:rPr>
          <w:rFonts w:ascii="SimSun" w:cs="SimSun" w:eastAsia="SimSun" w:hAnsi="SimSun"/>
          <w:sz w:val="15"/>
          <w:szCs w:val="15"/>
          <w:color w:val="auto"/>
        </w:rPr>
        <w:t>公司还应遵守与不同</w:t>
      </w:r>
      <w:r>
        <w:rPr>
          <w:rFonts w:ascii="Arial" w:cs="Arial" w:eastAsia="Arial" w:hAnsi="Arial"/>
          <w:sz w:val="17"/>
          <w:szCs w:val="17"/>
          <w:color w:val="auto"/>
        </w:rPr>
        <w:t>OEM</w:t>
      </w:r>
      <w:r>
        <w:rPr>
          <w:rFonts w:ascii="SimSun" w:cs="SimSun" w:eastAsia="SimSun" w:hAnsi="SimSun"/>
          <w:sz w:val="15"/>
          <w:szCs w:val="15"/>
          <w:color w:val="auto"/>
        </w:rPr>
        <w:t>制造商约定的数量预定流程；以及</w:t>
      </w:r>
      <w:r>
        <w:rPr>
          <w:rFonts w:ascii="Arial" w:cs="Arial" w:eastAsia="Arial" w:hAnsi="Arial"/>
          <w:sz w:val="17"/>
          <w:szCs w:val="17"/>
          <w:color w:val="auto"/>
        </w:rPr>
        <w:t>(B)</w:t>
      </w:r>
      <w:r>
        <w:rPr>
          <w:rFonts w:ascii="SimSun" w:cs="SimSun" w:eastAsia="SimSun" w:hAnsi="SimSun"/>
          <w:sz w:val="15"/>
          <w:szCs w:val="15"/>
          <w:color w:val="auto"/>
        </w:rPr>
        <w:t>极星集团应向公司提供真实、合理的证据证明公司和极星集团的总实际购买量超过某一水平、相关额外补偿的金额，任何数量预定流程或要求及其他公司合理要求的相关事项。有关详情将载于经销协议中。</w:t>
      </w:r>
    </w:p>
    <w:p>
      <w:pPr>
        <w:spacing w:after="0" w:line="357" w:lineRule="exact"/>
        <w:rPr>
          <w:sz w:val="20"/>
          <w:szCs w:val="20"/>
          <w:color w:val="auto"/>
        </w:rPr>
      </w:pPr>
    </w:p>
    <w:p>
      <w:pPr>
        <w:ind w:left="433" w:hanging="433"/>
        <w:spacing w:after="0"/>
        <w:tabs>
          <w:tab w:leader="none" w:pos="433"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New Products – Spare Parts Royalty</w:t>
      </w:r>
    </w:p>
    <w:p>
      <w:pPr>
        <w:spacing w:after="0" w:line="23" w:lineRule="exact"/>
        <w:rPr>
          <w:rFonts w:ascii="Arial" w:cs="Arial" w:eastAsia="Arial" w:hAnsi="Arial"/>
          <w:sz w:val="18"/>
          <w:szCs w:val="18"/>
          <w:color w:val="auto"/>
        </w:rPr>
      </w:pPr>
    </w:p>
    <w:p>
      <w:pPr>
        <w:ind w:left="433"/>
        <w:spacing w:after="0" w:line="207" w:lineRule="exact"/>
        <w:rPr>
          <w:rFonts w:ascii="Arial" w:cs="Arial" w:eastAsia="Arial" w:hAnsi="Arial"/>
          <w:sz w:val="18"/>
          <w:szCs w:val="18"/>
          <w:color w:val="auto"/>
        </w:rPr>
      </w:pPr>
      <w:r>
        <w:rPr>
          <w:rFonts w:ascii="SimSun" w:cs="SimSun" w:eastAsia="SimSun" w:hAnsi="SimSun"/>
          <w:sz w:val="16"/>
          <w:szCs w:val="16"/>
          <w:u w:val="single" w:color="auto"/>
          <w:color w:val="auto"/>
        </w:rPr>
        <w:t>新产品</w:t>
      </w:r>
      <w:r>
        <w:rPr>
          <w:rFonts w:ascii="Arial" w:cs="Arial" w:eastAsia="Arial" w:hAnsi="Arial"/>
          <w:sz w:val="18"/>
          <w:szCs w:val="18"/>
          <w:u w:val="single" w:color="auto"/>
          <w:color w:val="auto"/>
        </w:rPr>
        <w:t xml:space="preserve">– </w:t>
      </w:r>
      <w:r>
        <w:rPr>
          <w:rFonts w:ascii="SimSun" w:cs="SimSun" w:eastAsia="SimSun" w:hAnsi="SimSun"/>
          <w:sz w:val="16"/>
          <w:szCs w:val="16"/>
          <w:u w:val="single" w:color="auto"/>
          <w:color w:val="auto"/>
        </w:rPr>
        <w:t>备件许可使用费</w:t>
      </w:r>
    </w:p>
    <w:p>
      <w:pPr>
        <w:spacing w:after="0" w:line="102" w:lineRule="exact"/>
        <w:rPr>
          <w:rFonts w:ascii="Arial" w:cs="Arial" w:eastAsia="Arial" w:hAnsi="Arial"/>
          <w:sz w:val="18"/>
          <w:szCs w:val="18"/>
          <w:color w:val="auto"/>
        </w:rPr>
      </w:pPr>
    </w:p>
    <w:p>
      <w:pPr>
        <w:ind w:left="433" w:right="240"/>
        <w:spacing w:after="0" w:line="291" w:lineRule="auto"/>
        <w:rPr>
          <w:rFonts w:ascii="Arial" w:cs="Arial" w:eastAsia="Arial" w:hAnsi="Arial"/>
          <w:sz w:val="18"/>
          <w:szCs w:val="18"/>
          <w:color w:val="auto"/>
        </w:rPr>
      </w:pPr>
      <w:r>
        <w:rPr>
          <w:rFonts w:ascii="Arial" w:cs="Arial" w:eastAsia="Arial" w:hAnsi="Arial"/>
          <w:sz w:val="16"/>
          <w:szCs w:val="16"/>
          <w:color w:val="auto"/>
        </w:rPr>
        <w:t>With respect to any sales of spare parts of the New Products, and subject to approvals by Volvo, the Company will be entitled to receive certain portion of the [***] (“</w:t>
      </w:r>
      <w:r>
        <w:rPr>
          <w:rFonts w:ascii="Arial" w:cs="Arial" w:eastAsia="Arial" w:hAnsi="Arial"/>
          <w:sz w:val="16"/>
          <w:szCs w:val="16"/>
          <w:b w:val="1"/>
          <w:bCs w:val="1"/>
          <w:color w:val="auto"/>
        </w:rPr>
        <w:t>Profit Portion</w:t>
      </w:r>
      <w:r>
        <w:rPr>
          <w:rFonts w:ascii="Arial" w:cs="Arial" w:eastAsia="Arial" w:hAnsi="Arial"/>
          <w:sz w:val="16"/>
          <w:szCs w:val="16"/>
          <w:color w:val="auto"/>
        </w:rPr>
        <w:t>”) for such spare parts sales from Volvo, but shall also be required to pay to PPAB a spare parts royalty fees, which shall equal to the China Market Share of PPAB’s reasonable investments and expenses associated with such spare parts (including information system service fees, engineering investments, personnel labor costs, etc.), provided that PPAB shall provide the Company with true and reasonable evidence to prove the amount and details of such spare parts royalty fees. Unless otherwise agreed by the Parties in writing, the Distribution Agreement shall set forth in further detail of such Profit Portion and spare parts royalty fee in accordance with this Agreement.</w:t>
      </w:r>
    </w:p>
    <w:p>
      <w:pPr>
        <w:spacing w:after="0" w:line="99" w:lineRule="exact"/>
        <w:rPr>
          <w:sz w:val="20"/>
          <w:szCs w:val="20"/>
          <w:color w:val="auto"/>
        </w:rPr>
      </w:pPr>
    </w:p>
    <w:p>
      <w:pPr>
        <w:ind w:left="443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9993"/>
          </w:cols>
          <w:pgMar w:left="1427" w:top="490" w:right="479" w:bottom="1440" w:gutter="0" w:footer="0" w:header="0"/>
        </w:sectPr>
      </w:pPr>
    </w:p>
    <w:bookmarkStart w:id="123" w:name="page124"/>
    <w:bookmarkEnd w:id="123"/>
    <w:p>
      <w:pPr>
        <w:jc w:val="both"/>
        <w:ind w:left="980" w:right="80"/>
        <w:spacing w:after="0" w:line="215" w:lineRule="exact"/>
        <w:rPr>
          <w:sz w:val="20"/>
          <w:szCs w:val="20"/>
          <w:color w:val="auto"/>
        </w:rPr>
      </w:pPr>
      <w:r>
        <w:rPr>
          <w:rFonts w:ascii="SimSun" w:cs="SimSun" w:eastAsia="SimSun" w:hAnsi="SimSun"/>
          <w:sz w:val="13"/>
          <w:szCs w:val="13"/>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对于新产品备件的任何销售，并受限于沃尔沃的批准，公司将有权从沃尔沃获得该等备件销售的</w:t>
      </w:r>
      <w:r>
        <w:rPr>
          <w:rFonts w:ascii="Arial" w:cs="Arial" w:eastAsia="Arial" w:hAnsi="Arial"/>
          <w:sz w:val="15"/>
          <w:szCs w:val="15"/>
          <w:color w:val="auto"/>
        </w:rPr>
        <w:t xml:space="preserve"> [***]</w:t>
      </w:r>
      <w:r>
        <w:rPr>
          <w:rFonts w:ascii="SimSun" w:cs="SimSun" w:eastAsia="SimSun" w:hAnsi="SimSun"/>
          <w:sz w:val="13"/>
          <w:szCs w:val="13"/>
          <w:color w:val="auto"/>
        </w:rPr>
        <w:t>的一定份额</w:t>
      </w:r>
      <w:r>
        <w:rPr>
          <w:rFonts w:ascii="Arial" w:cs="Arial" w:eastAsia="Arial" w:hAnsi="Arial"/>
          <w:sz w:val="15"/>
          <w:szCs w:val="15"/>
          <w:color w:val="auto"/>
        </w:rPr>
        <w:t>(“</w:t>
      </w:r>
      <w:r>
        <w:rPr>
          <w:rFonts w:ascii="SimSun" w:cs="SimSun" w:eastAsia="SimSun" w:hAnsi="SimSun"/>
          <w:sz w:val="13"/>
          <w:szCs w:val="13"/>
          <w:b w:val="1"/>
          <w:bCs w:val="1"/>
          <w:color w:val="auto"/>
        </w:rPr>
        <w:t>利润份额</w:t>
      </w:r>
      <w:r>
        <w:rPr>
          <w:rFonts w:ascii="Arial" w:cs="Arial" w:eastAsia="Arial" w:hAnsi="Arial"/>
          <w:sz w:val="15"/>
          <w:szCs w:val="15"/>
          <w:color w:val="auto"/>
        </w:rPr>
        <w:t>”)</w:t>
      </w:r>
      <w:r>
        <w:rPr>
          <w:rFonts w:ascii="SimSun" w:cs="SimSun" w:eastAsia="SimSun" w:hAnsi="SimSun"/>
          <w:sz w:val="13"/>
          <w:szCs w:val="13"/>
          <w:color w:val="auto"/>
        </w:rPr>
        <w:t>，但还应向</w:t>
      </w:r>
      <w:r>
        <w:rPr>
          <w:rFonts w:ascii="Arial" w:cs="Arial" w:eastAsia="Arial" w:hAnsi="Arial"/>
          <w:sz w:val="15"/>
          <w:szCs w:val="15"/>
          <w:color w:val="auto"/>
        </w:rPr>
        <w:t>PPAB</w:t>
      </w:r>
      <w:r>
        <w:rPr>
          <w:rFonts w:ascii="SimSun" w:cs="SimSun" w:eastAsia="SimSun" w:hAnsi="SimSun"/>
          <w:sz w:val="13"/>
          <w:szCs w:val="13"/>
          <w:color w:val="auto"/>
        </w:rPr>
        <w:t>支付备件许可使用费，该等费用应等于</w:t>
      </w:r>
      <w:r>
        <w:rPr>
          <w:rFonts w:ascii="Arial" w:cs="Arial" w:eastAsia="Arial" w:hAnsi="Arial"/>
          <w:sz w:val="15"/>
          <w:szCs w:val="15"/>
          <w:color w:val="auto"/>
        </w:rPr>
        <w:t xml:space="preserve"> PPAB</w:t>
      </w:r>
      <w:r>
        <w:rPr>
          <w:rFonts w:ascii="SimSun" w:cs="SimSun" w:eastAsia="SimSun" w:hAnsi="SimSun"/>
          <w:sz w:val="13"/>
          <w:szCs w:val="13"/>
          <w:color w:val="auto"/>
        </w:rPr>
        <w:t>关于该等备件的合理投入与支出</w:t>
      </w:r>
      <w:r>
        <w:rPr>
          <w:rFonts w:ascii="Arial" w:cs="Arial" w:eastAsia="Arial" w:hAnsi="Arial"/>
          <w:sz w:val="15"/>
          <w:szCs w:val="15"/>
          <w:color w:val="auto"/>
        </w:rPr>
        <w:t>(</w:t>
      </w:r>
      <w:r>
        <w:rPr>
          <w:rFonts w:ascii="SimSun" w:cs="SimSun" w:eastAsia="SimSun" w:hAnsi="SimSun"/>
          <w:sz w:val="13"/>
          <w:szCs w:val="13"/>
          <w:color w:val="auto"/>
        </w:rPr>
        <w:t>包括信息系统服务费、工程投入费用、人员劳务费用等</w:t>
      </w:r>
      <w:r>
        <w:rPr>
          <w:rFonts w:ascii="Arial" w:cs="Arial" w:eastAsia="Arial" w:hAnsi="Arial"/>
          <w:sz w:val="15"/>
          <w:szCs w:val="15"/>
          <w:color w:val="auto"/>
        </w:rPr>
        <w:t xml:space="preserve"> )</w:t>
      </w:r>
      <w:r>
        <w:rPr>
          <w:rFonts w:ascii="SimSun" w:cs="SimSun" w:eastAsia="SimSun" w:hAnsi="SimSun"/>
          <w:sz w:val="13"/>
          <w:szCs w:val="13"/>
          <w:color w:val="auto"/>
        </w:rPr>
        <w:t>的中国市场比例，前提是</w:t>
      </w:r>
      <w:r>
        <w:rPr>
          <w:rFonts w:ascii="Arial" w:cs="Arial" w:eastAsia="Arial" w:hAnsi="Arial"/>
          <w:sz w:val="15"/>
          <w:szCs w:val="15"/>
          <w:color w:val="auto"/>
        </w:rPr>
        <w:t>PPAB</w:t>
      </w:r>
      <w:r>
        <w:rPr>
          <w:rFonts w:ascii="SimSun" w:cs="SimSun" w:eastAsia="SimSun" w:hAnsi="SimSun"/>
          <w:sz w:val="13"/>
          <w:szCs w:val="13"/>
          <w:color w:val="auto"/>
        </w:rPr>
        <w:t>应向公司提供真实、合理的证据证明该等备件许可使用费的金额和构成。除双方另行书面同意，经销协议应根据本协议进一步详细约定该等利润份额和备件许可使用费。</w:t>
      </w:r>
    </w:p>
    <w:p>
      <w:pPr>
        <w:spacing w:after="0" w:line="35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6"/>
          <w:szCs w:val="16"/>
          <w:b w:val="1"/>
          <w:bCs w:val="1"/>
          <w:color w:val="auto"/>
        </w:rPr>
        <w:t>Chinese Market Products</w:t>
      </w:r>
    </w:p>
    <w:p>
      <w:pPr>
        <w:spacing w:after="0" w:line="27"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b w:val="1"/>
          <w:bCs w:val="1"/>
          <w:color w:val="auto"/>
        </w:rPr>
        <w:t>中国市场产品</w:t>
      </w:r>
    </w:p>
    <w:p>
      <w:pPr>
        <w:spacing w:after="0" w:line="114" w:lineRule="exact"/>
        <w:rPr>
          <w:sz w:val="20"/>
          <w:szCs w:val="20"/>
          <w:color w:val="auto"/>
        </w:rPr>
      </w:pPr>
    </w:p>
    <w:p>
      <w:pPr>
        <w:ind w:left="540" w:right="20"/>
        <w:spacing w:after="0" w:line="291" w:lineRule="auto"/>
        <w:rPr>
          <w:sz w:val="20"/>
          <w:szCs w:val="20"/>
          <w:color w:val="auto"/>
        </w:rPr>
      </w:pPr>
      <w:r>
        <w:rPr>
          <w:rFonts w:ascii="Arial" w:cs="Arial" w:eastAsia="Arial" w:hAnsi="Arial"/>
          <w:sz w:val="16"/>
          <w:szCs w:val="16"/>
          <w:color w:val="auto"/>
        </w:rPr>
        <w:t>The Parties shall negotiate in good faith and make best efforts to reach consensus on terms and conditions regarding sales and marketing of the Chinese Market Products within reasonable time before the design and development of such Chinese Market Products.</w:t>
      </w:r>
    </w:p>
    <w:p>
      <w:pPr>
        <w:ind w:left="540"/>
        <w:spacing w:after="0" w:line="183" w:lineRule="exact"/>
        <w:rPr>
          <w:sz w:val="20"/>
          <w:szCs w:val="20"/>
          <w:color w:val="auto"/>
        </w:rPr>
      </w:pPr>
      <w:r>
        <w:rPr>
          <w:rFonts w:ascii="SimSun" w:cs="SimSun" w:eastAsia="SimSun" w:hAnsi="SimSun"/>
          <w:sz w:val="16"/>
          <w:szCs w:val="16"/>
          <w:color w:val="auto"/>
        </w:rPr>
        <w:t>双方应在设计、开发中国市场产品前的合理时间内善意协商，并尽最大努力就中国市场产品销售和营销的条款和条件达成共识。</w:t>
      </w:r>
    </w:p>
    <w:p>
      <w:pPr>
        <w:spacing w:after="0" w:line="36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b w:val="1"/>
          <w:bCs w:val="1"/>
          <w:color w:val="auto"/>
        </w:rPr>
        <w:t>Territory of the Auto Business</w:t>
      </w:r>
    </w:p>
    <w:p>
      <w:pPr>
        <w:spacing w:after="0" w:line="27" w:lineRule="exact"/>
        <w:rPr>
          <w:sz w:val="20"/>
          <w:szCs w:val="20"/>
          <w:color w:val="auto"/>
        </w:rPr>
      </w:pPr>
    </w:p>
    <w:p>
      <w:pPr>
        <w:ind w:left="540"/>
        <w:spacing w:after="0" w:line="183" w:lineRule="exact"/>
        <w:rPr>
          <w:sz w:val="20"/>
          <w:szCs w:val="20"/>
          <w:color w:val="auto"/>
        </w:rPr>
      </w:pPr>
      <w:r>
        <w:rPr>
          <w:rFonts w:ascii="SimSun" w:cs="SimSun" w:eastAsia="SimSun" w:hAnsi="SimSun"/>
          <w:sz w:val="16"/>
          <w:szCs w:val="16"/>
          <w:b w:val="1"/>
          <w:bCs w:val="1"/>
          <w:color w:val="auto"/>
        </w:rPr>
        <w:t>汽车业务的地域</w:t>
      </w:r>
    </w:p>
    <w:p>
      <w:pPr>
        <w:spacing w:after="0" w:line="114" w:lineRule="exact"/>
        <w:rPr>
          <w:sz w:val="20"/>
          <w:szCs w:val="20"/>
          <w:color w:val="auto"/>
        </w:rPr>
      </w:pPr>
    </w:p>
    <w:p>
      <w:pPr>
        <w:ind w:left="540" w:right="500"/>
        <w:spacing w:after="0" w:line="252" w:lineRule="auto"/>
        <w:rPr>
          <w:sz w:val="20"/>
          <w:szCs w:val="20"/>
          <w:color w:val="auto"/>
        </w:rPr>
      </w:pPr>
      <w:r>
        <w:rPr>
          <w:rFonts w:ascii="Arial" w:cs="Arial" w:eastAsia="Arial" w:hAnsi="Arial"/>
          <w:sz w:val="18"/>
          <w:szCs w:val="18"/>
          <w:color w:val="auto"/>
        </w:rPr>
        <w:t>For clarity, the Parties agree that the Company’s distribution and sales of the Existing Products and New Products shall be limited to customers in the mainland of the People’s Republic of China, excluding Hong Kong, Macau and Taiwan (“</w:t>
      </w:r>
      <w:r>
        <w:rPr>
          <w:rFonts w:ascii="Arial" w:cs="Arial" w:eastAsia="Arial" w:hAnsi="Arial"/>
          <w:sz w:val="18"/>
          <w:szCs w:val="18"/>
          <w:b w:val="1"/>
          <w:bCs w:val="1"/>
          <w:color w:val="auto"/>
        </w:rPr>
        <w:t>Mainland China</w:t>
      </w:r>
      <w:r>
        <w:rPr>
          <w:rFonts w:ascii="Arial" w:cs="Arial" w:eastAsia="Arial" w:hAnsi="Arial"/>
          <w:sz w:val="18"/>
          <w:szCs w:val="18"/>
          <w:color w:val="auto"/>
        </w:rPr>
        <w:t>”). The Company shall not, directly or indirectly, sell any Existing Product or New Product to any customers or other third parties outside Mainland China.</w:t>
      </w:r>
    </w:p>
    <w:p>
      <w:pPr>
        <w:spacing w:after="0" w:line="2" w:lineRule="exact"/>
        <w:rPr>
          <w:sz w:val="20"/>
          <w:szCs w:val="20"/>
          <w:color w:val="auto"/>
        </w:rPr>
      </w:pPr>
    </w:p>
    <w:p>
      <w:pPr>
        <w:ind w:left="540"/>
        <w:spacing w:after="0" w:line="244" w:lineRule="exact"/>
        <w:rPr>
          <w:sz w:val="20"/>
          <w:szCs w:val="20"/>
          <w:color w:val="auto"/>
        </w:rPr>
      </w:pPr>
      <w:r>
        <w:rPr>
          <w:rFonts w:ascii="SimSun" w:cs="SimSun" w:eastAsia="SimSun" w:hAnsi="SimSun"/>
          <w:sz w:val="16"/>
          <w:szCs w:val="16"/>
          <w:color w:val="auto"/>
        </w:rPr>
        <w:t>为明确起见，双方同意公司对现有产品和新产品的分销和销售应仅限于中华人民共和国大陆地区的客户，不包括香港、澳门和台湾</w:t>
      </w:r>
      <w:r>
        <w:rPr>
          <w:rFonts w:ascii="Arial" w:cs="Arial" w:eastAsia="Arial" w:hAnsi="Arial"/>
          <w:sz w:val="18"/>
          <w:szCs w:val="18"/>
          <w:color w:val="auto"/>
        </w:rPr>
        <w:t xml:space="preserve"> (“</w:t>
      </w:r>
      <w:r>
        <w:rPr>
          <w:rFonts w:ascii="SimSun" w:cs="SimSun" w:eastAsia="SimSun" w:hAnsi="SimSun"/>
          <w:sz w:val="16"/>
          <w:szCs w:val="16"/>
          <w:b w:val="1"/>
          <w:bCs w:val="1"/>
          <w:color w:val="auto"/>
        </w:rPr>
        <w:t>中国大陆</w:t>
      </w:r>
      <w:r>
        <w:rPr>
          <w:rFonts w:ascii="Arial" w:cs="Arial" w:eastAsia="Arial" w:hAnsi="Arial"/>
          <w:sz w:val="18"/>
          <w:szCs w:val="18"/>
          <w:color w:val="auto"/>
        </w:rPr>
        <w:t>”)</w:t>
      </w:r>
      <w:r>
        <w:rPr>
          <w:rFonts w:ascii="SimSun" w:cs="SimSun" w:eastAsia="SimSun" w:hAnsi="SimSun"/>
          <w:sz w:val="16"/>
          <w:szCs w:val="16"/>
          <w:b w:val="1"/>
          <w:bCs w:val="1"/>
          <w:color w:val="auto"/>
        </w:rPr>
        <w:t>。</w:t>
      </w:r>
      <w:r>
        <w:rPr>
          <w:rFonts w:ascii="Arial" w:cs="Arial" w:eastAsia="Arial" w:hAnsi="Arial"/>
          <w:sz w:val="18"/>
          <w:szCs w:val="18"/>
          <w:color w:val="auto"/>
        </w:rPr>
        <w:t xml:space="preserve"> </w:t>
      </w:r>
      <w:r>
        <w:rPr>
          <w:rFonts w:ascii="SimSun" w:cs="SimSun" w:eastAsia="SimSun" w:hAnsi="SimSun"/>
          <w:sz w:val="16"/>
          <w:szCs w:val="16"/>
          <w:color w:val="auto"/>
        </w:rPr>
        <w:t>公司不得直接或间接向中国大陆以外的任何客户或其他第三方出售任何现有产品或新产品。</w:t>
      </w:r>
    </w:p>
    <w:p>
      <w:pPr>
        <w:spacing w:after="0" w:line="14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580"/>
          </w:cols>
          <w:pgMar w:left="880" w:top="490" w:right="439" w:bottom="1440" w:gutter="0" w:footer="0" w:header="0"/>
        </w:sectPr>
      </w:pPr>
    </w:p>
    <w:bookmarkStart w:id="124" w:name="page125"/>
    <w:bookmarkEnd w:id="124"/>
    <w:p>
      <w:pPr>
        <w:spacing w:after="0"/>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4.2</w:t>
      </w:r>
      <w:r>
        <w:rPr>
          <w:sz w:val="20"/>
          <w:szCs w:val="20"/>
          <w:color w:val="auto"/>
        </w:rPr>
        <w:tab/>
      </w:r>
      <w:r>
        <w:rPr>
          <w:rFonts w:ascii="Arial" w:cs="Arial" w:eastAsia="Arial" w:hAnsi="Arial"/>
          <w:sz w:val="15"/>
          <w:szCs w:val="15"/>
          <w:b w:val="1"/>
          <w:bCs w:val="1"/>
          <w:color w:val="auto"/>
        </w:rPr>
        <w:t>Smartphones and AR Glasses Business</w:t>
      </w:r>
    </w:p>
    <w:p>
      <w:pPr>
        <w:spacing w:after="0" w:line="27" w:lineRule="exact"/>
        <w:rPr>
          <w:sz w:val="20"/>
          <w:szCs w:val="20"/>
          <w:color w:val="auto"/>
        </w:rPr>
      </w:pPr>
    </w:p>
    <w:p>
      <w:pPr>
        <w:ind w:left="440"/>
        <w:spacing w:after="0" w:line="207" w:lineRule="exact"/>
        <w:rPr>
          <w:sz w:val="20"/>
          <w:szCs w:val="20"/>
          <w:color w:val="auto"/>
        </w:rPr>
      </w:pPr>
      <w:r>
        <w:rPr>
          <w:rFonts w:ascii="SimSun" w:cs="SimSun" w:eastAsia="SimSun" w:hAnsi="SimSun"/>
          <w:sz w:val="16"/>
          <w:szCs w:val="16"/>
          <w:b w:val="1"/>
          <w:bCs w:val="1"/>
          <w:color w:val="auto"/>
        </w:rPr>
        <w:t>智能手机和</w:t>
      </w:r>
      <w:r>
        <w:rPr>
          <w:rFonts w:ascii="Arial" w:cs="Arial" w:eastAsia="Arial" w:hAnsi="Arial"/>
          <w:sz w:val="18"/>
          <w:szCs w:val="18"/>
          <w:b w:val="1"/>
          <w:bCs w:val="1"/>
          <w:color w:val="auto"/>
        </w:rPr>
        <w:t>AR</w:t>
      </w:r>
      <w:r>
        <w:rPr>
          <w:rFonts w:ascii="SimSun" w:cs="SimSun" w:eastAsia="SimSun" w:hAnsi="SimSun"/>
          <w:sz w:val="16"/>
          <w:szCs w:val="16"/>
          <w:b w:val="1"/>
          <w:bCs w:val="1"/>
          <w:color w:val="auto"/>
        </w:rPr>
        <w:t>眼镜业务</w:t>
      </w:r>
    </w:p>
    <w:p>
      <w:pPr>
        <w:spacing w:after="0" w:line="103" w:lineRule="exact"/>
        <w:rPr>
          <w:sz w:val="20"/>
          <w:szCs w:val="20"/>
          <w:color w:val="auto"/>
        </w:rPr>
      </w:pPr>
    </w:p>
    <w:p>
      <w:pPr>
        <w:ind w:left="440"/>
        <w:spacing w:after="0" w:line="286" w:lineRule="auto"/>
        <w:rPr>
          <w:sz w:val="20"/>
          <w:szCs w:val="20"/>
          <w:color w:val="auto"/>
        </w:rPr>
      </w:pPr>
      <w:r>
        <w:rPr>
          <w:rFonts w:ascii="Arial" w:cs="Arial" w:eastAsia="Arial" w:hAnsi="Arial"/>
          <w:sz w:val="16"/>
          <w:szCs w:val="16"/>
          <w:color w:val="auto"/>
        </w:rPr>
        <w:t>The Company shall be responsible for the sales of Polestar Brands products. DreamSmart Group member shall enter into separate sales agreement with the Company, under which the Company shall purchase such smartphones, AR glasses and other intelligent terminals products from DreamSmart Group member and resell such products to end customers (“</w:t>
      </w:r>
      <w:r>
        <w:rPr>
          <w:rFonts w:ascii="Arial" w:cs="Arial" w:eastAsia="Arial" w:hAnsi="Arial"/>
          <w:sz w:val="16"/>
          <w:szCs w:val="16"/>
          <w:b w:val="1"/>
          <w:bCs w:val="1"/>
          <w:color w:val="auto"/>
        </w:rPr>
        <w:t>Sales Agreement</w:t>
      </w:r>
      <w:r>
        <w:rPr>
          <w:rFonts w:ascii="Arial" w:cs="Arial" w:eastAsia="Arial" w:hAnsi="Arial"/>
          <w:sz w:val="16"/>
          <w:szCs w:val="16"/>
          <w:color w:val="auto"/>
        </w:rPr>
        <w:t>”). For clarity, such Sales Agreements will provide that, among other terms, DreamSmart Group member shall be solely responsible for providing warranty services to the end customers.</w:t>
      </w:r>
    </w:p>
    <w:p>
      <w:pPr>
        <w:spacing w:after="0" w:line="1" w:lineRule="exact"/>
        <w:rPr>
          <w:sz w:val="20"/>
          <w:szCs w:val="20"/>
          <w:color w:val="auto"/>
        </w:rPr>
      </w:pPr>
    </w:p>
    <w:p>
      <w:pPr>
        <w:ind w:left="440" w:right="80"/>
        <w:spacing w:after="0" w:line="216" w:lineRule="exact"/>
        <w:rPr>
          <w:sz w:val="20"/>
          <w:szCs w:val="20"/>
          <w:color w:val="auto"/>
        </w:rPr>
      </w:pPr>
      <w:r>
        <w:rPr>
          <w:rFonts w:ascii="SimSun" w:cs="SimSun" w:eastAsia="SimSun" w:hAnsi="SimSun"/>
          <w:sz w:val="13"/>
          <w:szCs w:val="13"/>
          <w:color w:val="auto"/>
        </w:rPr>
        <w:t>公司应负责极星品牌产品的销售。</w:t>
      </w:r>
      <w:r>
        <w:rPr>
          <w:rFonts w:ascii="Arial" w:cs="Arial" w:eastAsia="Arial" w:hAnsi="Arial"/>
          <w:sz w:val="15"/>
          <w:szCs w:val="15"/>
          <w:color w:val="auto"/>
        </w:rPr>
        <w:t xml:space="preserve"> DreamSmart</w:t>
      </w:r>
      <w:r>
        <w:rPr>
          <w:rFonts w:ascii="SimSun" w:cs="SimSun" w:eastAsia="SimSun" w:hAnsi="SimSun"/>
          <w:sz w:val="13"/>
          <w:szCs w:val="13"/>
          <w:color w:val="auto"/>
        </w:rPr>
        <w:t>集团成员应与公司另行签订销售协议，根据该销售协议，公司应从</w:t>
      </w:r>
      <w:r>
        <w:rPr>
          <w:rFonts w:ascii="Arial" w:cs="Arial" w:eastAsia="Arial" w:hAnsi="Arial"/>
          <w:sz w:val="15"/>
          <w:szCs w:val="15"/>
          <w:color w:val="auto"/>
        </w:rPr>
        <w:t xml:space="preserve"> DreamSmart</w:t>
      </w:r>
      <w:r>
        <w:rPr>
          <w:rFonts w:ascii="SimSun" w:cs="SimSun" w:eastAsia="SimSun" w:hAnsi="SimSun"/>
          <w:sz w:val="13"/>
          <w:szCs w:val="13"/>
          <w:color w:val="auto"/>
        </w:rPr>
        <w:t>集团成员购买该等智能手机、增强现实眼镜和其他智能终端产品，并将该等产品转售给最终客户</w:t>
      </w:r>
      <w:r>
        <w:rPr>
          <w:rFonts w:ascii="Arial" w:cs="Arial" w:eastAsia="Arial" w:hAnsi="Arial"/>
          <w:sz w:val="15"/>
          <w:szCs w:val="15"/>
          <w:color w:val="auto"/>
        </w:rPr>
        <w:t xml:space="preserve"> (“</w:t>
      </w:r>
      <w:r>
        <w:rPr>
          <w:rFonts w:ascii="SimSun" w:cs="SimSun" w:eastAsia="SimSun" w:hAnsi="SimSun"/>
          <w:sz w:val="13"/>
          <w:szCs w:val="13"/>
          <w:b w:val="1"/>
          <w:bCs w:val="1"/>
          <w:color w:val="auto"/>
        </w:rPr>
        <w:t>销售协议</w:t>
      </w:r>
      <w:r>
        <w:rPr>
          <w:rFonts w:ascii="Arial" w:cs="Arial" w:eastAsia="Arial" w:hAnsi="Arial"/>
          <w:sz w:val="15"/>
          <w:szCs w:val="15"/>
          <w:color w:val="auto"/>
        </w:rPr>
        <w:t>”)</w:t>
      </w:r>
      <w:r>
        <w:rPr>
          <w:rFonts w:ascii="SimSun" w:cs="SimSun" w:eastAsia="SimSun" w:hAnsi="SimSun"/>
          <w:sz w:val="13"/>
          <w:szCs w:val="13"/>
          <w:color w:val="auto"/>
        </w:rPr>
        <w:t>。为明确起见，该等销售协议将规定，除其他条款外，</w:t>
      </w:r>
      <w:r>
        <w:rPr>
          <w:rFonts w:ascii="Arial" w:cs="Arial" w:eastAsia="Arial" w:hAnsi="Arial"/>
          <w:sz w:val="15"/>
          <w:szCs w:val="15"/>
          <w:color w:val="auto"/>
        </w:rPr>
        <w:t xml:space="preserve"> DreamSmart</w:t>
      </w:r>
      <w:r>
        <w:rPr>
          <w:rFonts w:ascii="SimSun" w:cs="SimSun" w:eastAsia="SimSun" w:hAnsi="SimSun"/>
          <w:sz w:val="13"/>
          <w:szCs w:val="13"/>
          <w:color w:val="auto"/>
        </w:rPr>
        <w:t>集团成员应全权负责向最终客户提供保修服务。</w:t>
      </w:r>
    </w:p>
    <w:p>
      <w:pPr>
        <w:spacing w:after="0" w:line="200" w:lineRule="exact"/>
        <w:rPr>
          <w:sz w:val="20"/>
          <w:szCs w:val="20"/>
          <w:color w:val="auto"/>
        </w:rPr>
      </w:pPr>
    </w:p>
    <w:p>
      <w:pPr>
        <w:spacing w:after="0" w:line="214" w:lineRule="exact"/>
        <w:rPr>
          <w:sz w:val="20"/>
          <w:szCs w:val="20"/>
          <w:color w:val="auto"/>
        </w:rPr>
      </w:pPr>
    </w:p>
    <w:p>
      <w:pPr>
        <w:jc w:val="center"/>
        <w:ind w:right="-19"/>
        <w:spacing w:after="0"/>
        <w:tabs>
          <w:tab w:leader="none" w:pos="20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7"/>
          <w:szCs w:val="17"/>
          <w:b w:val="1"/>
          <w:bCs w:val="1"/>
          <w:color w:val="auto"/>
        </w:rPr>
        <w:t>Manufacturing</w:t>
      </w:r>
    </w:p>
    <w:p>
      <w:pPr>
        <w:spacing w:after="0" w:line="27" w:lineRule="exact"/>
        <w:rPr>
          <w:sz w:val="20"/>
          <w:szCs w:val="20"/>
          <w:color w:val="auto"/>
        </w:rPr>
      </w:pPr>
    </w:p>
    <w:p>
      <w:pPr>
        <w:jc w:val="center"/>
        <w:spacing w:after="0" w:line="183" w:lineRule="exact"/>
        <w:rPr>
          <w:sz w:val="20"/>
          <w:szCs w:val="20"/>
          <w:color w:val="auto"/>
        </w:rPr>
      </w:pPr>
      <w:r>
        <w:rPr>
          <w:rFonts w:ascii="SimSun" w:cs="SimSun" w:eastAsia="SimSun" w:hAnsi="SimSun"/>
          <w:sz w:val="16"/>
          <w:szCs w:val="16"/>
          <w:b w:val="1"/>
          <w:bCs w:val="1"/>
          <w:color w:val="auto"/>
        </w:rPr>
        <w:t>制造</w:t>
      </w:r>
    </w:p>
    <w:p>
      <w:pPr>
        <w:spacing w:after="0" w:line="249" w:lineRule="exact"/>
        <w:rPr>
          <w:sz w:val="20"/>
          <w:szCs w:val="20"/>
          <w:color w:val="auto"/>
        </w:rPr>
      </w:pPr>
    </w:p>
    <w:p>
      <w:pPr>
        <w:ind w:left="440" w:right="260" w:hanging="439"/>
        <w:spacing w:after="0" w:line="255" w:lineRule="auto"/>
        <w:tabs>
          <w:tab w:leader="none" w:pos="4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u w:val="single" w:color="auto"/>
          <w:color w:val="auto"/>
        </w:rPr>
        <w:t xml:space="preserve">Management and Product Design. </w:t>
      </w:r>
      <w:r>
        <w:rPr>
          <w:rFonts w:ascii="Arial" w:cs="Arial" w:eastAsia="Arial" w:hAnsi="Arial"/>
          <w:sz w:val="18"/>
          <w:szCs w:val="18"/>
          <w:color w:val="auto"/>
        </w:rPr>
        <w:t>Polestar and/or other members of Polestar Group shall be responsible for the ID Design for both Existing</w:t>
      </w:r>
      <w:r>
        <w:rPr>
          <w:rFonts w:ascii="Arial" w:cs="Arial" w:eastAsia="Arial" w:hAnsi="Arial"/>
          <w:sz w:val="18"/>
          <w:szCs w:val="18"/>
          <w:u w:val="single" w:color="auto"/>
          <w:color w:val="auto"/>
        </w:rPr>
        <w:t xml:space="preserve"> </w:t>
      </w:r>
      <w:r>
        <w:rPr>
          <w:rFonts w:ascii="Arial" w:cs="Arial" w:eastAsia="Arial" w:hAnsi="Arial"/>
          <w:sz w:val="18"/>
          <w:szCs w:val="18"/>
          <w:color w:val="auto"/>
        </w:rPr>
        <w:t>Products and New Products. These products will be branded with Polestar Brands. Both brands and ID Design of Chinese Market Products and global products are subject to Polestar’s and/or other member of Polestar Group’s management.</w:t>
      </w:r>
    </w:p>
    <w:p>
      <w:pPr>
        <w:spacing w:after="0" w:line="3" w:lineRule="exact"/>
        <w:rPr>
          <w:sz w:val="20"/>
          <w:szCs w:val="20"/>
          <w:color w:val="auto"/>
        </w:rPr>
      </w:pPr>
    </w:p>
    <w:p>
      <w:pPr>
        <w:ind w:left="440"/>
        <w:spacing w:after="0" w:line="207" w:lineRule="exact"/>
        <w:rPr>
          <w:sz w:val="20"/>
          <w:szCs w:val="20"/>
          <w:color w:val="auto"/>
        </w:rPr>
      </w:pPr>
      <w:r>
        <w:rPr>
          <w:rFonts w:ascii="SimSun" w:cs="SimSun" w:eastAsia="SimSun" w:hAnsi="SimSun"/>
          <w:sz w:val="16"/>
          <w:szCs w:val="16"/>
          <w:u w:val="single" w:color="auto"/>
          <w:color w:val="auto"/>
        </w:rPr>
        <w:t>品牌管理和产品设计。</w:t>
      </w:r>
      <w:r>
        <w:rPr>
          <w:rFonts w:ascii="Arial" w:cs="Arial" w:eastAsia="Arial" w:hAnsi="Arial"/>
          <w:sz w:val="18"/>
          <w:szCs w:val="18"/>
          <w:color w:val="auto"/>
        </w:rPr>
        <w:t xml:space="preserve"> </w:t>
      </w:r>
      <w:r>
        <w:rPr>
          <w:rFonts w:ascii="SimSun" w:cs="SimSun" w:eastAsia="SimSun" w:hAnsi="SimSun"/>
          <w:sz w:val="16"/>
          <w:szCs w:val="16"/>
          <w:color w:val="auto"/>
        </w:rPr>
        <w:t>极星和</w:t>
      </w:r>
      <w:r>
        <w:rPr>
          <w:rFonts w:ascii="Arial" w:cs="Arial" w:eastAsia="Arial" w:hAnsi="Arial"/>
          <w:sz w:val="18"/>
          <w:szCs w:val="18"/>
          <w:color w:val="auto"/>
        </w:rPr>
        <w:t>/</w:t>
      </w:r>
      <w:r>
        <w:rPr>
          <w:rFonts w:ascii="SimSun" w:cs="SimSun" w:eastAsia="SimSun" w:hAnsi="SimSun"/>
          <w:sz w:val="16"/>
          <w:szCs w:val="16"/>
          <w:color w:val="auto"/>
        </w:rPr>
        <w:t>或极星集团的其他成员应负责现有产品和新产品的</w:t>
      </w:r>
      <w:r>
        <w:rPr>
          <w:rFonts w:ascii="Arial" w:cs="Arial" w:eastAsia="Arial" w:hAnsi="Arial"/>
          <w:sz w:val="18"/>
          <w:szCs w:val="18"/>
          <w:color w:val="auto"/>
        </w:rPr>
        <w:t xml:space="preserve"> ID</w:t>
      </w:r>
      <w:r>
        <w:rPr>
          <w:rFonts w:ascii="SimSun" w:cs="SimSun" w:eastAsia="SimSun" w:hAnsi="SimSun"/>
          <w:sz w:val="16"/>
          <w:szCs w:val="16"/>
          <w:color w:val="auto"/>
        </w:rPr>
        <w:t>设计。该等产品将标有极星品牌。中国市场产品和全球产品的品牌和</w:t>
      </w:r>
      <w:r>
        <w:rPr>
          <w:rFonts w:ascii="Arial" w:cs="Arial" w:eastAsia="Arial" w:hAnsi="Arial"/>
          <w:sz w:val="18"/>
          <w:szCs w:val="18"/>
          <w:color w:val="auto"/>
        </w:rPr>
        <w:t xml:space="preserve"> ID</w:t>
      </w:r>
      <w:r>
        <w:rPr>
          <w:rFonts w:ascii="SimSun" w:cs="SimSun" w:eastAsia="SimSun" w:hAnsi="SimSun"/>
          <w:sz w:val="16"/>
          <w:szCs w:val="16"/>
          <w:color w:val="auto"/>
        </w:rPr>
        <w:t>设计受限于极星和</w:t>
      </w:r>
      <w:r>
        <w:rPr>
          <w:rFonts w:ascii="Arial" w:cs="Arial" w:eastAsia="Arial" w:hAnsi="Arial"/>
          <w:sz w:val="18"/>
          <w:szCs w:val="18"/>
          <w:color w:val="auto"/>
        </w:rPr>
        <w:t>/</w:t>
      </w:r>
      <w:r>
        <w:rPr>
          <w:rFonts w:ascii="SimSun" w:cs="SimSun" w:eastAsia="SimSun" w:hAnsi="SimSun"/>
          <w:sz w:val="16"/>
          <w:szCs w:val="16"/>
          <w:color w:val="auto"/>
        </w:rPr>
        <w:t>或极星集团的其他成员的管理。</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486" w:right="459" w:bottom="1440" w:gutter="0" w:footer="0" w:header="0"/>
        </w:sectPr>
      </w:pPr>
    </w:p>
    <w:bookmarkStart w:id="125" w:name="page126"/>
    <w:bookmarkEnd w:id="125"/>
    <w:p>
      <w:pPr>
        <w:ind w:left="440" w:right="40" w:hanging="439"/>
        <w:spacing w:after="0" w:line="252" w:lineRule="auto"/>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5.2</w:t>
      </w:r>
      <w:r>
        <w:rPr>
          <w:sz w:val="20"/>
          <w:szCs w:val="20"/>
          <w:color w:val="auto"/>
        </w:rPr>
        <w:tab/>
      </w:r>
      <w:r>
        <w:rPr>
          <w:rFonts w:ascii="Arial" w:cs="Arial" w:eastAsia="Arial" w:hAnsi="Arial"/>
          <w:sz w:val="18"/>
          <w:szCs w:val="18"/>
          <w:u w:val="single" w:color="auto"/>
          <w:color w:val="auto"/>
        </w:rPr>
        <w:t xml:space="preserve">Manufacturing of New Products. </w:t>
      </w:r>
      <w:r>
        <w:rPr>
          <w:rFonts w:ascii="Arial" w:cs="Arial" w:eastAsia="Arial" w:hAnsi="Arial"/>
          <w:sz w:val="18"/>
          <w:szCs w:val="18"/>
          <w:color w:val="auto"/>
        </w:rPr>
        <w:t>The Company will install Polestar OS into New Products and shall be responsible for the subsequent</w:t>
      </w:r>
      <w:r>
        <w:rPr>
          <w:rFonts w:ascii="Arial" w:cs="Arial" w:eastAsia="Arial" w:hAnsi="Arial"/>
          <w:sz w:val="18"/>
          <w:szCs w:val="18"/>
          <w:u w:val="single" w:color="auto"/>
          <w:color w:val="auto"/>
        </w:rPr>
        <w:t xml:space="preserve"> </w:t>
      </w:r>
      <w:r>
        <w:rPr>
          <w:rFonts w:ascii="Arial" w:cs="Arial" w:eastAsia="Arial" w:hAnsi="Arial"/>
          <w:sz w:val="18"/>
          <w:szCs w:val="18"/>
          <w:color w:val="auto"/>
        </w:rPr>
        <w:t>management and sales of such products integrated with the Polestar OS. Polestar and/or other member of Polestar Group shall be responsible, through the OEM agreements entered with the OEM manufactures, for the production, OEM arrangements, quality control and quality assurance of the New Products. [***], during his term of serving as the CEO or a director of the Company, shall have the right to participate in the management of the production supply chains and shall be entitled to participate in the meetings regarding the above global product matters at Polestar and/or other member of Polestar Group. Polestar and/or other member of Polestar Group shall ensure that a notice of such meeting is sent to the CEO before the meeting [***]. For the purpose of cost optimization of the Company, the Parties shall amicably negotiate about the production, the quality control and the quality assurance of the New Products after the Company obtains the qualification of manufacturing new energy vehicles.</w:t>
      </w:r>
    </w:p>
    <w:p>
      <w:pPr>
        <w:spacing w:after="0" w:line="2" w:lineRule="exact"/>
        <w:rPr>
          <w:sz w:val="20"/>
          <w:szCs w:val="20"/>
          <w:color w:val="auto"/>
        </w:rPr>
      </w:pPr>
    </w:p>
    <w:p>
      <w:pPr>
        <w:ind w:left="440"/>
        <w:spacing w:after="0" w:line="211" w:lineRule="exact"/>
        <w:rPr>
          <w:sz w:val="20"/>
          <w:szCs w:val="20"/>
          <w:color w:val="auto"/>
        </w:rPr>
      </w:pPr>
      <w:r>
        <w:rPr>
          <w:rFonts w:ascii="SimSun" w:cs="SimSun" w:eastAsia="SimSun" w:hAnsi="SimSun"/>
          <w:sz w:val="15"/>
          <w:szCs w:val="15"/>
          <w:u w:val="single" w:color="auto"/>
          <w:color w:val="auto"/>
        </w:rPr>
        <w:t>新产品的制造。</w:t>
      </w:r>
      <w:r>
        <w:rPr>
          <w:rFonts w:ascii="SimSun" w:cs="SimSun" w:eastAsia="SimSun" w:hAnsi="SimSun"/>
          <w:sz w:val="15"/>
          <w:szCs w:val="15"/>
          <w:color w:val="auto"/>
        </w:rPr>
        <w:t>公司将在新产品中安装</w:t>
      </w:r>
      <w:r>
        <w:rPr>
          <w:rFonts w:ascii="Arial" w:cs="Arial" w:eastAsia="Arial" w:hAnsi="Arial"/>
          <w:sz w:val="17"/>
          <w:szCs w:val="17"/>
          <w:color w:val="auto"/>
        </w:rPr>
        <w:t>Polestar OS</w:t>
      </w:r>
      <w:r>
        <w:rPr>
          <w:rFonts w:ascii="SimSun" w:cs="SimSun" w:eastAsia="SimSun" w:hAnsi="SimSun"/>
          <w:sz w:val="15"/>
          <w:szCs w:val="15"/>
          <w:color w:val="auto"/>
        </w:rPr>
        <w:t>，并应负责与</w:t>
      </w:r>
      <w:r>
        <w:rPr>
          <w:rFonts w:ascii="Arial" w:cs="Arial" w:eastAsia="Arial" w:hAnsi="Arial"/>
          <w:sz w:val="17"/>
          <w:szCs w:val="17"/>
          <w:color w:val="auto"/>
        </w:rPr>
        <w:t>Polestar OS</w:t>
      </w:r>
      <w:r>
        <w:rPr>
          <w:rFonts w:ascii="SimSun" w:cs="SimSun" w:eastAsia="SimSun" w:hAnsi="SimSun"/>
          <w:sz w:val="15"/>
          <w:szCs w:val="15"/>
          <w:color w:val="auto"/>
        </w:rPr>
        <w:t>集成的该等产品的后续管理和销售。极星和</w:t>
      </w:r>
      <w:r>
        <w:rPr>
          <w:rFonts w:ascii="Arial" w:cs="Arial" w:eastAsia="Arial" w:hAnsi="Arial"/>
          <w:sz w:val="17"/>
          <w:szCs w:val="17"/>
          <w:color w:val="auto"/>
        </w:rPr>
        <w:t>/</w:t>
      </w:r>
      <w:r>
        <w:rPr>
          <w:rFonts w:ascii="SimSun" w:cs="SimSun" w:eastAsia="SimSun" w:hAnsi="SimSun"/>
          <w:sz w:val="15"/>
          <w:szCs w:val="15"/>
          <w:color w:val="auto"/>
        </w:rPr>
        <w:t>或极星集团的其他成员应通过与</w:t>
      </w:r>
      <w:r>
        <w:rPr>
          <w:rFonts w:ascii="Arial" w:cs="Arial" w:eastAsia="Arial" w:hAnsi="Arial"/>
          <w:sz w:val="17"/>
          <w:szCs w:val="17"/>
          <w:color w:val="auto"/>
        </w:rPr>
        <w:t xml:space="preserve"> OEM</w:t>
      </w:r>
      <w:r>
        <w:rPr>
          <w:rFonts w:ascii="SimSun" w:cs="SimSun" w:eastAsia="SimSun" w:hAnsi="SimSun"/>
          <w:sz w:val="15"/>
          <w:szCs w:val="15"/>
          <w:color w:val="auto"/>
        </w:rPr>
        <w:t>制造商签订的</w:t>
      </w:r>
      <w:r>
        <w:rPr>
          <w:rFonts w:ascii="Arial" w:cs="Arial" w:eastAsia="Arial" w:hAnsi="Arial"/>
          <w:sz w:val="17"/>
          <w:szCs w:val="17"/>
          <w:color w:val="auto"/>
        </w:rPr>
        <w:t xml:space="preserve"> OEM </w:t>
      </w:r>
      <w:r>
        <w:rPr>
          <w:rFonts w:ascii="SimSun" w:cs="SimSun" w:eastAsia="SimSun" w:hAnsi="SimSun"/>
          <w:sz w:val="15"/>
          <w:szCs w:val="15"/>
          <w:color w:val="auto"/>
        </w:rPr>
        <w:t>协议负责新产品的生产、</w:t>
      </w:r>
      <w:r>
        <w:rPr>
          <w:rFonts w:ascii="Arial" w:cs="Arial" w:eastAsia="Arial" w:hAnsi="Arial"/>
          <w:sz w:val="17"/>
          <w:szCs w:val="17"/>
          <w:color w:val="auto"/>
        </w:rPr>
        <w:t>OEM</w:t>
      </w:r>
      <w:r>
        <w:rPr>
          <w:rFonts w:ascii="SimSun" w:cs="SimSun" w:eastAsia="SimSun" w:hAnsi="SimSun"/>
          <w:sz w:val="15"/>
          <w:szCs w:val="15"/>
          <w:color w:val="auto"/>
        </w:rPr>
        <w:t>安排、质量控制和质量保证。</w:t>
      </w:r>
      <w:r>
        <w:rPr>
          <w:rFonts w:ascii="Arial" w:cs="Arial" w:eastAsia="Arial" w:hAnsi="Arial"/>
          <w:sz w:val="17"/>
          <w:szCs w:val="17"/>
          <w:color w:val="auto"/>
        </w:rPr>
        <w:t>[***]</w:t>
      </w:r>
      <w:r>
        <w:rPr>
          <w:rFonts w:ascii="SimSun" w:cs="SimSun" w:eastAsia="SimSun" w:hAnsi="SimSun"/>
          <w:sz w:val="15"/>
          <w:szCs w:val="15"/>
          <w:color w:val="auto"/>
        </w:rPr>
        <w:t>在其担任公司</w:t>
      </w:r>
      <w:r>
        <w:rPr>
          <w:rFonts w:ascii="Arial" w:cs="Arial" w:eastAsia="Arial" w:hAnsi="Arial"/>
          <w:sz w:val="17"/>
          <w:szCs w:val="17"/>
          <w:color w:val="auto"/>
        </w:rPr>
        <w:t>CEO</w:t>
      </w:r>
      <w:r>
        <w:rPr>
          <w:rFonts w:ascii="SimSun" w:cs="SimSun" w:eastAsia="SimSun" w:hAnsi="SimSun"/>
          <w:sz w:val="15"/>
          <w:szCs w:val="15"/>
          <w:color w:val="auto"/>
        </w:rPr>
        <w:t>或董事期间有权参与生产供应链的管理并有权参加在极星和</w:t>
      </w:r>
      <w:r>
        <w:rPr>
          <w:rFonts w:ascii="Arial" w:cs="Arial" w:eastAsia="Arial" w:hAnsi="Arial"/>
          <w:sz w:val="17"/>
          <w:szCs w:val="17"/>
          <w:color w:val="auto"/>
        </w:rPr>
        <w:t xml:space="preserve"> /</w:t>
      </w:r>
      <w:r>
        <w:rPr>
          <w:rFonts w:ascii="SimSun" w:cs="SimSun" w:eastAsia="SimSun" w:hAnsi="SimSun"/>
          <w:sz w:val="15"/>
          <w:szCs w:val="15"/>
          <w:color w:val="auto"/>
        </w:rPr>
        <w:t>或极星集团的其他成员举行的关于上述全球产品事宜的会议。极星和</w:t>
      </w:r>
      <w:r>
        <w:rPr>
          <w:rFonts w:ascii="Arial" w:cs="Arial" w:eastAsia="Arial" w:hAnsi="Arial"/>
          <w:sz w:val="17"/>
          <w:szCs w:val="17"/>
          <w:color w:val="auto"/>
        </w:rPr>
        <w:t xml:space="preserve"> /</w:t>
      </w:r>
      <w:r>
        <w:rPr>
          <w:rFonts w:ascii="SimSun" w:cs="SimSun" w:eastAsia="SimSun" w:hAnsi="SimSun"/>
          <w:sz w:val="15"/>
          <w:szCs w:val="15"/>
          <w:color w:val="auto"/>
        </w:rPr>
        <w:t>或极星集团的其他成员应确保在会议前向</w:t>
      </w:r>
      <w:r>
        <w:rPr>
          <w:rFonts w:ascii="Arial" w:cs="Arial" w:eastAsia="Arial" w:hAnsi="Arial"/>
          <w:sz w:val="17"/>
          <w:szCs w:val="17"/>
          <w:color w:val="auto"/>
        </w:rPr>
        <w:t xml:space="preserve"> CEO</w:t>
      </w:r>
      <w:r>
        <w:rPr>
          <w:rFonts w:ascii="SimSun" w:cs="SimSun" w:eastAsia="SimSun" w:hAnsi="SimSun"/>
          <w:sz w:val="15"/>
          <w:szCs w:val="15"/>
          <w:color w:val="auto"/>
        </w:rPr>
        <w:t>发出该等会议通知</w:t>
      </w:r>
      <w:r>
        <w:rPr>
          <w:rFonts w:ascii="Arial" w:cs="Arial" w:eastAsia="Arial" w:hAnsi="Arial"/>
          <w:sz w:val="17"/>
          <w:szCs w:val="17"/>
          <w:color w:val="auto"/>
        </w:rPr>
        <w:t>[***]</w:t>
      </w:r>
      <w:r>
        <w:rPr>
          <w:rFonts w:ascii="SimSun" w:cs="SimSun" w:eastAsia="SimSun" w:hAnsi="SimSun"/>
          <w:sz w:val="15"/>
          <w:szCs w:val="15"/>
          <w:color w:val="auto"/>
        </w:rPr>
        <w:t>。为实现公司成本最优化的目的，在公司取得新能源车的生产资质后，双方应友好协商新产品的生产、质量保证和质量控制安排。</w:t>
      </w:r>
    </w:p>
    <w:p>
      <w:pPr>
        <w:spacing w:after="0" w:line="114" w:lineRule="exact"/>
        <w:rPr>
          <w:sz w:val="20"/>
          <w:szCs w:val="20"/>
          <w:color w:val="auto"/>
        </w:rPr>
      </w:pPr>
    </w:p>
    <w:p>
      <w:pPr>
        <w:ind w:left="440" w:right="220" w:hanging="439"/>
        <w:spacing w:after="0" w:line="257" w:lineRule="auto"/>
        <w:tabs>
          <w:tab w:leader="none" w:pos="4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u w:val="single" w:color="auto"/>
          <w:color w:val="auto"/>
        </w:rPr>
        <w:t>Manufacturing of Chinese Market Products</w:t>
      </w:r>
      <w:r>
        <w:rPr>
          <w:rFonts w:ascii="Arial" w:cs="Arial" w:eastAsia="Arial" w:hAnsi="Arial"/>
          <w:sz w:val="18"/>
          <w:szCs w:val="18"/>
          <w:color w:val="auto"/>
        </w:rPr>
        <w:t>. The Parties shall negotiate in good faith and make best efforts to reach consensus on terms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conditions regarding manufacturing of the Chinese Market Products within reasonable time before the design and development of such Chinese Market Products.</w:t>
      </w:r>
    </w:p>
    <w:p>
      <w:pPr>
        <w:spacing w:after="0" w:line="1" w:lineRule="exact"/>
        <w:rPr>
          <w:sz w:val="20"/>
          <w:szCs w:val="20"/>
          <w:color w:val="auto"/>
        </w:rPr>
      </w:pPr>
    </w:p>
    <w:p>
      <w:pPr>
        <w:ind w:left="440"/>
        <w:spacing w:after="0" w:line="183" w:lineRule="exact"/>
        <w:rPr>
          <w:sz w:val="20"/>
          <w:szCs w:val="20"/>
          <w:color w:val="auto"/>
        </w:rPr>
      </w:pPr>
      <w:r>
        <w:rPr>
          <w:rFonts w:ascii="SimSun" w:cs="SimSun" w:eastAsia="SimSun" w:hAnsi="SimSun"/>
          <w:sz w:val="16"/>
          <w:szCs w:val="16"/>
          <w:u w:val="single" w:color="auto"/>
          <w:color w:val="auto"/>
        </w:rPr>
        <w:t>中国市场产品的制造。</w:t>
      </w:r>
      <w:r>
        <w:rPr>
          <w:rFonts w:ascii="SimSun" w:cs="SimSun" w:eastAsia="SimSun" w:hAnsi="SimSun"/>
          <w:sz w:val="16"/>
          <w:szCs w:val="16"/>
          <w:color w:val="auto"/>
        </w:rPr>
        <w:t xml:space="preserve"> 双方应在设计、开发中国市场产品前的合理时间内善意协商，并尽最大努力就中国市场产品生产的条款和条件达成共识。</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490" w:right="459" w:bottom="1440" w:gutter="0" w:footer="0" w:header="0"/>
        </w:sectPr>
      </w:pPr>
    </w:p>
    <w:bookmarkStart w:id="126" w:name="page127"/>
    <w:bookmarkEnd w:id="126"/>
    <w:p>
      <w:pPr>
        <w:ind w:left="440" w:right="880" w:hanging="439"/>
        <w:spacing w:after="0" w:line="269" w:lineRule="auto"/>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5.4</w:t>
      </w:r>
      <w:r>
        <w:rPr>
          <w:sz w:val="20"/>
          <w:szCs w:val="20"/>
          <w:color w:val="auto"/>
        </w:rPr>
        <w:tab/>
      </w:r>
      <w:r>
        <w:rPr>
          <w:rFonts w:ascii="Arial" w:cs="Arial" w:eastAsia="Arial" w:hAnsi="Arial"/>
          <w:sz w:val="17"/>
          <w:szCs w:val="17"/>
          <w:u w:val="single" w:color="auto"/>
          <w:color w:val="auto"/>
        </w:rPr>
        <w:t>Manufacturing of Smartphones and AR Glasses</w:t>
      </w:r>
      <w:r>
        <w:rPr>
          <w:rFonts w:ascii="Arial" w:cs="Arial" w:eastAsia="Arial" w:hAnsi="Arial"/>
          <w:sz w:val="17"/>
          <w:szCs w:val="17"/>
          <w:color w:val="auto"/>
        </w:rPr>
        <w:t>. Subject to Section 4.2 above, DreamSmart Group shall be responsible for the design,</w:t>
      </w:r>
      <w:r>
        <w:rPr>
          <w:rFonts w:ascii="Arial" w:cs="Arial" w:eastAsia="Arial" w:hAnsi="Arial"/>
          <w:sz w:val="17"/>
          <w:szCs w:val="17"/>
          <w:u w:val="single" w:color="auto"/>
          <w:color w:val="auto"/>
        </w:rPr>
        <w:t xml:space="preserve"> </w:t>
      </w:r>
      <w:r>
        <w:rPr>
          <w:rFonts w:ascii="Arial" w:cs="Arial" w:eastAsia="Arial" w:hAnsi="Arial"/>
          <w:sz w:val="17"/>
          <w:szCs w:val="17"/>
          <w:color w:val="auto"/>
        </w:rPr>
        <w:t>manufacturing of Polestar Brands smartphone, glasses products and other intelligent terminals products (ODM model).</w:t>
      </w:r>
    </w:p>
    <w:p>
      <w:pPr>
        <w:spacing w:after="0" w:line="2" w:lineRule="exact"/>
        <w:rPr>
          <w:sz w:val="20"/>
          <w:szCs w:val="20"/>
          <w:color w:val="auto"/>
        </w:rPr>
      </w:pPr>
    </w:p>
    <w:p>
      <w:pPr>
        <w:ind w:left="440"/>
        <w:spacing w:after="0" w:line="184" w:lineRule="exact"/>
        <w:rPr>
          <w:sz w:val="20"/>
          <w:szCs w:val="20"/>
          <w:color w:val="auto"/>
        </w:rPr>
      </w:pPr>
      <w:r>
        <w:rPr>
          <w:rFonts w:ascii="SimSun" w:cs="SimSun" w:eastAsia="SimSun" w:hAnsi="SimSun"/>
          <w:sz w:val="14"/>
          <w:szCs w:val="14"/>
          <w:u w:val="single" w:color="auto"/>
          <w:color w:val="auto"/>
        </w:rPr>
        <w:t>智能手机和增强现实眼镜的制造。</w:t>
      </w:r>
      <w:r>
        <w:rPr>
          <w:rFonts w:ascii="Arial" w:cs="Arial" w:eastAsia="Arial" w:hAnsi="Arial"/>
          <w:sz w:val="16"/>
          <w:szCs w:val="16"/>
          <w:color w:val="auto"/>
        </w:rPr>
        <w:t xml:space="preserve"> </w:t>
      </w:r>
      <w:r>
        <w:rPr>
          <w:rFonts w:ascii="SimSun" w:cs="SimSun" w:eastAsia="SimSun" w:hAnsi="SimSun"/>
          <w:sz w:val="14"/>
          <w:szCs w:val="14"/>
          <w:color w:val="auto"/>
        </w:rPr>
        <w:t>受限于上述第</w:t>
      </w:r>
      <w:r>
        <w:rPr>
          <w:rFonts w:ascii="Arial" w:cs="Arial" w:eastAsia="Arial" w:hAnsi="Arial"/>
          <w:sz w:val="16"/>
          <w:szCs w:val="16"/>
          <w:color w:val="auto"/>
        </w:rPr>
        <w:t>4.2</w:t>
      </w:r>
      <w:r>
        <w:rPr>
          <w:rFonts w:ascii="SimSun" w:cs="SimSun" w:eastAsia="SimSun" w:hAnsi="SimSun"/>
          <w:sz w:val="14"/>
          <w:szCs w:val="14"/>
          <w:color w:val="auto"/>
        </w:rPr>
        <w:t>条，</w:t>
      </w:r>
      <w:r>
        <w:rPr>
          <w:rFonts w:ascii="Arial" w:cs="Arial" w:eastAsia="Arial" w:hAnsi="Arial"/>
          <w:sz w:val="16"/>
          <w:szCs w:val="16"/>
          <w:color w:val="auto"/>
        </w:rPr>
        <w:t xml:space="preserve"> DreamSmart</w:t>
      </w:r>
      <w:r>
        <w:rPr>
          <w:rFonts w:ascii="SimSun" w:cs="SimSun" w:eastAsia="SimSun" w:hAnsi="SimSun"/>
          <w:sz w:val="14"/>
          <w:szCs w:val="14"/>
          <w:color w:val="auto"/>
        </w:rPr>
        <w:t>集团应负责设计、制造极星品牌的智能手机、眼镜产品和其他智能终端产品</w:t>
      </w:r>
      <w:r>
        <w:rPr>
          <w:rFonts w:ascii="Arial" w:cs="Arial" w:eastAsia="Arial" w:hAnsi="Arial"/>
          <w:sz w:val="16"/>
          <w:szCs w:val="16"/>
          <w:color w:val="auto"/>
        </w:rPr>
        <w:t xml:space="preserve"> (ODM</w:t>
      </w:r>
      <w:r>
        <w:rPr>
          <w:rFonts w:ascii="SimSun" w:cs="SimSun" w:eastAsia="SimSun" w:hAnsi="SimSun"/>
          <w:sz w:val="14"/>
          <w:szCs w:val="14"/>
          <w:color w:val="auto"/>
        </w:rPr>
        <w:t>模式</w:t>
      </w:r>
      <w:r>
        <w:rPr>
          <w:rFonts w:ascii="Arial" w:cs="Arial" w:eastAsia="Arial" w:hAnsi="Arial"/>
          <w:sz w:val="16"/>
          <w:szCs w:val="16"/>
          <w:color w:val="auto"/>
        </w:rPr>
        <w:t>)</w:t>
      </w:r>
      <w:r>
        <w:rPr>
          <w:rFonts w:ascii="SimSun" w:cs="SimSun" w:eastAsia="SimSun" w:hAnsi="SimSun"/>
          <w:sz w:val="14"/>
          <w:szCs w:val="14"/>
          <w:b w:val="1"/>
          <w:bCs w:val="1"/>
          <w:color w:val="auto"/>
        </w:rPr>
        <w:t>。</w:t>
      </w:r>
    </w:p>
    <w:p>
      <w:pPr>
        <w:spacing w:after="0" w:line="200" w:lineRule="exact"/>
        <w:rPr>
          <w:sz w:val="20"/>
          <w:szCs w:val="20"/>
          <w:color w:val="auto"/>
        </w:rPr>
      </w:pPr>
    </w:p>
    <w:p>
      <w:pPr>
        <w:spacing w:after="0" w:line="320" w:lineRule="exact"/>
        <w:rPr>
          <w:sz w:val="20"/>
          <w:szCs w:val="20"/>
          <w:color w:val="auto"/>
        </w:rPr>
      </w:pPr>
    </w:p>
    <w:p>
      <w:pPr>
        <w:jc w:val="center"/>
        <w:ind w:right="-39"/>
        <w:spacing w:after="0"/>
        <w:tabs>
          <w:tab w:leader="none" w:pos="20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6"/>
          <w:szCs w:val="16"/>
          <w:b w:val="1"/>
          <w:bCs w:val="1"/>
          <w:color w:val="auto"/>
        </w:rPr>
        <w:t>Procurement</w:t>
      </w:r>
    </w:p>
    <w:p>
      <w:pPr>
        <w:spacing w:after="0" w:line="27" w:lineRule="exact"/>
        <w:rPr>
          <w:sz w:val="20"/>
          <w:szCs w:val="20"/>
          <w:color w:val="auto"/>
        </w:rPr>
      </w:pPr>
    </w:p>
    <w:p>
      <w:pPr>
        <w:jc w:val="center"/>
        <w:ind w:right="-39"/>
        <w:spacing w:after="0" w:line="183" w:lineRule="exact"/>
        <w:rPr>
          <w:sz w:val="20"/>
          <w:szCs w:val="20"/>
          <w:color w:val="auto"/>
        </w:rPr>
      </w:pPr>
      <w:r>
        <w:rPr>
          <w:rFonts w:ascii="SimSun" w:cs="SimSun" w:eastAsia="SimSun" w:hAnsi="SimSun"/>
          <w:sz w:val="16"/>
          <w:szCs w:val="16"/>
          <w:b w:val="1"/>
          <w:bCs w:val="1"/>
          <w:color w:val="auto"/>
        </w:rPr>
        <w:t>采购</w:t>
      </w:r>
    </w:p>
    <w:p>
      <w:pPr>
        <w:spacing w:after="0" w:line="24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5"/>
          <w:szCs w:val="15"/>
          <w:b w:val="1"/>
          <w:bCs w:val="1"/>
          <w:color w:val="auto"/>
        </w:rPr>
        <w:t>Asset Acquisitions upon Establishment of the Company</w:t>
      </w:r>
    </w:p>
    <w:p>
      <w:pPr>
        <w:spacing w:after="0" w:line="27" w:lineRule="exact"/>
        <w:rPr>
          <w:sz w:val="20"/>
          <w:szCs w:val="20"/>
          <w:color w:val="auto"/>
        </w:rPr>
      </w:pPr>
    </w:p>
    <w:p>
      <w:pPr>
        <w:ind w:left="440"/>
        <w:spacing w:after="0" w:line="183" w:lineRule="exact"/>
        <w:rPr>
          <w:sz w:val="20"/>
          <w:szCs w:val="20"/>
          <w:color w:val="auto"/>
        </w:rPr>
      </w:pPr>
      <w:r>
        <w:rPr>
          <w:rFonts w:ascii="SimSun" w:cs="SimSun" w:eastAsia="SimSun" w:hAnsi="SimSun"/>
          <w:sz w:val="16"/>
          <w:szCs w:val="16"/>
          <w:b w:val="1"/>
          <w:bCs w:val="1"/>
          <w:color w:val="auto"/>
        </w:rPr>
        <w:t>公司设立时的资产收购</w:t>
      </w:r>
    </w:p>
    <w:p>
      <w:pPr>
        <w:spacing w:after="0" w:line="114" w:lineRule="exact"/>
        <w:rPr>
          <w:sz w:val="20"/>
          <w:szCs w:val="20"/>
          <w:color w:val="auto"/>
        </w:rPr>
      </w:pPr>
    </w:p>
    <w:p>
      <w:pPr>
        <w:ind w:left="440"/>
        <w:spacing w:after="0" w:line="268" w:lineRule="auto"/>
        <w:rPr>
          <w:sz w:val="20"/>
          <w:szCs w:val="20"/>
          <w:color w:val="auto"/>
        </w:rPr>
      </w:pPr>
      <w:r>
        <w:rPr>
          <w:rFonts w:ascii="Arial" w:cs="Arial" w:eastAsia="Arial" w:hAnsi="Arial"/>
          <w:sz w:val="17"/>
          <w:szCs w:val="17"/>
          <w:color w:val="auto"/>
        </w:rPr>
        <w:t>As soon as possible after the Establishment Date, the Company on one hand, and Polestar and/or other member of Polestar Group, or Xingji Meizu or its relevant Affiliates on the other hand, will enter into an Asset Purchase Agreements in the form attached hereto as Exhibit A for the purchase of selected assets by the Company from each of the Parties respectively (collectively, the “</w:t>
      </w:r>
      <w:r>
        <w:rPr>
          <w:rFonts w:ascii="Arial" w:cs="Arial" w:eastAsia="Arial" w:hAnsi="Arial"/>
          <w:sz w:val="17"/>
          <w:szCs w:val="17"/>
          <w:b w:val="1"/>
          <w:bCs w:val="1"/>
          <w:color w:val="auto"/>
        </w:rPr>
        <w:t>Asset Purchase Agreements</w:t>
      </w:r>
      <w:r>
        <w:rPr>
          <w:rFonts w:ascii="Arial" w:cs="Arial" w:eastAsia="Arial" w:hAnsi="Arial"/>
          <w:sz w:val="17"/>
          <w:szCs w:val="17"/>
          <w:color w:val="auto"/>
        </w:rPr>
        <w:t>”). Only selected high-quality assets in the PRC will be acquired by the Company from Polestar and/or other members of Polestar Group (including core asset packages such as appraised local stores) and/or from DreamSmart Group member (as applicable), the scope of which shall be confirmed upon mutual consent of the Parties and subject to the respective Asset Purchase Agreement(s).</w:t>
      </w:r>
    </w:p>
    <w:p>
      <w:pPr>
        <w:spacing w:after="0" w:line="1" w:lineRule="exact"/>
        <w:rPr>
          <w:sz w:val="20"/>
          <w:szCs w:val="20"/>
          <w:color w:val="auto"/>
        </w:rPr>
      </w:pPr>
    </w:p>
    <w:p>
      <w:pPr>
        <w:ind w:left="440"/>
        <w:spacing w:after="0" w:line="209" w:lineRule="exact"/>
        <w:rPr>
          <w:sz w:val="20"/>
          <w:szCs w:val="20"/>
          <w:color w:val="auto"/>
        </w:rPr>
      </w:pPr>
      <w:r>
        <w:rPr>
          <w:rFonts w:ascii="SimSun" w:cs="SimSun" w:eastAsia="SimSun" w:hAnsi="SimSun"/>
          <w:sz w:val="16"/>
          <w:szCs w:val="16"/>
          <w:color w:val="auto"/>
        </w:rPr>
        <w:t>在成立日后，公司作为一方和极星和</w:t>
      </w:r>
      <w:r>
        <w:rPr>
          <w:rFonts w:ascii="Arial" w:cs="Arial" w:eastAsia="Arial" w:hAnsi="Arial"/>
          <w:sz w:val="18"/>
          <w:szCs w:val="18"/>
          <w:color w:val="auto"/>
        </w:rPr>
        <w:t xml:space="preserve"> /</w:t>
      </w:r>
      <w:r>
        <w:rPr>
          <w:rFonts w:ascii="SimSun" w:cs="SimSun" w:eastAsia="SimSun" w:hAnsi="SimSun"/>
          <w:sz w:val="16"/>
          <w:szCs w:val="16"/>
          <w:color w:val="auto"/>
        </w:rPr>
        <w:t>或极星集团的其他成员，或星纪魅族或其相关关联方将尽快按照本协议附录</w:t>
      </w:r>
      <w:r>
        <w:rPr>
          <w:rFonts w:ascii="Arial" w:cs="Arial" w:eastAsia="Arial" w:hAnsi="Arial"/>
          <w:sz w:val="18"/>
          <w:szCs w:val="18"/>
          <w:color w:val="auto"/>
        </w:rPr>
        <w:t xml:space="preserve"> A</w:t>
      </w:r>
      <w:r>
        <w:rPr>
          <w:rFonts w:ascii="SimSun" w:cs="SimSun" w:eastAsia="SimSun" w:hAnsi="SimSun"/>
          <w:sz w:val="16"/>
          <w:szCs w:val="16"/>
          <w:color w:val="auto"/>
        </w:rPr>
        <w:t>的格式就公司向每一方分别购买选定的资产签署一份资产购买协议</w:t>
      </w:r>
      <w:r>
        <w:rPr>
          <w:rFonts w:ascii="Arial" w:cs="Arial" w:eastAsia="Arial" w:hAnsi="Arial"/>
          <w:sz w:val="18"/>
          <w:szCs w:val="18"/>
          <w:color w:val="auto"/>
        </w:rPr>
        <w:t xml:space="preserve"> (</w:t>
      </w:r>
      <w:r>
        <w:rPr>
          <w:rFonts w:ascii="SimSun" w:cs="SimSun" w:eastAsia="SimSun" w:hAnsi="SimSun"/>
          <w:sz w:val="16"/>
          <w:szCs w:val="16"/>
          <w:color w:val="auto"/>
        </w:rPr>
        <w:t>合称</w:t>
      </w:r>
      <w:r>
        <w:rPr>
          <w:rFonts w:ascii="Arial" w:cs="Arial" w:eastAsia="Arial" w:hAnsi="Arial"/>
          <w:sz w:val="18"/>
          <w:szCs w:val="18"/>
          <w:color w:val="auto"/>
        </w:rPr>
        <w:t>“</w:t>
      </w:r>
      <w:r>
        <w:rPr>
          <w:rFonts w:ascii="SimSun" w:cs="SimSun" w:eastAsia="SimSun" w:hAnsi="SimSun"/>
          <w:sz w:val="16"/>
          <w:szCs w:val="16"/>
          <w:b w:val="1"/>
          <w:bCs w:val="1"/>
          <w:color w:val="auto"/>
        </w:rPr>
        <w:t>资产购买协议</w:t>
      </w:r>
      <w:r>
        <w:rPr>
          <w:rFonts w:ascii="Arial" w:cs="Arial" w:eastAsia="Arial" w:hAnsi="Arial"/>
          <w:sz w:val="18"/>
          <w:szCs w:val="18"/>
          <w:color w:val="auto"/>
        </w:rPr>
        <w:t>”)</w:t>
      </w:r>
      <w:r>
        <w:rPr>
          <w:rFonts w:ascii="SimSun" w:cs="SimSun" w:eastAsia="SimSun" w:hAnsi="SimSun"/>
          <w:sz w:val="16"/>
          <w:szCs w:val="16"/>
          <w:color w:val="auto"/>
        </w:rPr>
        <w:t>。公司将仅从极星和</w:t>
      </w:r>
      <w:r>
        <w:rPr>
          <w:rFonts w:ascii="Arial" w:cs="Arial" w:eastAsia="Arial" w:hAnsi="Arial"/>
          <w:sz w:val="18"/>
          <w:szCs w:val="18"/>
          <w:color w:val="auto"/>
        </w:rPr>
        <w:t>/</w:t>
      </w:r>
      <w:r>
        <w:rPr>
          <w:rFonts w:ascii="SimSun" w:cs="SimSun" w:eastAsia="SimSun" w:hAnsi="SimSun"/>
          <w:sz w:val="16"/>
          <w:szCs w:val="16"/>
          <w:color w:val="auto"/>
        </w:rPr>
        <w:t>或极星集团的其他成员</w:t>
      </w:r>
      <w:r>
        <w:rPr>
          <w:rFonts w:ascii="Arial" w:cs="Arial" w:eastAsia="Arial" w:hAnsi="Arial"/>
          <w:sz w:val="18"/>
          <w:szCs w:val="18"/>
          <w:color w:val="auto"/>
        </w:rPr>
        <w:t>(</w:t>
      </w:r>
      <w:r>
        <w:rPr>
          <w:rFonts w:ascii="SimSun" w:cs="SimSun" w:eastAsia="SimSun" w:hAnsi="SimSun"/>
          <w:sz w:val="16"/>
          <w:szCs w:val="16"/>
          <w:color w:val="auto"/>
        </w:rPr>
        <w:t>包括核心资产包，如经评估的本地商店</w:t>
      </w:r>
      <w:r>
        <w:rPr>
          <w:rFonts w:ascii="Arial" w:cs="Arial" w:eastAsia="Arial" w:hAnsi="Arial"/>
          <w:sz w:val="18"/>
          <w:szCs w:val="18"/>
          <w:color w:val="auto"/>
        </w:rPr>
        <w:t xml:space="preserve"> )</w:t>
      </w:r>
      <w:r>
        <w:rPr>
          <w:rFonts w:ascii="SimSun" w:cs="SimSun" w:eastAsia="SimSun" w:hAnsi="SimSun"/>
          <w:sz w:val="16"/>
          <w:szCs w:val="16"/>
          <w:color w:val="auto"/>
        </w:rPr>
        <w:t>和</w:t>
      </w:r>
      <w:r>
        <w:rPr>
          <w:rFonts w:ascii="Arial" w:cs="Arial" w:eastAsia="Arial" w:hAnsi="Arial"/>
          <w:sz w:val="18"/>
          <w:szCs w:val="18"/>
          <w:color w:val="auto"/>
        </w:rPr>
        <w:t>/</w:t>
      </w:r>
      <w:r>
        <w:rPr>
          <w:rFonts w:ascii="SimSun" w:cs="SimSun" w:eastAsia="SimSun" w:hAnsi="SimSun"/>
          <w:sz w:val="16"/>
          <w:szCs w:val="16"/>
          <w:color w:val="auto"/>
        </w:rPr>
        <w:t>或从</w:t>
      </w:r>
      <w:r>
        <w:rPr>
          <w:rFonts w:ascii="Arial" w:cs="Arial" w:eastAsia="Arial" w:hAnsi="Arial"/>
          <w:sz w:val="18"/>
          <w:szCs w:val="18"/>
          <w:color w:val="auto"/>
        </w:rPr>
        <w:t xml:space="preserve"> DreamSmart</w:t>
      </w:r>
      <w:r>
        <w:rPr>
          <w:rFonts w:ascii="SimSun" w:cs="SimSun" w:eastAsia="SimSun" w:hAnsi="SimSun"/>
          <w:sz w:val="16"/>
          <w:szCs w:val="16"/>
          <w:color w:val="auto"/>
        </w:rPr>
        <w:t>集团成员</w:t>
      </w:r>
      <w:r>
        <w:rPr>
          <w:rFonts w:ascii="Arial" w:cs="Arial" w:eastAsia="Arial" w:hAnsi="Arial"/>
          <w:sz w:val="18"/>
          <w:szCs w:val="18"/>
          <w:color w:val="auto"/>
        </w:rPr>
        <w:t>(</w:t>
      </w:r>
      <w:r>
        <w:rPr>
          <w:rFonts w:ascii="SimSun" w:cs="SimSun" w:eastAsia="SimSun" w:hAnsi="SimSun"/>
          <w:sz w:val="16"/>
          <w:szCs w:val="16"/>
          <w:color w:val="auto"/>
        </w:rPr>
        <w:t>如适用</w:t>
      </w:r>
      <w:r>
        <w:rPr>
          <w:rFonts w:ascii="Arial" w:cs="Arial" w:eastAsia="Arial" w:hAnsi="Arial"/>
          <w:sz w:val="18"/>
          <w:szCs w:val="18"/>
          <w:color w:val="auto"/>
        </w:rPr>
        <w:t>)</w:t>
      </w:r>
      <w:r>
        <w:rPr>
          <w:rFonts w:ascii="SimSun" w:cs="SimSun" w:eastAsia="SimSun" w:hAnsi="SimSun"/>
          <w:sz w:val="16"/>
          <w:szCs w:val="16"/>
          <w:color w:val="auto"/>
        </w:rPr>
        <w:t>收购在中国的选定的优质资产，该等收购的范围应经各方一致同意并受限于相关资产购买协议的规定而确定。</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0"/>
          </w:cols>
          <w:pgMar w:left="440" w:top="490" w:right="499" w:bottom="1440" w:gutter="0" w:footer="0" w:header="0"/>
        </w:sectPr>
      </w:pPr>
    </w:p>
    <w:bookmarkStart w:id="127" w:name="page128"/>
    <w:bookmarkEnd w:id="127"/>
    <w:p>
      <w:pPr>
        <w:spacing w:after="0"/>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6.2</w:t>
      </w:r>
      <w:r>
        <w:rPr>
          <w:sz w:val="20"/>
          <w:szCs w:val="20"/>
          <w:color w:val="auto"/>
        </w:rPr>
        <w:tab/>
      </w:r>
      <w:r>
        <w:rPr>
          <w:rFonts w:ascii="Arial" w:cs="Arial" w:eastAsia="Arial" w:hAnsi="Arial"/>
          <w:sz w:val="16"/>
          <w:szCs w:val="16"/>
          <w:b w:val="1"/>
          <w:bCs w:val="1"/>
          <w:color w:val="auto"/>
        </w:rPr>
        <w:t>Procurement from the Parties during Company Operation</w:t>
      </w:r>
    </w:p>
    <w:p>
      <w:pPr>
        <w:spacing w:after="0" w:line="27" w:lineRule="exact"/>
        <w:rPr>
          <w:sz w:val="20"/>
          <w:szCs w:val="20"/>
          <w:color w:val="auto"/>
        </w:rPr>
      </w:pPr>
    </w:p>
    <w:p>
      <w:pPr>
        <w:ind w:left="440"/>
        <w:spacing w:after="0" w:line="183" w:lineRule="exact"/>
        <w:rPr>
          <w:sz w:val="20"/>
          <w:szCs w:val="20"/>
          <w:color w:val="auto"/>
        </w:rPr>
      </w:pPr>
      <w:r>
        <w:rPr>
          <w:rFonts w:ascii="SimSun" w:cs="SimSun" w:eastAsia="SimSun" w:hAnsi="SimSun"/>
          <w:sz w:val="16"/>
          <w:szCs w:val="16"/>
          <w:b w:val="1"/>
          <w:bCs w:val="1"/>
          <w:color w:val="auto"/>
        </w:rPr>
        <w:t>在公司运营期间从各方采购</w:t>
      </w:r>
    </w:p>
    <w:p>
      <w:pPr>
        <w:spacing w:after="0" w:line="114" w:lineRule="exact"/>
        <w:rPr>
          <w:sz w:val="20"/>
          <w:szCs w:val="20"/>
          <w:color w:val="auto"/>
        </w:rPr>
      </w:pPr>
    </w:p>
    <w:p>
      <w:pPr>
        <w:ind w:left="440"/>
        <w:spacing w:after="0" w:line="284" w:lineRule="auto"/>
        <w:rPr>
          <w:sz w:val="20"/>
          <w:szCs w:val="20"/>
          <w:color w:val="auto"/>
        </w:rPr>
      </w:pPr>
      <w:r>
        <w:rPr>
          <w:rFonts w:ascii="Arial" w:cs="Arial" w:eastAsia="Arial" w:hAnsi="Arial"/>
          <w:sz w:val="16"/>
          <w:szCs w:val="16"/>
          <w:color w:val="auto"/>
        </w:rPr>
        <w:t>After the Company is established, to the extent it is necessary for the Company to purchase any additional asset or services (e.g., IT service, accounting service or legal service) from either Party (or their Affiliate), such procurement shall be subject to separate agreements to be approved and signed by the Parties and the Company as related-party transactions pursuant to the Shareholders Agreement. For clarify, both Parties agree that (a) the Company shall pay certain service fees to PACD when purchasing New Products from PACD under Distribution Agreements, and such service fees shall equal to PACD’s supporting function expenses for such New Products, plus a markup of [***], which service fees and markup shall be subject to adjustments in accordance with the principles of related party transaction set forth in the Shareholders’ Agreement; and (b) the Company shall pay certain fees plus a markup of [***] to Xingji Meizu when purchasing certain products or services from Xingji Meizu, and such fees and markup shall be priced in accordance with the principles of related party transaction set forth in the Shareholders’ Agreement..</w:t>
      </w:r>
    </w:p>
    <w:p>
      <w:pPr>
        <w:spacing w:after="0" w:line="1" w:lineRule="exact"/>
        <w:rPr>
          <w:sz w:val="20"/>
          <w:szCs w:val="20"/>
          <w:color w:val="auto"/>
        </w:rPr>
      </w:pPr>
    </w:p>
    <w:p>
      <w:pPr>
        <w:jc w:val="both"/>
        <w:ind w:left="440" w:right="60"/>
        <w:spacing w:after="0" w:line="216" w:lineRule="exact"/>
        <w:rPr>
          <w:sz w:val="20"/>
          <w:szCs w:val="20"/>
          <w:color w:val="auto"/>
        </w:rPr>
      </w:pPr>
      <w:r>
        <w:rPr>
          <w:rFonts w:ascii="SimSun" w:cs="SimSun" w:eastAsia="SimSun" w:hAnsi="SimSun"/>
          <w:sz w:val="14"/>
          <w:szCs w:val="14"/>
          <w:color w:val="auto"/>
        </w:rPr>
        <w:t>在公司成立后，如果公司有必要从任何一方</w:t>
      </w:r>
      <w:r>
        <w:rPr>
          <w:rFonts w:ascii="Arial" w:cs="Arial" w:eastAsia="Arial" w:hAnsi="Arial"/>
          <w:sz w:val="16"/>
          <w:szCs w:val="16"/>
          <w:color w:val="auto"/>
        </w:rPr>
        <w:t xml:space="preserve"> (</w:t>
      </w:r>
      <w:r>
        <w:rPr>
          <w:rFonts w:ascii="SimSun" w:cs="SimSun" w:eastAsia="SimSun" w:hAnsi="SimSun"/>
          <w:sz w:val="14"/>
          <w:szCs w:val="14"/>
          <w:color w:val="auto"/>
        </w:rPr>
        <w:t>或其关联方</w:t>
      </w:r>
      <w:r>
        <w:rPr>
          <w:rFonts w:ascii="Arial" w:cs="Arial" w:eastAsia="Arial" w:hAnsi="Arial"/>
          <w:sz w:val="16"/>
          <w:szCs w:val="16"/>
          <w:color w:val="auto"/>
        </w:rPr>
        <w:t>)</w:t>
      </w:r>
      <w:r>
        <w:rPr>
          <w:rFonts w:ascii="SimSun" w:cs="SimSun" w:eastAsia="SimSun" w:hAnsi="SimSun"/>
          <w:sz w:val="14"/>
          <w:szCs w:val="14"/>
          <w:color w:val="auto"/>
        </w:rPr>
        <w:t>购买任何其他资产或服务</w:t>
      </w:r>
      <w:r>
        <w:rPr>
          <w:rFonts w:ascii="Arial" w:cs="Arial" w:eastAsia="Arial" w:hAnsi="Arial"/>
          <w:sz w:val="16"/>
          <w:szCs w:val="16"/>
          <w:color w:val="auto"/>
        </w:rPr>
        <w:t>(</w:t>
      </w:r>
      <w:r>
        <w:rPr>
          <w:rFonts w:ascii="SimSun" w:cs="SimSun" w:eastAsia="SimSun" w:hAnsi="SimSun"/>
          <w:sz w:val="14"/>
          <w:szCs w:val="14"/>
          <w:color w:val="auto"/>
        </w:rPr>
        <w:t>例如信息技术服务、财务服务或法律服务</w:t>
      </w:r>
      <w:r>
        <w:rPr>
          <w:rFonts w:ascii="Arial" w:cs="Arial" w:eastAsia="Arial" w:hAnsi="Arial"/>
          <w:sz w:val="16"/>
          <w:szCs w:val="16"/>
          <w:color w:val="auto"/>
        </w:rPr>
        <w:t>)</w:t>
      </w:r>
      <w:r>
        <w:rPr>
          <w:rFonts w:ascii="SimSun" w:cs="SimSun" w:eastAsia="SimSun" w:hAnsi="SimSun"/>
          <w:sz w:val="14"/>
          <w:szCs w:val="14"/>
          <w:color w:val="auto"/>
        </w:rPr>
        <w:t>，该等采购应受限于将由各方与公司根据股东协议作为关联交易批准并签署的单独协议。为明确起见，双方同意，</w:t>
      </w:r>
      <w:r>
        <w:rPr>
          <w:rFonts w:ascii="Arial" w:cs="Arial" w:eastAsia="Arial" w:hAnsi="Arial"/>
          <w:sz w:val="16"/>
          <w:szCs w:val="16"/>
          <w:color w:val="auto"/>
        </w:rPr>
        <w:t xml:space="preserve"> (a)</w:t>
      </w:r>
      <w:r>
        <w:rPr>
          <w:rFonts w:ascii="SimSun" w:cs="SimSun" w:eastAsia="SimSun" w:hAnsi="SimSun"/>
          <w:sz w:val="14"/>
          <w:szCs w:val="14"/>
          <w:color w:val="auto"/>
        </w:rPr>
        <w:t>公司基于经销协议向</w:t>
      </w:r>
      <w:r>
        <w:rPr>
          <w:rFonts w:ascii="Arial" w:cs="Arial" w:eastAsia="Arial" w:hAnsi="Arial"/>
          <w:sz w:val="16"/>
          <w:szCs w:val="16"/>
          <w:color w:val="auto"/>
        </w:rPr>
        <w:t>PACD</w:t>
      </w:r>
      <w:r>
        <w:rPr>
          <w:rFonts w:ascii="SimSun" w:cs="SimSun" w:eastAsia="SimSun" w:hAnsi="SimSun"/>
          <w:sz w:val="14"/>
          <w:szCs w:val="14"/>
          <w:color w:val="auto"/>
        </w:rPr>
        <w:t>购买新产品时，应当向</w:t>
      </w:r>
      <w:r>
        <w:rPr>
          <w:rFonts w:ascii="Arial" w:cs="Arial" w:eastAsia="Arial" w:hAnsi="Arial"/>
          <w:sz w:val="16"/>
          <w:szCs w:val="16"/>
          <w:color w:val="auto"/>
        </w:rPr>
        <w:t>PACD</w:t>
      </w:r>
      <w:r>
        <w:rPr>
          <w:rFonts w:ascii="SimSun" w:cs="SimSun" w:eastAsia="SimSun" w:hAnsi="SimSun"/>
          <w:sz w:val="14"/>
          <w:szCs w:val="14"/>
          <w:color w:val="auto"/>
        </w:rPr>
        <w:t>支付一定的服务费，且该等服务费的数额应等于</w:t>
      </w:r>
      <w:r>
        <w:rPr>
          <w:rFonts w:ascii="Arial" w:cs="Arial" w:eastAsia="Arial" w:hAnsi="Arial"/>
          <w:sz w:val="16"/>
          <w:szCs w:val="16"/>
          <w:color w:val="auto"/>
        </w:rPr>
        <w:t xml:space="preserve"> PACD</w:t>
      </w:r>
      <w:r>
        <w:rPr>
          <w:rFonts w:ascii="SimSun" w:cs="SimSun" w:eastAsia="SimSun" w:hAnsi="SimSun"/>
          <w:sz w:val="14"/>
          <w:szCs w:val="14"/>
          <w:color w:val="auto"/>
        </w:rPr>
        <w:t>关于相应新产品的支持职能部门费用，外加</w:t>
      </w:r>
      <w:r>
        <w:rPr>
          <w:rFonts w:ascii="Arial" w:cs="Arial" w:eastAsia="Arial" w:hAnsi="Arial"/>
          <w:sz w:val="16"/>
          <w:szCs w:val="16"/>
          <w:color w:val="auto"/>
        </w:rPr>
        <w:t xml:space="preserve"> [***]</w:t>
      </w:r>
      <w:r>
        <w:rPr>
          <w:rFonts w:ascii="SimSun" w:cs="SimSun" w:eastAsia="SimSun" w:hAnsi="SimSun"/>
          <w:sz w:val="14"/>
          <w:szCs w:val="14"/>
          <w:color w:val="auto"/>
        </w:rPr>
        <w:t>的加成，该等费用和加成应根据股东协议所规定的关联交易原则进行调整；且</w:t>
      </w:r>
      <w:r>
        <w:rPr>
          <w:rFonts w:ascii="Arial" w:cs="Arial" w:eastAsia="Arial" w:hAnsi="Arial"/>
          <w:sz w:val="16"/>
          <w:szCs w:val="16"/>
          <w:color w:val="auto"/>
        </w:rPr>
        <w:t xml:space="preserve"> (b)</w:t>
      </w:r>
      <w:r>
        <w:rPr>
          <w:rFonts w:ascii="SimSun" w:cs="SimSun" w:eastAsia="SimSun" w:hAnsi="SimSun"/>
          <w:sz w:val="14"/>
          <w:szCs w:val="14"/>
          <w:color w:val="auto"/>
        </w:rPr>
        <w:t>公司向星纪魅族采购相关产品或服务时，公司应当向星纪魅族支付一定的费用，外加</w:t>
      </w:r>
      <w:r>
        <w:rPr>
          <w:rFonts w:ascii="Arial" w:cs="Arial" w:eastAsia="Arial" w:hAnsi="Arial"/>
          <w:sz w:val="16"/>
          <w:szCs w:val="16"/>
          <w:color w:val="auto"/>
        </w:rPr>
        <w:t xml:space="preserve"> [***]</w:t>
      </w:r>
      <w:r>
        <w:rPr>
          <w:rFonts w:ascii="SimSun" w:cs="SimSun" w:eastAsia="SimSun" w:hAnsi="SimSun"/>
          <w:sz w:val="14"/>
          <w:szCs w:val="14"/>
          <w:color w:val="auto"/>
        </w:rPr>
        <w:t>的加成，且该等费用和加成应根据股东协议所规定的关联交易原则进行定价。。</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486" w:right="459" w:bottom="1440" w:gutter="0" w:footer="0" w:header="0"/>
        </w:sectPr>
      </w:pPr>
    </w:p>
    <w:bookmarkStart w:id="128" w:name="page129"/>
    <w:bookmarkEnd w:id="128"/>
    <w:p>
      <w:pPr>
        <w:jc w:val="center"/>
        <w:ind w:right="-19"/>
        <w:spacing w:after="0"/>
        <w:tabs>
          <w:tab w:leader="none" w:pos="2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Section 7.</w:t>
      </w:r>
      <w:r>
        <w:rPr>
          <w:sz w:val="20"/>
          <w:szCs w:val="20"/>
          <w:color w:val="auto"/>
        </w:rPr>
        <w:tab/>
      </w:r>
      <w:r>
        <w:rPr>
          <w:rFonts w:ascii="Arial" w:cs="Arial" w:eastAsia="Arial" w:hAnsi="Arial"/>
          <w:sz w:val="15"/>
          <w:szCs w:val="15"/>
          <w:b w:val="1"/>
          <w:bCs w:val="1"/>
          <w:color w:val="auto"/>
        </w:rPr>
        <w:t>After-sales Services</w:t>
      </w:r>
    </w:p>
    <w:p>
      <w:pPr>
        <w:spacing w:after="0" w:line="27" w:lineRule="exact"/>
        <w:rPr>
          <w:sz w:val="20"/>
          <w:szCs w:val="20"/>
          <w:color w:val="auto"/>
        </w:rPr>
      </w:pPr>
    </w:p>
    <w:p>
      <w:pPr>
        <w:jc w:val="center"/>
        <w:spacing w:after="0" w:line="183" w:lineRule="exact"/>
        <w:rPr>
          <w:sz w:val="20"/>
          <w:szCs w:val="20"/>
          <w:color w:val="auto"/>
        </w:rPr>
      </w:pPr>
      <w:r>
        <w:rPr>
          <w:rFonts w:ascii="SimSun" w:cs="SimSun" w:eastAsia="SimSun" w:hAnsi="SimSun"/>
          <w:sz w:val="16"/>
          <w:szCs w:val="16"/>
          <w:b w:val="1"/>
          <w:bCs w:val="1"/>
          <w:color w:val="auto"/>
        </w:rPr>
        <w:t>售后服务</w:t>
      </w:r>
    </w:p>
    <w:p>
      <w:pPr>
        <w:spacing w:after="0" w:line="249" w:lineRule="exact"/>
        <w:rPr>
          <w:sz w:val="20"/>
          <w:szCs w:val="20"/>
          <w:color w:val="auto"/>
        </w:rPr>
      </w:pPr>
    </w:p>
    <w:p>
      <w:pPr>
        <w:ind w:left="440" w:hanging="439"/>
        <w:spacing w:after="0" w:line="253" w:lineRule="auto"/>
        <w:tabs>
          <w:tab w:leader="none" w:pos="420" w:val="left"/>
        </w:tabs>
        <w:rPr>
          <w:sz w:val="20"/>
          <w:szCs w:val="20"/>
          <w:color w:val="auto"/>
        </w:rPr>
      </w:pPr>
      <w:r>
        <w:rPr>
          <w:rFonts w:ascii="Arial" w:cs="Arial" w:eastAsia="Arial" w:hAnsi="Arial"/>
          <w:sz w:val="18"/>
          <w:szCs w:val="18"/>
          <w:color w:val="auto"/>
        </w:rPr>
        <w:t>7.1</w:t>
        <w:tab/>
        <w:t>With respect to any [***] sold to customers by PACD, PACD shall have the legal obligation to provide warranty and other after-sales services to its end customers of such Existing Products, regardless of whether such Existing Products are sold before or after the Establishment Date. If the Company assists PACD in providing warranty and other after-sales services upon the request of PACD, PACD shall pay to the Company reasonable expenses accepted by the Company, provided that the Company shall provide PACD with true and reasonable evidence to prove the amount of the relevant costs and such related-party transactions shall be conducted under arm’s length principle and be priced based on fair market value.</w:t>
      </w:r>
    </w:p>
    <w:p>
      <w:pPr>
        <w:spacing w:after="0" w:line="1" w:lineRule="exact"/>
        <w:rPr>
          <w:sz w:val="20"/>
          <w:szCs w:val="20"/>
          <w:color w:val="auto"/>
        </w:rPr>
      </w:pPr>
    </w:p>
    <w:p>
      <w:pPr>
        <w:jc w:val="both"/>
        <w:ind w:left="440" w:right="80"/>
        <w:spacing w:after="0" w:line="209" w:lineRule="exact"/>
        <w:rPr>
          <w:sz w:val="20"/>
          <w:szCs w:val="20"/>
          <w:color w:val="auto"/>
        </w:rPr>
      </w:pPr>
      <w:r>
        <w:rPr>
          <w:rFonts w:ascii="SimSun" w:cs="SimSun" w:eastAsia="SimSun" w:hAnsi="SimSun"/>
          <w:sz w:val="16"/>
          <w:szCs w:val="16"/>
          <w:color w:val="auto"/>
        </w:rPr>
        <w:t>对于由</w:t>
      </w:r>
      <w:r>
        <w:rPr>
          <w:rFonts w:ascii="Arial" w:cs="Arial" w:eastAsia="Arial" w:hAnsi="Arial"/>
          <w:sz w:val="18"/>
          <w:szCs w:val="18"/>
          <w:color w:val="auto"/>
        </w:rPr>
        <w:t xml:space="preserve">PACD </w:t>
      </w:r>
      <w:r>
        <w:rPr>
          <w:rFonts w:ascii="SimSun" w:cs="SimSun" w:eastAsia="SimSun" w:hAnsi="SimSun"/>
          <w:sz w:val="16"/>
          <w:szCs w:val="16"/>
          <w:color w:val="auto"/>
        </w:rPr>
        <w:t>向客户销售的</w:t>
      </w:r>
      <w:r>
        <w:rPr>
          <w:rFonts w:ascii="Arial" w:cs="Arial" w:eastAsia="Arial" w:hAnsi="Arial"/>
          <w:sz w:val="18"/>
          <w:szCs w:val="18"/>
          <w:color w:val="auto"/>
        </w:rPr>
        <w:t>[***]</w:t>
      </w:r>
      <w:r>
        <w:rPr>
          <w:rFonts w:ascii="SimSun" w:cs="SimSun" w:eastAsia="SimSun" w:hAnsi="SimSun"/>
          <w:sz w:val="16"/>
          <w:szCs w:val="16"/>
          <w:color w:val="auto"/>
        </w:rPr>
        <w:t>销售的任何现有产品，</w:t>
      </w:r>
      <w:r>
        <w:rPr>
          <w:rFonts w:ascii="Arial" w:cs="Arial" w:eastAsia="Arial" w:hAnsi="Arial"/>
          <w:sz w:val="18"/>
          <w:szCs w:val="18"/>
          <w:color w:val="auto"/>
        </w:rPr>
        <w:t xml:space="preserve"> PACD</w:t>
      </w:r>
      <w:r>
        <w:rPr>
          <w:rFonts w:ascii="SimSun" w:cs="SimSun" w:eastAsia="SimSun" w:hAnsi="SimSun"/>
          <w:sz w:val="16"/>
          <w:szCs w:val="16"/>
          <w:color w:val="auto"/>
        </w:rPr>
        <w:t>有法律义务向该等现有产品的最终客户提供保修及其他售后服务，无论该等现有产品是在成立日之前或之后销售的。若公司根据</w:t>
      </w:r>
      <w:r>
        <w:rPr>
          <w:rFonts w:ascii="Arial" w:cs="Arial" w:eastAsia="Arial" w:hAnsi="Arial"/>
          <w:sz w:val="18"/>
          <w:szCs w:val="18"/>
          <w:color w:val="auto"/>
        </w:rPr>
        <w:t xml:space="preserve"> PACD</w:t>
      </w:r>
      <w:r>
        <w:rPr>
          <w:rFonts w:ascii="SimSun" w:cs="SimSun" w:eastAsia="SimSun" w:hAnsi="SimSun"/>
          <w:sz w:val="16"/>
          <w:szCs w:val="16"/>
          <w:color w:val="auto"/>
        </w:rPr>
        <w:t>要求协助</w:t>
      </w:r>
      <w:r>
        <w:rPr>
          <w:rFonts w:ascii="Arial" w:cs="Arial" w:eastAsia="Arial" w:hAnsi="Arial"/>
          <w:sz w:val="18"/>
          <w:szCs w:val="18"/>
          <w:color w:val="auto"/>
        </w:rPr>
        <w:t>PACD</w:t>
      </w:r>
      <w:r>
        <w:rPr>
          <w:rFonts w:ascii="SimSun" w:cs="SimSun" w:eastAsia="SimSun" w:hAnsi="SimSun"/>
          <w:sz w:val="16"/>
          <w:szCs w:val="16"/>
          <w:color w:val="auto"/>
        </w:rPr>
        <w:t>提供保修及其他售后服务，</w:t>
      </w:r>
      <w:r>
        <w:rPr>
          <w:rFonts w:ascii="Arial" w:cs="Arial" w:eastAsia="Arial" w:hAnsi="Arial"/>
          <w:sz w:val="18"/>
          <w:szCs w:val="18"/>
          <w:color w:val="auto"/>
        </w:rPr>
        <w:t>PACD</w:t>
      </w:r>
      <w:r>
        <w:rPr>
          <w:rFonts w:ascii="SimSun" w:cs="SimSun" w:eastAsia="SimSun" w:hAnsi="SimSun"/>
          <w:sz w:val="16"/>
          <w:szCs w:val="16"/>
          <w:color w:val="auto"/>
        </w:rPr>
        <w:t>应向公司支付公司认可的合理费用，前提是公司应向</w:t>
      </w:r>
      <w:r>
        <w:rPr>
          <w:rFonts w:ascii="Arial" w:cs="Arial" w:eastAsia="Arial" w:hAnsi="Arial"/>
          <w:sz w:val="18"/>
          <w:szCs w:val="18"/>
          <w:color w:val="auto"/>
        </w:rPr>
        <w:t>PACD</w:t>
      </w:r>
      <w:r>
        <w:rPr>
          <w:rFonts w:ascii="SimSun" w:cs="SimSun" w:eastAsia="SimSun" w:hAnsi="SimSun"/>
          <w:sz w:val="16"/>
          <w:szCs w:val="16"/>
          <w:color w:val="auto"/>
        </w:rPr>
        <w:t>提供真实、合理的证据证明相关费用的金额且此类关联交易应符合公平交易原则并根据市场公允价格定价。</w:t>
      </w:r>
    </w:p>
    <w:p>
      <w:pPr>
        <w:spacing w:after="0" w:line="116" w:lineRule="exact"/>
        <w:rPr>
          <w:sz w:val="20"/>
          <w:szCs w:val="20"/>
          <w:color w:val="auto"/>
        </w:rPr>
      </w:pPr>
    </w:p>
    <w:p>
      <w:pPr>
        <w:ind w:left="440" w:right="40" w:hanging="439"/>
        <w:spacing w:after="0" w:line="267" w:lineRule="auto"/>
        <w:tabs>
          <w:tab w:leader="none" w:pos="4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color w:val="auto"/>
        </w:rPr>
        <w:t>With respect to any Existing Products sold by the Company to end customers in China under the Wholesale Agreement and any New Products sold by the Company to end customers in China under the Distribution Agreement, the Company shall have the legal obligation to provide warranty and other after-sales services to its end customers, either through the Company in compliance with the guidelines and requirements from the Polestar Group or through dealers authorized by Volvo. If PACD assists the Company in providing warranty and other after-sales services upon the request of the Company, the Company shall pay to PACD reasonable expenses accepted by PACD, provided that the PACD shall provide the Company with true and reasonable evidence to prove the amount of the relevant costs and such related-party transactions shall be conducted under arm’s length principle and be priced based on fair market value.</w:t>
      </w:r>
    </w:p>
    <w:p>
      <w:pPr>
        <w:spacing w:after="0" w:line="4" w:lineRule="exact"/>
        <w:rPr>
          <w:sz w:val="20"/>
          <w:szCs w:val="20"/>
          <w:color w:val="auto"/>
        </w:rPr>
      </w:pPr>
    </w:p>
    <w:p>
      <w:pPr>
        <w:ind w:left="440" w:right="20"/>
        <w:spacing w:after="0" w:line="211" w:lineRule="exact"/>
        <w:rPr>
          <w:sz w:val="20"/>
          <w:szCs w:val="20"/>
          <w:color w:val="auto"/>
        </w:rPr>
      </w:pPr>
      <w:r>
        <w:rPr>
          <w:rFonts w:ascii="SimSun" w:cs="SimSun" w:eastAsia="SimSun" w:hAnsi="SimSun"/>
          <w:sz w:val="13"/>
          <w:szCs w:val="13"/>
          <w:color w:val="auto"/>
        </w:rPr>
        <w:t>对于公司在批发协议下向中国的最终客户销售的现有产品及在经销协议项下向中国的最终客户销售的任何新产品，公司有法律义务向其最终客户提供保修及其他售后服务，公司提供该等保修和其他售后服务时应遵守极星集团的指引和要求，或通过</w:t>
      </w:r>
      <w:r>
        <w:rPr>
          <w:rFonts w:ascii="Arial" w:cs="Arial" w:eastAsia="Arial" w:hAnsi="Arial"/>
          <w:sz w:val="14"/>
          <w:szCs w:val="14"/>
          <w:color w:val="auto"/>
        </w:rPr>
        <w:t xml:space="preserve"> Volvo</w:t>
      </w:r>
      <w:r>
        <w:rPr>
          <w:rFonts w:ascii="SimSun" w:cs="SimSun" w:eastAsia="SimSun" w:hAnsi="SimSun"/>
          <w:sz w:val="13"/>
          <w:szCs w:val="13"/>
          <w:color w:val="auto"/>
        </w:rPr>
        <w:t>授权的经销商提供保修或其它售后服务。若</w:t>
      </w:r>
      <w:r>
        <w:rPr>
          <w:rFonts w:ascii="Arial" w:cs="Arial" w:eastAsia="Arial" w:hAnsi="Arial"/>
          <w:sz w:val="14"/>
          <w:szCs w:val="14"/>
          <w:color w:val="auto"/>
        </w:rPr>
        <w:t xml:space="preserve"> PACD</w:t>
      </w:r>
      <w:r>
        <w:rPr>
          <w:rFonts w:ascii="SimSun" w:cs="SimSun" w:eastAsia="SimSun" w:hAnsi="SimSun"/>
          <w:sz w:val="13"/>
          <w:szCs w:val="13"/>
          <w:color w:val="auto"/>
        </w:rPr>
        <w:t>根据公司要求协助公司提供保修及其他售后服务，公司应向</w:t>
      </w:r>
      <w:r>
        <w:rPr>
          <w:rFonts w:ascii="Arial" w:cs="Arial" w:eastAsia="Arial" w:hAnsi="Arial"/>
          <w:sz w:val="14"/>
          <w:szCs w:val="14"/>
          <w:color w:val="auto"/>
        </w:rPr>
        <w:t xml:space="preserve"> PACD</w:t>
      </w:r>
      <w:r>
        <w:rPr>
          <w:rFonts w:ascii="SimSun" w:cs="SimSun" w:eastAsia="SimSun" w:hAnsi="SimSun"/>
          <w:sz w:val="13"/>
          <w:szCs w:val="13"/>
          <w:color w:val="auto"/>
        </w:rPr>
        <w:t>支付</w:t>
      </w:r>
      <w:r>
        <w:rPr>
          <w:rFonts w:ascii="Arial" w:cs="Arial" w:eastAsia="Arial" w:hAnsi="Arial"/>
          <w:sz w:val="14"/>
          <w:szCs w:val="14"/>
          <w:color w:val="auto"/>
        </w:rPr>
        <w:t>PACD</w:t>
      </w:r>
      <w:r>
        <w:rPr>
          <w:rFonts w:ascii="SimSun" w:cs="SimSun" w:eastAsia="SimSun" w:hAnsi="SimSun"/>
          <w:sz w:val="13"/>
          <w:szCs w:val="13"/>
          <w:color w:val="auto"/>
        </w:rPr>
        <w:t>认可的合理费用，前 提是公司应向</w:t>
      </w:r>
      <w:r>
        <w:rPr>
          <w:rFonts w:ascii="Arial" w:cs="Arial" w:eastAsia="Arial" w:hAnsi="Arial"/>
          <w:sz w:val="14"/>
          <w:szCs w:val="14"/>
          <w:color w:val="auto"/>
        </w:rPr>
        <w:t>PACD</w:t>
      </w:r>
      <w:r>
        <w:rPr>
          <w:rFonts w:ascii="SimSun" w:cs="SimSun" w:eastAsia="SimSun" w:hAnsi="SimSun"/>
          <w:sz w:val="13"/>
          <w:szCs w:val="13"/>
          <w:color w:val="auto"/>
        </w:rPr>
        <w:t>提供真实、合理的证据证明相关费用的金额且此类关联交易应符合公平交易原则并根据市场公允价格定价。</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486" w:right="459" w:bottom="1440" w:gutter="0" w:footer="0" w:header="0"/>
        </w:sectPr>
      </w:pPr>
    </w:p>
    <w:bookmarkStart w:id="129" w:name="page130"/>
    <w:bookmarkEnd w:id="129"/>
    <w:p>
      <w:pPr>
        <w:jc w:val="both"/>
        <w:ind w:left="420" w:right="80" w:hanging="439"/>
        <w:spacing w:after="0" w:line="255" w:lineRule="auto"/>
        <w:tabs>
          <w:tab w:leader="none" w:pos="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7.3</w:t>
        <w:tab/>
        <w:t>With respect to Polestar Brands smartphone, AR glasses products and other intelligent terminals sold by a the DreamSmart Group member to the Company, the DreamSmart Group member shall provide a warranty service to the Company, and the Company shall reimburse such DreamSmart Group member for such warranty services pursuant to the Sales Agreement.</w:t>
      </w:r>
    </w:p>
    <w:p>
      <w:pPr>
        <w:spacing w:after="0" w:line="3" w:lineRule="exact"/>
        <w:rPr>
          <w:sz w:val="20"/>
          <w:szCs w:val="20"/>
          <w:color w:val="auto"/>
        </w:rPr>
      </w:pPr>
    </w:p>
    <w:p>
      <w:pPr>
        <w:ind w:left="420" w:right="360"/>
        <w:spacing w:after="0" w:line="216" w:lineRule="exact"/>
        <w:rPr>
          <w:sz w:val="20"/>
          <w:szCs w:val="20"/>
          <w:color w:val="auto"/>
        </w:rPr>
      </w:pPr>
      <w:r>
        <w:rPr>
          <w:rFonts w:ascii="SimSun" w:cs="SimSun" w:eastAsia="SimSun" w:hAnsi="SimSun"/>
          <w:sz w:val="16"/>
          <w:szCs w:val="16"/>
          <w:color w:val="auto"/>
        </w:rPr>
        <w:t>对于</w:t>
      </w:r>
      <w:r>
        <w:rPr>
          <w:rFonts w:ascii="Arial" w:cs="Arial" w:eastAsia="Arial" w:hAnsi="Arial"/>
          <w:sz w:val="18"/>
          <w:szCs w:val="18"/>
          <w:color w:val="auto"/>
        </w:rPr>
        <w:t>DreamSmart</w:t>
      </w:r>
      <w:r>
        <w:rPr>
          <w:rFonts w:ascii="SimSun" w:cs="SimSun" w:eastAsia="SimSun" w:hAnsi="SimSun"/>
          <w:sz w:val="16"/>
          <w:szCs w:val="16"/>
          <w:color w:val="auto"/>
        </w:rPr>
        <w:t>集团成员向公司销售的极星品牌的智能手机、增强现实眼镜产品和其他智能终端产品，</w:t>
      </w:r>
      <w:r>
        <w:rPr>
          <w:rFonts w:ascii="Arial" w:cs="Arial" w:eastAsia="Arial" w:hAnsi="Arial"/>
          <w:sz w:val="18"/>
          <w:szCs w:val="18"/>
          <w:color w:val="auto"/>
        </w:rPr>
        <w:t xml:space="preserve"> DreamSmart</w:t>
      </w:r>
      <w:r>
        <w:rPr>
          <w:rFonts w:ascii="SimSun" w:cs="SimSun" w:eastAsia="SimSun" w:hAnsi="SimSun"/>
          <w:sz w:val="16"/>
          <w:szCs w:val="16"/>
          <w:color w:val="auto"/>
        </w:rPr>
        <w:t>集团成员应向公司提供保修服务，且公司将根据销售协议向</w:t>
      </w:r>
      <w:r>
        <w:rPr>
          <w:rFonts w:ascii="Arial" w:cs="Arial" w:eastAsia="Arial" w:hAnsi="Arial"/>
          <w:sz w:val="18"/>
          <w:szCs w:val="18"/>
          <w:color w:val="auto"/>
        </w:rPr>
        <w:t>DreamSmart</w:t>
      </w:r>
      <w:r>
        <w:rPr>
          <w:rFonts w:ascii="SimSun" w:cs="SimSun" w:eastAsia="SimSun" w:hAnsi="SimSun"/>
          <w:sz w:val="16"/>
          <w:szCs w:val="16"/>
          <w:color w:val="auto"/>
        </w:rPr>
        <w:t>集团成员就该等保修服务进行偿付。</w:t>
      </w:r>
    </w:p>
    <w:p>
      <w:pPr>
        <w:spacing w:after="0" w:line="200" w:lineRule="exact"/>
        <w:rPr>
          <w:sz w:val="20"/>
          <w:szCs w:val="20"/>
          <w:color w:val="auto"/>
        </w:rPr>
      </w:pPr>
    </w:p>
    <w:p>
      <w:pPr>
        <w:spacing w:after="0" w:line="214" w:lineRule="exact"/>
        <w:rPr>
          <w:sz w:val="20"/>
          <w:szCs w:val="20"/>
          <w:color w:val="auto"/>
        </w:rPr>
      </w:pPr>
    </w:p>
    <w:p>
      <w:pPr>
        <w:jc w:val="center"/>
        <w:ind w:right="20"/>
        <w:spacing w:after="0"/>
        <w:tabs>
          <w:tab w:leader="none" w:pos="20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6"/>
          <w:szCs w:val="16"/>
          <w:b w:val="1"/>
          <w:bCs w:val="1"/>
          <w:color w:val="auto"/>
        </w:rPr>
        <w:t>License of IP</w:t>
      </w:r>
    </w:p>
    <w:p>
      <w:pPr>
        <w:spacing w:after="0" w:line="27" w:lineRule="exact"/>
        <w:rPr>
          <w:sz w:val="20"/>
          <w:szCs w:val="20"/>
          <w:color w:val="auto"/>
        </w:rPr>
      </w:pPr>
    </w:p>
    <w:p>
      <w:pPr>
        <w:jc w:val="center"/>
        <w:spacing w:after="0" w:line="183" w:lineRule="exact"/>
        <w:rPr>
          <w:sz w:val="20"/>
          <w:szCs w:val="20"/>
          <w:color w:val="auto"/>
        </w:rPr>
      </w:pPr>
      <w:r>
        <w:rPr>
          <w:rFonts w:ascii="SimSun" w:cs="SimSun" w:eastAsia="SimSun" w:hAnsi="SimSun"/>
          <w:sz w:val="16"/>
          <w:szCs w:val="16"/>
          <w:b w:val="1"/>
          <w:bCs w:val="1"/>
          <w:color w:val="auto"/>
        </w:rPr>
        <w:t>知识产权许可</w:t>
      </w:r>
    </w:p>
    <w:p>
      <w:pPr>
        <w:spacing w:after="0" w:line="249" w:lineRule="exact"/>
        <w:rPr>
          <w:sz w:val="20"/>
          <w:szCs w:val="20"/>
          <w:color w:val="auto"/>
        </w:rPr>
      </w:pPr>
    </w:p>
    <w:p>
      <w:pPr>
        <w:ind w:left="420" w:right="40" w:hanging="439"/>
        <w:spacing w:after="0" w:line="219" w:lineRule="exact"/>
        <w:tabs>
          <w:tab w:leader="none" w:pos="40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u w:val="single" w:color="auto"/>
          <w:color w:val="auto"/>
        </w:rPr>
        <w:t>Polestar Brands License</w:t>
      </w:r>
      <w:r>
        <w:rPr>
          <w:rFonts w:ascii="Arial" w:cs="Arial" w:eastAsia="Arial" w:hAnsi="Arial"/>
          <w:sz w:val="17"/>
          <w:szCs w:val="17"/>
          <w:color w:val="auto"/>
        </w:rPr>
        <w:t>. Polestar (or other member of Polestar Group) will grant a license of certain Polestar trademarks and brands (such as “</w:t>
      </w:r>
      <w:r>
        <w:rPr>
          <w:rFonts w:ascii="SimSun" w:cs="SimSun" w:eastAsia="SimSun" w:hAnsi="SimSun"/>
          <w:sz w:val="15"/>
          <w:szCs w:val="15"/>
          <w:b w:val="1"/>
          <w:bCs w:val="1"/>
          <w:color w:val="auto"/>
        </w:rPr>
        <w:t>极星</w:t>
      </w:r>
      <w:r>
        <w:rPr>
          <w:rFonts w:ascii="Arial" w:cs="Arial" w:eastAsia="Arial" w:hAnsi="Arial"/>
          <w:sz w:val="17"/>
          <w:szCs w:val="17"/>
          <w:color w:val="auto"/>
        </w:rPr>
        <w:t>” and “</w:t>
      </w:r>
      <w:r>
        <w:rPr>
          <w:rFonts w:ascii="Arial" w:cs="Arial" w:eastAsia="Arial" w:hAnsi="Arial"/>
          <w:sz w:val="17"/>
          <w:szCs w:val="17"/>
          <w:b w:val="1"/>
          <w:bCs w:val="1"/>
          <w:color w:val="auto"/>
        </w:rPr>
        <w:t>Polestar</w:t>
      </w:r>
      <w:r>
        <w:rPr>
          <w:rFonts w:ascii="Arial" w:cs="Arial" w:eastAsia="Arial" w:hAnsi="Arial"/>
          <w:sz w:val="17"/>
          <w:szCs w:val="17"/>
          <w:color w:val="auto"/>
        </w:rPr>
        <w:t>”) and other Intellectual Property Rights associated therewith (“</w:t>
      </w:r>
      <w:r>
        <w:rPr>
          <w:rFonts w:ascii="Arial" w:cs="Arial" w:eastAsia="Arial" w:hAnsi="Arial"/>
          <w:sz w:val="17"/>
          <w:szCs w:val="17"/>
          <w:b w:val="1"/>
          <w:bCs w:val="1"/>
          <w:color w:val="auto"/>
        </w:rPr>
        <w:t>Polestar Brands</w:t>
      </w:r>
      <w:r>
        <w:rPr>
          <w:rFonts w:ascii="Arial" w:cs="Arial" w:eastAsia="Arial" w:hAnsi="Arial"/>
          <w:sz w:val="17"/>
          <w:szCs w:val="17"/>
          <w:color w:val="auto"/>
        </w:rPr>
        <w:t>”) to the Company for the Company’s use of such Polestar Brands in its business operations, the Company shall pay license fees for its use of the Polestar Brands. Such license fees shall equal to [***]. Details of such license (including license fee payments) shall be subject to the Polestar Brands License Agreement to be entered by the Company and Polestar and/or other member of Polestar Group.</w:t>
      </w:r>
    </w:p>
    <w:p>
      <w:pPr>
        <w:spacing w:after="0" w:line="3" w:lineRule="exact"/>
        <w:rPr>
          <w:sz w:val="20"/>
          <w:szCs w:val="20"/>
          <w:color w:val="auto"/>
        </w:rPr>
      </w:pPr>
    </w:p>
    <w:p>
      <w:pPr>
        <w:jc w:val="both"/>
        <w:ind w:left="420"/>
        <w:spacing w:after="0" w:line="209" w:lineRule="exact"/>
        <w:rPr>
          <w:sz w:val="20"/>
          <w:szCs w:val="20"/>
          <w:color w:val="auto"/>
        </w:rPr>
      </w:pPr>
      <w:r>
        <w:rPr>
          <w:rFonts w:ascii="SimSun" w:cs="SimSun" w:eastAsia="SimSun" w:hAnsi="SimSun"/>
          <w:sz w:val="16"/>
          <w:szCs w:val="16"/>
          <w:u w:val="single" w:color="auto"/>
          <w:color w:val="auto"/>
        </w:rPr>
        <w:t>极星品牌许可</w:t>
      </w:r>
      <w:r>
        <w:rPr>
          <w:rFonts w:ascii="SimSun" w:cs="SimSun" w:eastAsia="SimSun" w:hAnsi="SimSun"/>
          <w:sz w:val="16"/>
          <w:szCs w:val="16"/>
          <w:color w:val="auto"/>
        </w:rPr>
        <w:t>。极星</w:t>
      </w:r>
      <w:r>
        <w:rPr>
          <w:rFonts w:ascii="Arial" w:cs="Arial" w:eastAsia="Arial" w:hAnsi="Arial"/>
          <w:sz w:val="18"/>
          <w:szCs w:val="18"/>
          <w:color w:val="auto"/>
        </w:rPr>
        <w:t>(</w:t>
      </w:r>
      <w:r>
        <w:rPr>
          <w:rFonts w:ascii="SimSun" w:cs="SimSun" w:eastAsia="SimSun" w:hAnsi="SimSun"/>
          <w:sz w:val="16"/>
          <w:szCs w:val="16"/>
          <w:color w:val="auto"/>
        </w:rPr>
        <w:t>或极星集团的其他成员</w:t>
      </w:r>
      <w:r>
        <w:rPr>
          <w:rFonts w:ascii="Arial" w:cs="Arial" w:eastAsia="Arial" w:hAnsi="Arial"/>
          <w:sz w:val="18"/>
          <w:szCs w:val="18"/>
          <w:color w:val="auto"/>
        </w:rPr>
        <w:t xml:space="preserve"> )</w:t>
      </w:r>
      <w:r>
        <w:rPr>
          <w:rFonts w:ascii="SimSun" w:cs="SimSun" w:eastAsia="SimSun" w:hAnsi="SimSun"/>
          <w:sz w:val="16"/>
          <w:szCs w:val="16"/>
          <w:color w:val="auto"/>
        </w:rPr>
        <w:t>将向公司授予某些极星商标和品牌</w:t>
      </w:r>
      <w:r>
        <w:rPr>
          <w:rFonts w:ascii="Arial" w:cs="Arial" w:eastAsia="Arial" w:hAnsi="Arial"/>
          <w:sz w:val="18"/>
          <w:szCs w:val="18"/>
          <w:color w:val="auto"/>
        </w:rPr>
        <w:t xml:space="preserve"> (</w:t>
      </w:r>
      <w:r>
        <w:rPr>
          <w:rFonts w:ascii="SimSun" w:cs="SimSun" w:eastAsia="SimSun" w:hAnsi="SimSun"/>
          <w:sz w:val="16"/>
          <w:szCs w:val="16"/>
          <w:color w:val="auto"/>
        </w:rPr>
        <w:t>例如</w:t>
      </w:r>
      <w:r>
        <w:rPr>
          <w:rFonts w:ascii="Arial" w:cs="Arial" w:eastAsia="Arial" w:hAnsi="Arial"/>
          <w:sz w:val="18"/>
          <w:szCs w:val="18"/>
          <w:color w:val="auto"/>
        </w:rPr>
        <w:t>“</w:t>
      </w:r>
      <w:r>
        <w:rPr>
          <w:rFonts w:ascii="SimSun" w:cs="SimSun" w:eastAsia="SimSun" w:hAnsi="SimSun"/>
          <w:sz w:val="16"/>
          <w:szCs w:val="16"/>
          <w:b w:val="1"/>
          <w:bCs w:val="1"/>
          <w:color w:val="auto"/>
        </w:rPr>
        <w:t>极星</w:t>
      </w:r>
      <w:r>
        <w:rPr>
          <w:rFonts w:ascii="Arial" w:cs="Arial" w:eastAsia="Arial" w:hAnsi="Arial"/>
          <w:sz w:val="18"/>
          <w:szCs w:val="18"/>
          <w:color w:val="auto"/>
        </w:rPr>
        <w:t>”</w:t>
      </w:r>
      <w:r>
        <w:rPr>
          <w:rFonts w:ascii="SimSun" w:cs="SimSun" w:eastAsia="SimSun" w:hAnsi="SimSun"/>
          <w:sz w:val="16"/>
          <w:szCs w:val="16"/>
          <w:color w:val="auto"/>
        </w:rPr>
        <w:t>和</w:t>
      </w:r>
      <w:r>
        <w:rPr>
          <w:rFonts w:ascii="Arial" w:cs="Arial" w:eastAsia="Arial" w:hAnsi="Arial"/>
          <w:sz w:val="18"/>
          <w:szCs w:val="18"/>
          <w:color w:val="auto"/>
        </w:rPr>
        <w:t>“</w:t>
      </w:r>
      <w:r>
        <w:rPr>
          <w:rFonts w:ascii="Arial" w:cs="Arial" w:eastAsia="Arial" w:hAnsi="Arial"/>
          <w:sz w:val="18"/>
          <w:szCs w:val="18"/>
          <w:b w:val="1"/>
          <w:bCs w:val="1"/>
          <w:color w:val="auto"/>
        </w:rPr>
        <w:t>Polestar</w:t>
      </w:r>
      <w:r>
        <w:rPr>
          <w:rFonts w:ascii="Arial" w:cs="Arial" w:eastAsia="Arial" w:hAnsi="Arial"/>
          <w:sz w:val="18"/>
          <w:szCs w:val="18"/>
          <w:color w:val="auto"/>
        </w:rPr>
        <w:t>”)</w:t>
      </w:r>
      <w:r>
        <w:rPr>
          <w:rFonts w:ascii="SimSun" w:cs="SimSun" w:eastAsia="SimSun" w:hAnsi="SimSun"/>
          <w:sz w:val="16"/>
          <w:szCs w:val="16"/>
          <w:color w:val="auto"/>
        </w:rPr>
        <w:t>及其他相关知识产权</w:t>
      </w:r>
      <w:r>
        <w:rPr>
          <w:rFonts w:ascii="Arial" w:cs="Arial" w:eastAsia="Arial" w:hAnsi="Arial"/>
          <w:sz w:val="18"/>
          <w:szCs w:val="18"/>
          <w:color w:val="auto"/>
        </w:rPr>
        <w:t>(“</w:t>
      </w:r>
      <w:r>
        <w:rPr>
          <w:rFonts w:ascii="SimSun" w:cs="SimSun" w:eastAsia="SimSun" w:hAnsi="SimSun"/>
          <w:sz w:val="16"/>
          <w:szCs w:val="16"/>
          <w:b w:val="1"/>
          <w:bCs w:val="1"/>
          <w:color w:val="auto"/>
        </w:rPr>
        <w:t>极星品牌</w:t>
      </w:r>
      <w:r>
        <w:rPr>
          <w:rFonts w:ascii="Arial" w:cs="Arial" w:eastAsia="Arial" w:hAnsi="Arial"/>
          <w:sz w:val="18"/>
          <w:szCs w:val="18"/>
          <w:color w:val="auto"/>
        </w:rPr>
        <w:t xml:space="preserve"> ”)</w:t>
      </w:r>
      <w:r>
        <w:rPr>
          <w:rFonts w:ascii="SimSun" w:cs="SimSun" w:eastAsia="SimSun" w:hAnsi="SimSun"/>
          <w:sz w:val="16"/>
          <w:szCs w:val="16"/>
          <w:color w:val="auto"/>
        </w:rPr>
        <w:t>的许可，以供公司在其业务经营中使用该等极星品牌，公司应就其对极星品牌的使用支付许可费。该等许可费应相当于</w:t>
      </w:r>
      <w:r>
        <w:rPr>
          <w:rFonts w:ascii="Arial" w:cs="Arial" w:eastAsia="Arial" w:hAnsi="Arial"/>
          <w:sz w:val="18"/>
          <w:szCs w:val="18"/>
          <w:color w:val="auto"/>
        </w:rPr>
        <w:t xml:space="preserve"> [***]</w:t>
      </w:r>
      <w:r>
        <w:rPr>
          <w:rFonts w:ascii="SimSun" w:cs="SimSun" w:eastAsia="SimSun" w:hAnsi="SimSun"/>
          <w:sz w:val="16"/>
          <w:szCs w:val="16"/>
          <w:color w:val="auto"/>
        </w:rPr>
        <w:t>。该等许可的细节</w:t>
      </w:r>
      <w:r>
        <w:rPr>
          <w:rFonts w:ascii="Arial" w:cs="Arial" w:eastAsia="Arial" w:hAnsi="Arial"/>
          <w:sz w:val="18"/>
          <w:szCs w:val="18"/>
          <w:color w:val="auto"/>
        </w:rPr>
        <w:t>(</w:t>
      </w:r>
      <w:r>
        <w:rPr>
          <w:rFonts w:ascii="SimSun" w:cs="SimSun" w:eastAsia="SimSun" w:hAnsi="SimSun"/>
          <w:sz w:val="16"/>
          <w:szCs w:val="16"/>
          <w:color w:val="auto"/>
        </w:rPr>
        <w:t>包括许可费的支付</w:t>
      </w:r>
      <w:r>
        <w:rPr>
          <w:rFonts w:ascii="Arial" w:cs="Arial" w:eastAsia="Arial" w:hAnsi="Arial"/>
          <w:sz w:val="18"/>
          <w:szCs w:val="18"/>
          <w:color w:val="auto"/>
        </w:rPr>
        <w:t>)</w:t>
      </w:r>
      <w:r>
        <w:rPr>
          <w:rFonts w:ascii="SimSun" w:cs="SimSun" w:eastAsia="SimSun" w:hAnsi="SimSun"/>
          <w:sz w:val="16"/>
          <w:szCs w:val="16"/>
          <w:color w:val="auto"/>
        </w:rPr>
        <w:t>应以公司和极星和</w:t>
      </w:r>
      <w:r>
        <w:rPr>
          <w:rFonts w:ascii="Arial" w:cs="Arial" w:eastAsia="Arial" w:hAnsi="Arial"/>
          <w:sz w:val="18"/>
          <w:szCs w:val="18"/>
          <w:color w:val="auto"/>
        </w:rPr>
        <w:t>/</w:t>
      </w:r>
      <w:r>
        <w:rPr>
          <w:rFonts w:ascii="SimSun" w:cs="SimSun" w:eastAsia="SimSun" w:hAnsi="SimSun"/>
          <w:sz w:val="16"/>
          <w:szCs w:val="16"/>
          <w:color w:val="auto"/>
        </w:rPr>
        <w:t>或极星集团的其他成员拟签订的极星品牌许可协议为准。</w:t>
      </w:r>
    </w:p>
    <w:p>
      <w:pPr>
        <w:spacing w:after="0" w:line="116" w:lineRule="exact"/>
        <w:rPr>
          <w:sz w:val="20"/>
          <w:szCs w:val="20"/>
          <w:color w:val="auto"/>
        </w:rPr>
      </w:pPr>
    </w:p>
    <w:p>
      <w:pPr>
        <w:jc w:val="both"/>
        <w:ind w:left="420" w:right="140" w:hanging="439"/>
        <w:spacing w:after="0" w:line="263" w:lineRule="auto"/>
        <w:tabs>
          <w:tab w:leader="none" w:pos="40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u w:val="single" w:color="auto"/>
          <w:color w:val="auto"/>
        </w:rPr>
        <w:t>Flyme Auto Software License</w:t>
      </w:r>
      <w:r>
        <w:rPr>
          <w:rFonts w:ascii="Arial" w:cs="Arial" w:eastAsia="Arial" w:hAnsi="Arial"/>
          <w:sz w:val="18"/>
          <w:szCs w:val="18"/>
          <w:color w:val="auto"/>
        </w:rPr>
        <w:t>. A DreamSmart Group member will grant Polestar and/or other member of Polestar Group a non-exclusive license</w:t>
      </w:r>
      <w:r>
        <w:rPr>
          <w:rFonts w:ascii="Arial" w:cs="Arial" w:eastAsia="Arial" w:hAnsi="Arial"/>
          <w:sz w:val="18"/>
          <w:szCs w:val="18"/>
          <w:u w:val="single" w:color="auto"/>
          <w:color w:val="auto"/>
        </w:rPr>
        <w:t xml:space="preserve"> </w:t>
      </w:r>
      <w:r>
        <w:rPr>
          <w:rFonts w:ascii="Arial" w:cs="Arial" w:eastAsia="Arial" w:hAnsi="Arial"/>
          <w:sz w:val="18"/>
          <w:szCs w:val="18"/>
          <w:color w:val="auto"/>
        </w:rPr>
        <w:t>to Flyme Auto software [***] (“</w:t>
      </w:r>
      <w:r>
        <w:rPr>
          <w:rFonts w:ascii="Arial" w:cs="Arial" w:eastAsia="Arial" w:hAnsi="Arial"/>
          <w:sz w:val="18"/>
          <w:szCs w:val="18"/>
          <w:b w:val="1"/>
          <w:bCs w:val="1"/>
          <w:color w:val="auto"/>
        </w:rPr>
        <w:t>Flyme Auto Software</w:t>
      </w:r>
      <w:r>
        <w:rPr>
          <w:rFonts w:ascii="Arial" w:cs="Arial" w:eastAsia="Arial" w:hAnsi="Arial"/>
          <w:sz w:val="18"/>
          <w:szCs w:val="18"/>
          <w:color w:val="auto"/>
        </w:rPr>
        <w:t>”) for the development and distribution of Chinese Market Products and PSNY Products. Details of such license shall be subject to the Flyme Auto</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60" w:top="490" w:right="459" w:bottom="1440" w:gutter="0" w:footer="0" w:header="0"/>
        </w:sectPr>
      </w:pPr>
    </w:p>
    <w:bookmarkStart w:id="130" w:name="page131"/>
    <w:bookmarkEnd w:id="130"/>
    <w:p>
      <w:pPr>
        <w:ind w:left="440" w:right="2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License Agreement to be entered by Polestar and/or other member of Polestar Group and a DreamSmart Group member. For the avoidance of doubt, under the Flyme Auto License Agreement, Polestar and/or other member of Polestar Group may grant sublicense to the Company for the development and distribution of Chinese Market Products.</w:t>
      </w:r>
    </w:p>
    <w:p>
      <w:pPr>
        <w:spacing w:after="0" w:line="3" w:lineRule="exact"/>
        <w:rPr>
          <w:sz w:val="20"/>
          <w:szCs w:val="20"/>
          <w:color w:val="auto"/>
        </w:rPr>
      </w:pPr>
    </w:p>
    <w:p>
      <w:pPr>
        <w:jc w:val="both"/>
        <w:ind w:left="440" w:right="60"/>
        <w:spacing w:after="0" w:line="216" w:lineRule="exact"/>
        <w:rPr>
          <w:sz w:val="20"/>
          <w:szCs w:val="20"/>
          <w:color w:val="auto"/>
        </w:rPr>
      </w:pPr>
      <w:r>
        <w:rPr>
          <w:rFonts w:ascii="Arial" w:cs="Arial" w:eastAsia="Arial" w:hAnsi="Arial"/>
          <w:sz w:val="17"/>
          <w:szCs w:val="17"/>
          <w:u w:val="single" w:color="auto"/>
          <w:color w:val="auto"/>
        </w:rPr>
        <w:t>Flyme Auto</w:t>
      </w:r>
      <w:r>
        <w:rPr>
          <w:rFonts w:ascii="SimSun" w:cs="SimSun" w:eastAsia="SimSun" w:hAnsi="SimSun"/>
          <w:sz w:val="15"/>
          <w:szCs w:val="15"/>
          <w:u w:val="single" w:color="auto"/>
          <w:color w:val="auto"/>
        </w:rPr>
        <w:t>软件许可。</w:t>
      </w:r>
      <w:r>
        <w:rPr>
          <w:rFonts w:ascii="Arial" w:cs="Arial" w:eastAsia="Arial" w:hAnsi="Arial"/>
          <w:sz w:val="17"/>
          <w:szCs w:val="17"/>
          <w:color w:val="auto"/>
        </w:rPr>
        <w:t>DreamSmart</w:t>
      </w:r>
      <w:r>
        <w:rPr>
          <w:rFonts w:ascii="SimSun" w:cs="SimSun" w:eastAsia="SimSun" w:hAnsi="SimSun"/>
          <w:sz w:val="15"/>
          <w:szCs w:val="15"/>
          <w:color w:val="auto"/>
        </w:rPr>
        <w:t>集团的一名成员将向极星和</w:t>
      </w:r>
      <w:r>
        <w:rPr>
          <w:rFonts w:ascii="Arial" w:cs="Arial" w:eastAsia="Arial" w:hAnsi="Arial"/>
          <w:sz w:val="17"/>
          <w:szCs w:val="17"/>
          <w:color w:val="auto"/>
        </w:rPr>
        <w:t>/</w:t>
      </w:r>
      <w:r>
        <w:rPr>
          <w:rFonts w:ascii="SimSun" w:cs="SimSun" w:eastAsia="SimSun" w:hAnsi="SimSun"/>
          <w:sz w:val="15"/>
          <w:szCs w:val="15"/>
          <w:color w:val="auto"/>
        </w:rPr>
        <w:t>或极星集团的其他成员授予一项非排他性的</w:t>
      </w:r>
      <w:r>
        <w:rPr>
          <w:rFonts w:ascii="Arial" w:cs="Arial" w:eastAsia="Arial" w:hAnsi="Arial"/>
          <w:sz w:val="17"/>
          <w:szCs w:val="17"/>
          <w:color w:val="auto"/>
        </w:rPr>
        <w:t xml:space="preserve"> Flyme Auto</w:t>
      </w:r>
      <w:r>
        <w:rPr>
          <w:rFonts w:ascii="SimSun" w:cs="SimSun" w:eastAsia="SimSun" w:hAnsi="SimSun"/>
          <w:sz w:val="15"/>
          <w:szCs w:val="15"/>
          <w:color w:val="auto"/>
        </w:rPr>
        <w:t>软件</w:t>
      </w:r>
      <w:r>
        <w:rPr>
          <w:rFonts w:ascii="Arial" w:cs="Arial" w:eastAsia="Arial" w:hAnsi="Arial"/>
          <w:sz w:val="17"/>
          <w:szCs w:val="17"/>
          <w:color w:val="auto"/>
        </w:rPr>
        <w:t>[***] (“</w:t>
      </w:r>
      <w:r>
        <w:rPr>
          <w:rFonts w:ascii="Arial" w:cs="Arial" w:eastAsia="Arial" w:hAnsi="Arial"/>
          <w:sz w:val="17"/>
          <w:szCs w:val="17"/>
          <w:b w:val="1"/>
          <w:bCs w:val="1"/>
          <w:color w:val="auto"/>
        </w:rPr>
        <w:t>Flyme Auto</w:t>
      </w:r>
      <w:r>
        <w:rPr>
          <w:rFonts w:ascii="SimSun" w:cs="SimSun" w:eastAsia="SimSun" w:hAnsi="SimSun"/>
          <w:sz w:val="15"/>
          <w:szCs w:val="15"/>
          <w:b w:val="1"/>
          <w:bCs w:val="1"/>
          <w:color w:val="auto"/>
        </w:rPr>
        <w:t>软件</w:t>
      </w:r>
      <w:r>
        <w:rPr>
          <w:rFonts w:ascii="Arial" w:cs="Arial" w:eastAsia="Arial" w:hAnsi="Arial"/>
          <w:sz w:val="17"/>
          <w:szCs w:val="17"/>
          <w:color w:val="auto"/>
        </w:rPr>
        <w:t>”)</w:t>
      </w:r>
      <w:r>
        <w:rPr>
          <w:rFonts w:ascii="SimSun" w:cs="SimSun" w:eastAsia="SimSun" w:hAnsi="SimSun"/>
          <w:sz w:val="15"/>
          <w:szCs w:val="15"/>
          <w:color w:val="auto"/>
        </w:rPr>
        <w:t>的许可，用于中国市场产品和</w:t>
      </w:r>
      <w:r>
        <w:rPr>
          <w:rFonts w:ascii="Arial" w:cs="Arial" w:eastAsia="Arial" w:hAnsi="Arial"/>
          <w:sz w:val="17"/>
          <w:szCs w:val="17"/>
          <w:color w:val="auto"/>
        </w:rPr>
        <w:t>PSNY</w:t>
      </w:r>
      <w:r>
        <w:rPr>
          <w:rFonts w:ascii="SimSun" w:cs="SimSun" w:eastAsia="SimSun" w:hAnsi="SimSun"/>
          <w:sz w:val="15"/>
          <w:szCs w:val="15"/>
          <w:color w:val="auto"/>
        </w:rPr>
        <w:t>产品的开发和经销。相关许可细节应以极星和</w:t>
      </w:r>
      <w:r>
        <w:rPr>
          <w:rFonts w:ascii="Arial" w:cs="Arial" w:eastAsia="Arial" w:hAnsi="Arial"/>
          <w:sz w:val="17"/>
          <w:szCs w:val="17"/>
          <w:color w:val="auto"/>
        </w:rPr>
        <w:t xml:space="preserve"> /</w:t>
      </w:r>
      <w:r>
        <w:rPr>
          <w:rFonts w:ascii="SimSun" w:cs="SimSun" w:eastAsia="SimSun" w:hAnsi="SimSun"/>
          <w:sz w:val="15"/>
          <w:szCs w:val="15"/>
          <w:color w:val="auto"/>
        </w:rPr>
        <w:t>或极星集团的其他成员与</w:t>
      </w:r>
      <w:r>
        <w:rPr>
          <w:rFonts w:ascii="Arial" w:cs="Arial" w:eastAsia="Arial" w:hAnsi="Arial"/>
          <w:sz w:val="17"/>
          <w:szCs w:val="17"/>
          <w:color w:val="auto"/>
        </w:rPr>
        <w:t>DreamSmart</w:t>
      </w:r>
      <w:r>
        <w:rPr>
          <w:rFonts w:ascii="SimSun" w:cs="SimSun" w:eastAsia="SimSun" w:hAnsi="SimSun"/>
          <w:sz w:val="15"/>
          <w:szCs w:val="15"/>
          <w:color w:val="auto"/>
        </w:rPr>
        <w:t>集团的一名成员拟签订的</w:t>
      </w:r>
      <w:r>
        <w:rPr>
          <w:rFonts w:ascii="Arial" w:cs="Arial" w:eastAsia="Arial" w:hAnsi="Arial"/>
          <w:sz w:val="17"/>
          <w:szCs w:val="17"/>
          <w:color w:val="auto"/>
        </w:rPr>
        <w:t>Flyme Auto</w:t>
      </w:r>
      <w:r>
        <w:rPr>
          <w:rFonts w:ascii="SimSun" w:cs="SimSun" w:eastAsia="SimSun" w:hAnsi="SimSun"/>
          <w:sz w:val="15"/>
          <w:szCs w:val="15"/>
          <w:color w:val="auto"/>
        </w:rPr>
        <w:t>许可协议为准。为避免疑义，根据</w:t>
      </w:r>
      <w:r>
        <w:rPr>
          <w:rFonts w:ascii="Arial" w:cs="Arial" w:eastAsia="Arial" w:hAnsi="Arial"/>
          <w:sz w:val="17"/>
          <w:szCs w:val="17"/>
          <w:color w:val="auto"/>
        </w:rPr>
        <w:t>Flyme Auto</w:t>
      </w:r>
      <w:r>
        <w:rPr>
          <w:rFonts w:ascii="SimSun" w:cs="SimSun" w:eastAsia="SimSun" w:hAnsi="SimSun"/>
          <w:sz w:val="15"/>
          <w:szCs w:val="15"/>
          <w:color w:val="auto"/>
        </w:rPr>
        <w:t>许可协议，极星和</w:t>
      </w:r>
      <w:r>
        <w:rPr>
          <w:rFonts w:ascii="Arial" w:cs="Arial" w:eastAsia="Arial" w:hAnsi="Arial"/>
          <w:sz w:val="17"/>
          <w:szCs w:val="17"/>
          <w:color w:val="auto"/>
        </w:rPr>
        <w:t>/</w:t>
      </w:r>
      <w:r>
        <w:rPr>
          <w:rFonts w:ascii="SimSun" w:cs="SimSun" w:eastAsia="SimSun" w:hAnsi="SimSun"/>
          <w:sz w:val="15"/>
          <w:szCs w:val="15"/>
          <w:color w:val="auto"/>
        </w:rPr>
        <w:t>或极星集团的其他成员可能向公司授予开发和经销中国市场产品的再许可。</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440" w:hanging="439"/>
        <w:spacing w:after="0" w:line="254" w:lineRule="auto"/>
        <w:tabs>
          <w:tab w:leader="none" w:pos="42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u w:val="single" w:color="auto"/>
          <w:color w:val="auto"/>
        </w:rPr>
        <w:t>Polestar OS License</w:t>
      </w:r>
      <w:r>
        <w:rPr>
          <w:rFonts w:ascii="Arial" w:cs="Arial" w:eastAsia="Arial" w:hAnsi="Arial"/>
          <w:sz w:val="18"/>
          <w:szCs w:val="18"/>
          <w:color w:val="auto"/>
        </w:rPr>
        <w:t>. The Company may provide Polestar OS software to Polestar and/or other members of Polestar Group and charge license fees</w:t>
      </w:r>
      <w:r>
        <w:rPr>
          <w:rFonts w:ascii="Arial" w:cs="Arial" w:eastAsia="Arial" w:hAnsi="Arial"/>
          <w:sz w:val="18"/>
          <w:szCs w:val="18"/>
          <w:u w:val="single" w:color="auto"/>
          <w:color w:val="auto"/>
        </w:rPr>
        <w:t xml:space="preserve"> </w:t>
      </w:r>
      <w:r>
        <w:rPr>
          <w:rFonts w:ascii="Arial" w:cs="Arial" w:eastAsia="Arial" w:hAnsi="Arial"/>
          <w:sz w:val="18"/>
          <w:szCs w:val="18"/>
          <w:color w:val="auto"/>
        </w:rPr>
        <w:t>where the relevant products use the Polestar OS software offered by the Company. Subject to Section 8.3 and to the extent such a license is needed by a Polestar Group member, the Parties shall discuss in good faith and cause the relevant Polestar Group member and the Company to enter into a separate license agreement pursuant to the Shareholders Agreement.</w:t>
      </w:r>
    </w:p>
    <w:p>
      <w:pPr>
        <w:spacing w:after="0" w:line="2" w:lineRule="exact"/>
        <w:rPr>
          <w:sz w:val="20"/>
          <w:szCs w:val="20"/>
          <w:color w:val="auto"/>
        </w:rPr>
      </w:pPr>
    </w:p>
    <w:p>
      <w:pPr>
        <w:ind w:left="440" w:right="40"/>
        <w:spacing w:after="0" w:line="207" w:lineRule="exact"/>
        <w:rPr>
          <w:sz w:val="20"/>
          <w:szCs w:val="20"/>
          <w:color w:val="auto"/>
        </w:rPr>
      </w:pPr>
      <w:r>
        <w:rPr>
          <w:rFonts w:ascii="Arial" w:cs="Arial" w:eastAsia="Arial" w:hAnsi="Arial"/>
          <w:sz w:val="17"/>
          <w:szCs w:val="17"/>
          <w:u w:val="single" w:color="auto"/>
          <w:color w:val="auto"/>
        </w:rPr>
        <w:t>Polestar OS</w:t>
      </w:r>
      <w:r>
        <w:rPr>
          <w:rFonts w:ascii="SimSun" w:cs="SimSun" w:eastAsia="SimSun" w:hAnsi="SimSun"/>
          <w:sz w:val="15"/>
          <w:szCs w:val="15"/>
          <w:u w:val="single" w:color="auto"/>
          <w:color w:val="auto"/>
        </w:rPr>
        <w:t>许可。</w:t>
      </w:r>
      <w:r>
        <w:rPr>
          <w:rFonts w:ascii="SimSun" w:cs="SimSun" w:eastAsia="SimSun" w:hAnsi="SimSun"/>
          <w:sz w:val="15"/>
          <w:szCs w:val="15"/>
          <w:color w:val="auto"/>
        </w:rPr>
        <w:t>在相关产品使用了公司提供的</w:t>
      </w:r>
      <w:r>
        <w:rPr>
          <w:rFonts w:ascii="Arial" w:cs="Arial" w:eastAsia="Arial" w:hAnsi="Arial"/>
          <w:sz w:val="17"/>
          <w:szCs w:val="17"/>
          <w:color w:val="auto"/>
        </w:rPr>
        <w:t>Polestar OS</w:t>
      </w:r>
      <w:r>
        <w:rPr>
          <w:rFonts w:ascii="SimSun" w:cs="SimSun" w:eastAsia="SimSun" w:hAnsi="SimSun"/>
          <w:sz w:val="15"/>
          <w:szCs w:val="15"/>
          <w:color w:val="auto"/>
        </w:rPr>
        <w:t>软件的情况下，公司可向极星和</w:t>
      </w:r>
      <w:r>
        <w:rPr>
          <w:rFonts w:ascii="Arial" w:cs="Arial" w:eastAsia="Arial" w:hAnsi="Arial"/>
          <w:sz w:val="17"/>
          <w:szCs w:val="17"/>
          <w:color w:val="auto"/>
        </w:rPr>
        <w:t>/</w:t>
      </w:r>
      <w:r>
        <w:rPr>
          <w:rFonts w:ascii="SimSun" w:cs="SimSun" w:eastAsia="SimSun" w:hAnsi="SimSun"/>
          <w:sz w:val="15"/>
          <w:szCs w:val="15"/>
          <w:color w:val="auto"/>
        </w:rPr>
        <w:t>或极星集团的其他成员提供</w:t>
      </w:r>
      <w:r>
        <w:rPr>
          <w:rFonts w:ascii="Arial" w:cs="Arial" w:eastAsia="Arial" w:hAnsi="Arial"/>
          <w:sz w:val="17"/>
          <w:szCs w:val="17"/>
          <w:color w:val="auto"/>
        </w:rPr>
        <w:t>Polestar OS</w:t>
      </w:r>
      <w:r>
        <w:rPr>
          <w:rFonts w:ascii="SimSun" w:cs="SimSun" w:eastAsia="SimSun" w:hAnsi="SimSun"/>
          <w:sz w:val="15"/>
          <w:szCs w:val="15"/>
          <w:color w:val="auto"/>
        </w:rPr>
        <w:t>软件并收取许可费。受限于第</w:t>
      </w:r>
      <w:r>
        <w:rPr>
          <w:rFonts w:ascii="Arial" w:cs="Arial" w:eastAsia="Arial" w:hAnsi="Arial"/>
          <w:sz w:val="17"/>
          <w:szCs w:val="17"/>
          <w:color w:val="auto"/>
        </w:rPr>
        <w:t>8.3</w:t>
      </w:r>
      <w:r>
        <w:rPr>
          <w:rFonts w:ascii="SimSun" w:cs="SimSun" w:eastAsia="SimSun" w:hAnsi="SimSun"/>
          <w:sz w:val="15"/>
          <w:szCs w:val="15"/>
          <w:color w:val="auto"/>
        </w:rPr>
        <w:t>条的规定，如果极星集团成员需要该等许可，双方应善意协商并促使极星集团的相关成员和公司根据股东协议另行签订许可协议。</w:t>
      </w:r>
    </w:p>
    <w:p>
      <w:pPr>
        <w:spacing w:after="0" w:line="200" w:lineRule="exact"/>
        <w:rPr>
          <w:sz w:val="20"/>
          <w:szCs w:val="20"/>
          <w:color w:val="auto"/>
        </w:rPr>
      </w:pPr>
    </w:p>
    <w:p>
      <w:pPr>
        <w:spacing w:after="0" w:line="220"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6"/>
          <w:szCs w:val="16"/>
          <w:b w:val="1"/>
          <w:bCs w:val="1"/>
          <w:color w:val="auto"/>
        </w:rPr>
        <w:t>Transition Service Arrangement</w:t>
      </w:r>
    </w:p>
    <w:p>
      <w:pPr>
        <w:spacing w:after="0" w:line="27" w:lineRule="exact"/>
        <w:rPr>
          <w:sz w:val="20"/>
          <w:szCs w:val="20"/>
          <w:color w:val="auto"/>
        </w:rPr>
      </w:pPr>
    </w:p>
    <w:p>
      <w:pPr>
        <w:jc w:val="center"/>
        <w:spacing w:after="0" w:line="183" w:lineRule="exact"/>
        <w:rPr>
          <w:sz w:val="20"/>
          <w:szCs w:val="20"/>
          <w:color w:val="auto"/>
        </w:rPr>
      </w:pPr>
      <w:r>
        <w:rPr>
          <w:rFonts w:ascii="SimSun" w:cs="SimSun" w:eastAsia="SimSun" w:hAnsi="SimSun"/>
          <w:sz w:val="16"/>
          <w:szCs w:val="16"/>
          <w:b w:val="1"/>
          <w:bCs w:val="1"/>
          <w:color w:val="auto"/>
        </w:rPr>
        <w:t>过渡服务安排</w:t>
      </w:r>
    </w:p>
    <w:p>
      <w:pPr>
        <w:spacing w:after="0" w:line="249" w:lineRule="exact"/>
        <w:rPr>
          <w:sz w:val="20"/>
          <w:szCs w:val="20"/>
          <w:color w:val="auto"/>
        </w:rPr>
      </w:pPr>
    </w:p>
    <w:p>
      <w:pPr>
        <w:ind w:left="440" w:right="80" w:hanging="439"/>
        <w:spacing w:after="0" w:line="311" w:lineRule="auto"/>
        <w:tabs>
          <w:tab w:leader="none" w:pos="42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The Company shall pay to Polestar (or a Polestar Group member) reasonable compensation for certain services performed by Polestar (or another member of the Polestar Group) for the benefit of the Company during the transition period from the date of press release announcement of the establishment of the Company by both Parties to the date of independent operation of the Company (“</w:t>
      </w:r>
      <w:r>
        <w:rPr>
          <w:rFonts w:ascii="Arial" w:cs="Arial" w:eastAsia="Arial" w:hAnsi="Arial"/>
          <w:sz w:val="16"/>
          <w:szCs w:val="16"/>
          <w:b w:val="1"/>
          <w:bCs w:val="1"/>
          <w:color w:val="auto"/>
        </w:rPr>
        <w:t>Transition Services</w:t>
      </w:r>
      <w:r>
        <w:rPr>
          <w:rFonts w:ascii="Arial" w:cs="Arial" w:eastAsia="Arial" w:hAnsi="Arial"/>
          <w:sz w:val="16"/>
          <w:szCs w:val="16"/>
          <w:color w:val="auto"/>
        </w:rPr>
        <w:t>”). Details of</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490" w:right="459" w:bottom="1440" w:gutter="0" w:footer="0" w:header="0"/>
        </w:sectPr>
      </w:pPr>
    </w:p>
    <w:bookmarkStart w:id="131" w:name="page132"/>
    <w:bookmarkEnd w:id="131"/>
    <w:p>
      <w:pPr>
        <w:ind w:left="4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such transitional service shall be subject to the Transition Service Agreement to be entered by the Company and Polestar and/or other member of</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Polestar Group. For the avoidance of doubt, the Parties agree that such Transition Services shall include the following:</w:t>
      </w:r>
    </w:p>
    <w:p>
      <w:pPr>
        <w:spacing w:after="0" w:line="9" w:lineRule="exact"/>
        <w:rPr>
          <w:sz w:val="20"/>
          <w:szCs w:val="20"/>
          <w:color w:val="auto"/>
        </w:rPr>
      </w:pPr>
    </w:p>
    <w:p>
      <w:pPr>
        <w:ind w:left="420" w:right="60"/>
        <w:spacing w:after="0" w:line="216" w:lineRule="exact"/>
        <w:rPr>
          <w:sz w:val="20"/>
          <w:szCs w:val="20"/>
          <w:color w:val="auto"/>
        </w:rPr>
      </w:pPr>
      <w:r>
        <w:rPr>
          <w:rFonts w:ascii="SimSun" w:cs="SimSun" w:eastAsia="SimSun" w:hAnsi="SimSun"/>
          <w:sz w:val="13"/>
          <w:szCs w:val="13"/>
          <w:color w:val="auto"/>
        </w:rPr>
        <w:t>公司应就极星</w:t>
      </w:r>
      <w:r>
        <w:rPr>
          <w:rFonts w:ascii="Arial" w:cs="Arial" w:eastAsia="Arial" w:hAnsi="Arial"/>
          <w:sz w:val="15"/>
          <w:szCs w:val="15"/>
          <w:color w:val="auto"/>
        </w:rPr>
        <w:t>(</w:t>
      </w:r>
      <w:r>
        <w:rPr>
          <w:rFonts w:ascii="SimSun" w:cs="SimSun" w:eastAsia="SimSun" w:hAnsi="SimSun"/>
          <w:sz w:val="13"/>
          <w:szCs w:val="13"/>
          <w:color w:val="auto"/>
        </w:rPr>
        <w:t>或极星集团的其他成员</w:t>
      </w:r>
      <w:r>
        <w:rPr>
          <w:rFonts w:ascii="Arial" w:cs="Arial" w:eastAsia="Arial" w:hAnsi="Arial"/>
          <w:sz w:val="15"/>
          <w:szCs w:val="15"/>
          <w:color w:val="auto"/>
        </w:rPr>
        <w:t>)</w:t>
      </w:r>
      <w:r>
        <w:rPr>
          <w:rFonts w:ascii="SimSun" w:cs="SimSun" w:eastAsia="SimSun" w:hAnsi="SimSun"/>
          <w:sz w:val="13"/>
          <w:szCs w:val="13"/>
          <w:color w:val="auto"/>
        </w:rPr>
        <w:t>在自双方共同宣布成立公司的公告起、至公司开始独立运营日止的过渡期间为公司之利益而开展的某些服务向极星</w:t>
      </w:r>
      <w:r>
        <w:rPr>
          <w:rFonts w:ascii="Arial" w:cs="Arial" w:eastAsia="Arial" w:hAnsi="Arial"/>
          <w:sz w:val="15"/>
          <w:szCs w:val="15"/>
          <w:color w:val="auto"/>
        </w:rPr>
        <w:t xml:space="preserve"> (</w:t>
      </w:r>
      <w:r>
        <w:rPr>
          <w:rFonts w:ascii="SimSun" w:cs="SimSun" w:eastAsia="SimSun" w:hAnsi="SimSun"/>
          <w:sz w:val="13"/>
          <w:szCs w:val="13"/>
          <w:color w:val="auto"/>
        </w:rPr>
        <w:t>或极星集团的其他成员</w:t>
      </w:r>
      <w:r>
        <w:rPr>
          <w:rFonts w:ascii="Arial" w:cs="Arial" w:eastAsia="Arial" w:hAnsi="Arial"/>
          <w:sz w:val="15"/>
          <w:szCs w:val="15"/>
          <w:color w:val="auto"/>
        </w:rPr>
        <w:t>)</w:t>
      </w:r>
      <w:r>
        <w:rPr>
          <w:rFonts w:ascii="SimSun" w:cs="SimSun" w:eastAsia="SimSun" w:hAnsi="SimSun"/>
          <w:sz w:val="13"/>
          <w:szCs w:val="13"/>
          <w:color w:val="auto"/>
        </w:rPr>
        <w:t>支付合理报酬</w:t>
      </w:r>
      <w:r>
        <w:rPr>
          <w:rFonts w:ascii="Arial" w:cs="Arial" w:eastAsia="Arial" w:hAnsi="Arial"/>
          <w:sz w:val="15"/>
          <w:szCs w:val="15"/>
          <w:color w:val="auto"/>
        </w:rPr>
        <w:t>(“</w:t>
      </w:r>
      <w:r>
        <w:rPr>
          <w:rFonts w:ascii="SimSun" w:cs="SimSun" w:eastAsia="SimSun" w:hAnsi="SimSun"/>
          <w:sz w:val="13"/>
          <w:szCs w:val="13"/>
          <w:b w:val="1"/>
          <w:bCs w:val="1"/>
          <w:color w:val="auto"/>
        </w:rPr>
        <w:t>过渡服务</w:t>
      </w:r>
      <w:r>
        <w:rPr>
          <w:rFonts w:ascii="Arial" w:cs="Arial" w:eastAsia="Arial" w:hAnsi="Arial"/>
          <w:sz w:val="15"/>
          <w:szCs w:val="15"/>
          <w:color w:val="auto"/>
        </w:rPr>
        <w:t>”)</w:t>
      </w:r>
      <w:r>
        <w:rPr>
          <w:rFonts w:ascii="SimSun" w:cs="SimSun" w:eastAsia="SimSun" w:hAnsi="SimSun"/>
          <w:sz w:val="13"/>
          <w:szCs w:val="13"/>
          <w:color w:val="auto"/>
        </w:rPr>
        <w:t>。相关过渡服务细节应以公司和极星和</w:t>
      </w:r>
      <w:r>
        <w:rPr>
          <w:rFonts w:ascii="Arial" w:cs="Arial" w:eastAsia="Arial" w:hAnsi="Arial"/>
          <w:sz w:val="15"/>
          <w:szCs w:val="15"/>
          <w:color w:val="auto"/>
        </w:rPr>
        <w:t xml:space="preserve"> /</w:t>
      </w:r>
      <w:r>
        <w:rPr>
          <w:rFonts w:ascii="SimSun" w:cs="SimSun" w:eastAsia="SimSun" w:hAnsi="SimSun"/>
          <w:sz w:val="13"/>
          <w:szCs w:val="13"/>
          <w:color w:val="auto"/>
        </w:rPr>
        <w:t>或极星集团的其他成员拟签订的过渡服务协议为准。为避免疑义，双方同意，该等过渡服务应包括：</w:t>
      </w:r>
    </w:p>
    <w:p>
      <w:pPr>
        <w:spacing w:after="0" w:line="108" w:lineRule="exact"/>
        <w:rPr>
          <w:sz w:val="20"/>
          <w:szCs w:val="20"/>
          <w:color w:val="auto"/>
        </w:rPr>
      </w:pPr>
    </w:p>
    <w:p>
      <w:pPr>
        <w:ind w:left="960" w:hanging="544"/>
        <w:spacing w:after="0" w:line="258" w:lineRule="auto"/>
        <w:tabs>
          <w:tab w:leader="none" w:pos="9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Transition support services mutually agreed by the Parties, including but not limited to digital, commercial manpower, IT and procurement services etc.; and</w:t>
      </w:r>
    </w:p>
    <w:p>
      <w:pPr>
        <w:spacing w:after="0" w:line="1" w:lineRule="exact"/>
        <w:rPr>
          <w:rFonts w:ascii="Arial" w:cs="Arial" w:eastAsia="Arial" w:hAnsi="Arial"/>
          <w:sz w:val="18"/>
          <w:szCs w:val="18"/>
          <w:color w:val="auto"/>
        </w:rPr>
      </w:pPr>
    </w:p>
    <w:p>
      <w:pPr>
        <w:ind w:left="960"/>
        <w:spacing w:after="0" w:line="183" w:lineRule="exact"/>
        <w:rPr>
          <w:rFonts w:ascii="Arial" w:cs="Arial" w:eastAsia="Arial" w:hAnsi="Arial"/>
          <w:sz w:val="18"/>
          <w:szCs w:val="18"/>
          <w:color w:val="auto"/>
        </w:rPr>
      </w:pPr>
      <w:r>
        <w:rPr>
          <w:rFonts w:ascii="SimSun" w:cs="SimSun" w:eastAsia="SimSun" w:hAnsi="SimSun"/>
          <w:sz w:val="16"/>
          <w:szCs w:val="16"/>
          <w:color w:val="auto"/>
        </w:rPr>
        <w:t>双方一致同意的过渡支持服务，包括但不限于数字、商业人力、信息技术、采购等服务；及</w:t>
      </w:r>
    </w:p>
    <w:p>
      <w:pPr>
        <w:spacing w:after="0" w:line="127" w:lineRule="exact"/>
        <w:rPr>
          <w:rFonts w:ascii="Arial" w:cs="Arial" w:eastAsia="Arial" w:hAnsi="Arial"/>
          <w:sz w:val="18"/>
          <w:szCs w:val="18"/>
          <w:color w:val="auto"/>
        </w:rPr>
      </w:pPr>
    </w:p>
    <w:p>
      <w:pPr>
        <w:ind w:left="960" w:right="60" w:hanging="544"/>
        <w:spacing w:after="0" w:line="258" w:lineRule="auto"/>
        <w:tabs>
          <w:tab w:leader="none" w:pos="9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other operation services and performed by Polestar (or a Polestar Group member) relating to the Company’s operation mutually agreed by the Parties during such transition period.</w:t>
      </w:r>
    </w:p>
    <w:p>
      <w:pPr>
        <w:spacing w:after="0" w:line="1" w:lineRule="exact"/>
        <w:rPr>
          <w:rFonts w:ascii="Arial" w:cs="Arial" w:eastAsia="Arial" w:hAnsi="Arial"/>
          <w:sz w:val="18"/>
          <w:szCs w:val="18"/>
          <w:color w:val="auto"/>
        </w:rPr>
      </w:pPr>
    </w:p>
    <w:p>
      <w:pPr>
        <w:ind w:left="960"/>
        <w:spacing w:after="0" w:line="183" w:lineRule="exact"/>
        <w:rPr>
          <w:rFonts w:ascii="Arial" w:cs="Arial" w:eastAsia="Arial" w:hAnsi="Arial"/>
          <w:sz w:val="18"/>
          <w:szCs w:val="18"/>
          <w:color w:val="auto"/>
        </w:rPr>
      </w:pPr>
      <w:r>
        <w:rPr>
          <w:rFonts w:ascii="SimSun" w:cs="SimSun" w:eastAsia="SimSun" w:hAnsi="SimSun"/>
          <w:sz w:val="16"/>
          <w:szCs w:val="16"/>
          <w:color w:val="auto"/>
        </w:rPr>
        <w:t>上述过渡期间双方一致同意的极星（或极星集团的其他成员）发生的其它与公司运营有关的服务。</w:t>
      </w:r>
    </w:p>
    <w:p>
      <w:pPr>
        <w:spacing w:after="0" w:line="200" w:lineRule="exact"/>
        <w:rPr>
          <w:sz w:val="20"/>
          <w:szCs w:val="20"/>
          <w:color w:val="auto"/>
        </w:rPr>
      </w:pPr>
    </w:p>
    <w:p>
      <w:pPr>
        <w:spacing w:after="0" w:line="234" w:lineRule="exact"/>
        <w:rPr>
          <w:sz w:val="20"/>
          <w:szCs w:val="20"/>
          <w:color w:val="auto"/>
        </w:rPr>
      </w:pPr>
    </w:p>
    <w:p>
      <w:pPr>
        <w:jc w:val="center"/>
        <w:ind w:right="-19"/>
        <w:spacing w:after="0"/>
        <w:tabs>
          <w:tab w:leader="none" w:pos="22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6"/>
          <w:szCs w:val="16"/>
          <w:b w:val="1"/>
          <w:bCs w:val="1"/>
          <w:color w:val="auto"/>
        </w:rPr>
        <w:t>Confidentiality</w:t>
      </w:r>
    </w:p>
    <w:p>
      <w:pPr>
        <w:spacing w:after="0" w:line="27" w:lineRule="exact"/>
        <w:rPr>
          <w:sz w:val="20"/>
          <w:szCs w:val="20"/>
          <w:color w:val="auto"/>
        </w:rPr>
      </w:pPr>
    </w:p>
    <w:p>
      <w:pPr>
        <w:jc w:val="center"/>
        <w:spacing w:after="0" w:line="183" w:lineRule="exact"/>
        <w:rPr>
          <w:sz w:val="20"/>
          <w:szCs w:val="20"/>
          <w:color w:val="auto"/>
        </w:rPr>
      </w:pPr>
      <w:r>
        <w:rPr>
          <w:rFonts w:ascii="SimSun" w:cs="SimSun" w:eastAsia="SimSun" w:hAnsi="SimSun"/>
          <w:sz w:val="16"/>
          <w:szCs w:val="16"/>
          <w:b w:val="1"/>
          <w:bCs w:val="1"/>
          <w:color w:val="auto"/>
        </w:rPr>
        <w:t>保密条款</w:t>
      </w:r>
    </w:p>
    <w:p>
      <w:pPr>
        <w:spacing w:after="0" w:line="249" w:lineRule="exact"/>
        <w:rPr>
          <w:sz w:val="20"/>
          <w:szCs w:val="20"/>
          <w:color w:val="auto"/>
        </w:rPr>
      </w:pPr>
    </w:p>
    <w:p>
      <w:pPr>
        <w:ind w:left="420" w:right="400" w:hanging="439"/>
        <w:spacing w:after="0" w:line="223" w:lineRule="exact"/>
        <w:rPr>
          <w:sz w:val="20"/>
          <w:szCs w:val="20"/>
          <w:color w:val="auto"/>
        </w:rPr>
      </w:pPr>
      <w:r>
        <w:rPr>
          <w:rFonts w:ascii="Arial" w:cs="Arial" w:eastAsia="Arial" w:hAnsi="Arial"/>
          <w:sz w:val="18"/>
          <w:szCs w:val="18"/>
          <w:color w:val="auto"/>
        </w:rPr>
        <w:t xml:space="preserve">10.1 The terms and conditions regarding the confidentiality stipulated in Section 18 of the Shareholders Agreement shall apply to this Agreement. </w:t>
      </w:r>
      <w:r>
        <w:rPr>
          <w:rFonts w:ascii="SimSun" w:cs="SimSun" w:eastAsia="SimSun" w:hAnsi="SimSun"/>
          <w:sz w:val="16"/>
          <w:szCs w:val="16"/>
          <w:color w:val="auto"/>
        </w:rPr>
        <w:t>股东协议第</w:t>
      </w:r>
      <w:r>
        <w:rPr>
          <w:rFonts w:ascii="Arial" w:cs="Arial" w:eastAsia="Arial" w:hAnsi="Arial"/>
          <w:sz w:val="18"/>
          <w:szCs w:val="18"/>
          <w:color w:val="auto"/>
        </w:rPr>
        <w:t>18</w:t>
      </w:r>
      <w:r>
        <w:rPr>
          <w:rFonts w:ascii="SimSun" w:cs="SimSun" w:eastAsia="SimSun" w:hAnsi="SimSun"/>
          <w:sz w:val="16"/>
          <w:szCs w:val="16"/>
          <w:color w:val="auto"/>
        </w:rPr>
        <w:t>条中规定的关于保密的条款和条件应适用于本协议。</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0"/>
          </w:cols>
          <w:pgMar w:left="460" w:top="490" w:right="479" w:bottom="1440" w:gutter="0" w:footer="0" w:header="0"/>
        </w:sectPr>
      </w:pPr>
    </w:p>
    <w:bookmarkStart w:id="132" w:name="page133"/>
    <w:bookmarkEnd w:id="132"/>
    <w:p>
      <w:pPr>
        <w:jc w:val="center"/>
        <w:ind w:right="-79"/>
        <w:spacing w:after="0"/>
        <w:tabs>
          <w:tab w:leader="none" w:pos="2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Section 11.</w:t>
      </w:r>
      <w:r>
        <w:rPr>
          <w:sz w:val="20"/>
          <w:szCs w:val="20"/>
          <w:color w:val="auto"/>
        </w:rPr>
        <w:tab/>
      </w:r>
      <w:r>
        <w:rPr>
          <w:rFonts w:ascii="Arial" w:cs="Arial" w:eastAsia="Arial" w:hAnsi="Arial"/>
          <w:sz w:val="17"/>
          <w:szCs w:val="17"/>
          <w:b w:val="1"/>
          <w:bCs w:val="1"/>
          <w:color w:val="auto"/>
        </w:rPr>
        <w:t>Term</w:t>
      </w:r>
    </w:p>
    <w:p>
      <w:pPr>
        <w:spacing w:after="0" w:line="27" w:lineRule="exact"/>
        <w:rPr>
          <w:sz w:val="20"/>
          <w:szCs w:val="20"/>
          <w:color w:val="auto"/>
        </w:rPr>
      </w:pPr>
    </w:p>
    <w:p>
      <w:pPr>
        <w:jc w:val="center"/>
        <w:ind w:right="-79"/>
        <w:spacing w:after="0" w:line="183" w:lineRule="exact"/>
        <w:rPr>
          <w:sz w:val="20"/>
          <w:szCs w:val="20"/>
          <w:color w:val="auto"/>
        </w:rPr>
      </w:pPr>
      <w:r>
        <w:rPr>
          <w:rFonts w:ascii="SimSun" w:cs="SimSun" w:eastAsia="SimSun" w:hAnsi="SimSun"/>
          <w:sz w:val="16"/>
          <w:szCs w:val="16"/>
          <w:b w:val="1"/>
          <w:bCs w:val="1"/>
          <w:color w:val="auto"/>
        </w:rPr>
        <w:t>期限</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11.1  Term</w:t>
      </w:r>
    </w:p>
    <w:p>
      <w:pPr>
        <w:spacing w:after="0" w:line="23" w:lineRule="exact"/>
        <w:rPr>
          <w:sz w:val="20"/>
          <w:szCs w:val="20"/>
          <w:color w:val="auto"/>
        </w:rPr>
      </w:pPr>
    </w:p>
    <w:p>
      <w:pPr>
        <w:ind w:left="440"/>
        <w:spacing w:after="0" w:line="183" w:lineRule="exact"/>
        <w:rPr>
          <w:sz w:val="20"/>
          <w:szCs w:val="20"/>
          <w:color w:val="auto"/>
        </w:rPr>
      </w:pPr>
      <w:r>
        <w:rPr>
          <w:rFonts w:ascii="SimSun" w:cs="SimSun" w:eastAsia="SimSun" w:hAnsi="SimSun"/>
          <w:sz w:val="16"/>
          <w:szCs w:val="16"/>
          <w:color w:val="auto"/>
        </w:rPr>
        <w:t>期限</w:t>
      </w:r>
    </w:p>
    <w:p>
      <w:pPr>
        <w:spacing w:after="0" w:line="114" w:lineRule="exact"/>
        <w:rPr>
          <w:sz w:val="20"/>
          <w:szCs w:val="20"/>
          <w:color w:val="auto"/>
        </w:rPr>
      </w:pPr>
    </w:p>
    <w:p>
      <w:pPr>
        <w:ind w:left="440" w:right="700"/>
        <w:spacing w:after="0" w:line="258" w:lineRule="auto"/>
        <w:rPr>
          <w:sz w:val="20"/>
          <w:szCs w:val="20"/>
          <w:color w:val="auto"/>
        </w:rPr>
      </w:pPr>
      <w:r>
        <w:rPr>
          <w:rFonts w:ascii="Arial" w:cs="Arial" w:eastAsia="Arial" w:hAnsi="Arial"/>
          <w:sz w:val="18"/>
          <w:szCs w:val="18"/>
          <w:color w:val="auto"/>
        </w:rPr>
        <w:t>The term of this Agreement shall be the same as the Term of the Shareholders Agreement as stipulated in Section 19 of the Shareholders Agreement.</w:t>
      </w:r>
    </w:p>
    <w:p>
      <w:pPr>
        <w:spacing w:after="0" w:line="1" w:lineRule="exact"/>
        <w:rPr>
          <w:sz w:val="20"/>
          <w:szCs w:val="20"/>
          <w:color w:val="auto"/>
        </w:rPr>
      </w:pPr>
    </w:p>
    <w:p>
      <w:pPr>
        <w:ind w:left="440"/>
        <w:spacing w:after="0" w:line="207" w:lineRule="exact"/>
        <w:rPr>
          <w:sz w:val="20"/>
          <w:szCs w:val="20"/>
          <w:color w:val="auto"/>
        </w:rPr>
      </w:pPr>
      <w:r>
        <w:rPr>
          <w:rFonts w:ascii="SimSun" w:cs="SimSun" w:eastAsia="SimSun" w:hAnsi="SimSun"/>
          <w:sz w:val="16"/>
          <w:szCs w:val="16"/>
          <w:color w:val="auto"/>
        </w:rPr>
        <w:t>本协议的期限应与股东协议第</w:t>
      </w:r>
      <w:r>
        <w:rPr>
          <w:rFonts w:ascii="Arial" w:cs="Arial" w:eastAsia="Arial" w:hAnsi="Arial"/>
          <w:sz w:val="18"/>
          <w:szCs w:val="18"/>
          <w:color w:val="auto"/>
        </w:rPr>
        <w:t xml:space="preserve"> 19</w:t>
      </w:r>
      <w:r>
        <w:rPr>
          <w:rFonts w:ascii="SimSun" w:cs="SimSun" w:eastAsia="SimSun" w:hAnsi="SimSun"/>
          <w:sz w:val="16"/>
          <w:szCs w:val="16"/>
          <w:color w:val="auto"/>
        </w:rPr>
        <w:t>条中规定的股东协议期限相同。</w:t>
      </w:r>
    </w:p>
    <w:p>
      <w:pPr>
        <w:spacing w:after="0" w:line="200" w:lineRule="exact"/>
        <w:rPr>
          <w:sz w:val="20"/>
          <w:szCs w:val="20"/>
          <w:color w:val="auto"/>
        </w:rPr>
      </w:pPr>
    </w:p>
    <w:p>
      <w:pPr>
        <w:spacing w:after="0" w:line="223" w:lineRule="exact"/>
        <w:rPr>
          <w:sz w:val="20"/>
          <w:szCs w:val="20"/>
          <w:color w:val="auto"/>
        </w:rPr>
      </w:pPr>
    </w:p>
    <w:p>
      <w:pPr>
        <w:jc w:val="center"/>
        <w:ind w:right="-59"/>
        <w:spacing w:after="0"/>
        <w:tabs>
          <w:tab w:leader="none" w:pos="22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6"/>
          <w:szCs w:val="16"/>
          <w:b w:val="1"/>
          <w:bCs w:val="1"/>
          <w:color w:val="auto"/>
        </w:rPr>
        <w:t>Termination</w:t>
      </w:r>
    </w:p>
    <w:p>
      <w:pPr>
        <w:spacing w:after="0" w:line="27" w:lineRule="exact"/>
        <w:rPr>
          <w:sz w:val="20"/>
          <w:szCs w:val="20"/>
          <w:color w:val="auto"/>
        </w:rPr>
      </w:pPr>
    </w:p>
    <w:p>
      <w:pPr>
        <w:jc w:val="center"/>
        <w:ind w:right="-79"/>
        <w:spacing w:after="0" w:line="183" w:lineRule="exact"/>
        <w:rPr>
          <w:sz w:val="20"/>
          <w:szCs w:val="20"/>
          <w:color w:val="auto"/>
        </w:rPr>
      </w:pPr>
      <w:r>
        <w:rPr>
          <w:rFonts w:ascii="SimSun" w:cs="SimSun" w:eastAsia="SimSun" w:hAnsi="SimSun"/>
          <w:sz w:val="16"/>
          <w:szCs w:val="16"/>
          <w:b w:val="1"/>
          <w:bCs w:val="1"/>
          <w:color w:val="auto"/>
        </w:rPr>
        <w:t>终止</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12.1  This Agreement shall be terminated when any, whichever is first, of the following events occurs:</w:t>
      </w:r>
    </w:p>
    <w:p>
      <w:pPr>
        <w:spacing w:after="0" w:line="25" w:lineRule="exact"/>
        <w:rPr>
          <w:sz w:val="20"/>
          <w:szCs w:val="20"/>
          <w:color w:val="auto"/>
        </w:rPr>
      </w:pPr>
    </w:p>
    <w:p>
      <w:pPr>
        <w:ind w:left="440"/>
        <w:spacing w:after="0" w:line="207" w:lineRule="exact"/>
        <w:rPr>
          <w:sz w:val="20"/>
          <w:szCs w:val="20"/>
          <w:color w:val="auto"/>
        </w:rPr>
      </w:pPr>
      <w:r>
        <w:rPr>
          <w:rFonts w:ascii="SimSun" w:cs="SimSun" w:eastAsia="SimSun" w:hAnsi="SimSun"/>
          <w:sz w:val="16"/>
          <w:szCs w:val="16"/>
          <w:color w:val="auto"/>
        </w:rPr>
        <w:t>发生以下任一事件</w:t>
      </w:r>
      <w:r>
        <w:rPr>
          <w:rFonts w:ascii="Arial" w:cs="Arial" w:eastAsia="Arial" w:hAnsi="Arial"/>
          <w:sz w:val="18"/>
          <w:szCs w:val="18"/>
          <w:color w:val="auto"/>
        </w:rPr>
        <w:t>(</w:t>
      </w:r>
      <w:r>
        <w:rPr>
          <w:rFonts w:ascii="SimSun" w:cs="SimSun" w:eastAsia="SimSun" w:hAnsi="SimSun"/>
          <w:sz w:val="16"/>
          <w:szCs w:val="16"/>
          <w:color w:val="auto"/>
        </w:rPr>
        <w:t>以较早发生者为准</w:t>
      </w:r>
      <w:r>
        <w:rPr>
          <w:rFonts w:ascii="Arial" w:cs="Arial" w:eastAsia="Arial" w:hAnsi="Arial"/>
          <w:sz w:val="18"/>
          <w:szCs w:val="18"/>
          <w:color w:val="auto"/>
        </w:rPr>
        <w:t>)</w:t>
      </w:r>
      <w:r>
        <w:rPr>
          <w:rFonts w:ascii="SimSun" w:cs="SimSun" w:eastAsia="SimSun" w:hAnsi="SimSun"/>
          <w:sz w:val="16"/>
          <w:szCs w:val="16"/>
          <w:color w:val="auto"/>
        </w:rPr>
        <w:t>，本协议应终止：</w:t>
      </w:r>
    </w:p>
    <w:p>
      <w:pPr>
        <w:spacing w:after="0" w:line="115" w:lineRule="exact"/>
        <w:rPr>
          <w:sz w:val="20"/>
          <w:szCs w:val="20"/>
          <w:color w:val="auto"/>
        </w:rPr>
      </w:pPr>
    </w:p>
    <w:p>
      <w:pPr>
        <w:ind w:left="440"/>
        <w:spacing w:after="0"/>
        <w:tabs>
          <w:tab w:leader="none" w:pos="1180" w:val="left"/>
        </w:tabs>
        <w:rPr>
          <w:sz w:val="20"/>
          <w:szCs w:val="20"/>
          <w:color w:val="auto"/>
        </w:rPr>
      </w:pPr>
      <w:r>
        <w:rPr>
          <w:rFonts w:ascii="Arial" w:cs="Arial" w:eastAsia="Arial" w:hAnsi="Arial"/>
          <w:sz w:val="18"/>
          <w:szCs w:val="18"/>
          <w:color w:val="auto"/>
        </w:rPr>
        <w:t>12.1.1</w:t>
      </w:r>
      <w:r>
        <w:rPr>
          <w:sz w:val="20"/>
          <w:szCs w:val="20"/>
          <w:color w:val="auto"/>
        </w:rPr>
        <w:tab/>
      </w:r>
      <w:r>
        <w:rPr>
          <w:rFonts w:ascii="Arial" w:cs="Arial" w:eastAsia="Arial" w:hAnsi="Arial"/>
          <w:sz w:val="16"/>
          <w:szCs w:val="16"/>
          <w:color w:val="auto"/>
        </w:rPr>
        <w:t>the Shareholders Agreement is terminated or expired in accordance with the terms and conditions of the Shareholders Agreement;</w:t>
      </w:r>
    </w:p>
    <w:p>
      <w:pPr>
        <w:spacing w:after="0" w:line="23" w:lineRule="exact"/>
        <w:rPr>
          <w:sz w:val="20"/>
          <w:szCs w:val="20"/>
          <w:color w:val="auto"/>
        </w:rPr>
      </w:pPr>
    </w:p>
    <w:p>
      <w:pPr>
        <w:ind w:left="1200"/>
        <w:spacing w:after="0" w:line="183" w:lineRule="exact"/>
        <w:rPr>
          <w:sz w:val="20"/>
          <w:szCs w:val="20"/>
          <w:color w:val="auto"/>
        </w:rPr>
      </w:pPr>
      <w:r>
        <w:rPr>
          <w:rFonts w:ascii="SimSun" w:cs="SimSun" w:eastAsia="SimSun" w:hAnsi="SimSun"/>
          <w:sz w:val="16"/>
          <w:szCs w:val="16"/>
          <w:color w:val="auto"/>
        </w:rPr>
        <w:t>股东协议根据股东协议的条款和条件终止或届满；</w:t>
      </w:r>
    </w:p>
    <w:p>
      <w:pPr>
        <w:spacing w:after="0" w:line="127" w:lineRule="exact"/>
        <w:rPr>
          <w:sz w:val="20"/>
          <w:szCs w:val="20"/>
          <w:color w:val="auto"/>
        </w:rPr>
      </w:pPr>
    </w:p>
    <w:p>
      <w:pPr>
        <w:ind w:left="440"/>
        <w:spacing w:after="0"/>
        <w:tabs>
          <w:tab w:leader="none" w:pos="1180" w:val="left"/>
        </w:tabs>
        <w:rPr>
          <w:sz w:val="20"/>
          <w:szCs w:val="20"/>
          <w:color w:val="auto"/>
        </w:rPr>
      </w:pPr>
      <w:r>
        <w:rPr>
          <w:rFonts w:ascii="Arial" w:cs="Arial" w:eastAsia="Arial" w:hAnsi="Arial"/>
          <w:sz w:val="18"/>
          <w:szCs w:val="18"/>
          <w:color w:val="auto"/>
        </w:rPr>
        <w:t>12.1.2</w:t>
      </w:r>
      <w:r>
        <w:rPr>
          <w:sz w:val="20"/>
          <w:szCs w:val="20"/>
          <w:color w:val="auto"/>
        </w:rPr>
        <w:tab/>
      </w:r>
      <w:r>
        <w:rPr>
          <w:rFonts w:ascii="Arial" w:cs="Arial" w:eastAsia="Arial" w:hAnsi="Arial"/>
          <w:sz w:val="16"/>
          <w:szCs w:val="16"/>
          <w:color w:val="auto"/>
        </w:rPr>
        <w:t>this Agreement is to be terminated by written mutual agreement of the Parties; or</w:t>
      </w:r>
    </w:p>
    <w:p>
      <w:pPr>
        <w:spacing w:after="0" w:line="23" w:lineRule="exact"/>
        <w:rPr>
          <w:sz w:val="20"/>
          <w:szCs w:val="20"/>
          <w:color w:val="auto"/>
        </w:rPr>
      </w:pPr>
    </w:p>
    <w:p>
      <w:pPr>
        <w:ind w:left="1200"/>
        <w:spacing w:after="0" w:line="183" w:lineRule="exact"/>
        <w:rPr>
          <w:sz w:val="20"/>
          <w:szCs w:val="20"/>
          <w:color w:val="auto"/>
        </w:rPr>
      </w:pPr>
      <w:r>
        <w:rPr>
          <w:rFonts w:ascii="SimSun" w:cs="SimSun" w:eastAsia="SimSun" w:hAnsi="SimSun"/>
          <w:sz w:val="16"/>
          <w:szCs w:val="16"/>
          <w:color w:val="auto"/>
        </w:rPr>
        <w:t>双方达成书面协议终止本协议；或</w:t>
      </w:r>
    </w:p>
    <w:p>
      <w:pPr>
        <w:spacing w:after="0" w:line="127" w:lineRule="exact"/>
        <w:rPr>
          <w:sz w:val="20"/>
          <w:szCs w:val="20"/>
          <w:color w:val="auto"/>
        </w:rPr>
      </w:pPr>
    </w:p>
    <w:p>
      <w:pPr>
        <w:ind w:left="1200" w:right="280" w:hanging="770"/>
        <w:spacing w:after="0" w:line="258" w:lineRule="auto"/>
        <w:tabs>
          <w:tab w:leader="none" w:pos="1180" w:val="left"/>
        </w:tabs>
        <w:rPr>
          <w:sz w:val="20"/>
          <w:szCs w:val="20"/>
          <w:color w:val="auto"/>
        </w:rPr>
      </w:pPr>
      <w:r>
        <w:rPr>
          <w:rFonts w:ascii="Arial" w:cs="Arial" w:eastAsia="Arial" w:hAnsi="Arial"/>
          <w:sz w:val="18"/>
          <w:szCs w:val="18"/>
          <w:color w:val="auto"/>
        </w:rPr>
        <w:t>12.1.3</w:t>
      </w:r>
      <w:r>
        <w:rPr>
          <w:sz w:val="20"/>
          <w:szCs w:val="20"/>
          <w:color w:val="auto"/>
        </w:rPr>
        <w:tab/>
      </w:r>
      <w:r>
        <w:rPr>
          <w:rFonts w:ascii="Arial" w:cs="Arial" w:eastAsia="Arial" w:hAnsi="Arial"/>
          <w:sz w:val="18"/>
          <w:szCs w:val="18"/>
          <w:color w:val="auto"/>
        </w:rPr>
        <w:t>the other Party commits a material breach of the terms of this Agreement, which has not been remedied within sixty (60) days from written notice from the other Party.</w:t>
      </w:r>
    </w:p>
    <w:p>
      <w:pPr>
        <w:spacing w:after="0" w:line="1" w:lineRule="exact"/>
        <w:rPr>
          <w:sz w:val="20"/>
          <w:szCs w:val="20"/>
          <w:color w:val="auto"/>
        </w:rPr>
      </w:pPr>
    </w:p>
    <w:p>
      <w:pPr>
        <w:ind w:left="1200"/>
        <w:spacing w:after="0" w:line="207" w:lineRule="exact"/>
        <w:rPr>
          <w:sz w:val="20"/>
          <w:szCs w:val="20"/>
          <w:color w:val="auto"/>
        </w:rPr>
      </w:pPr>
      <w:r>
        <w:rPr>
          <w:rFonts w:ascii="SimSun" w:cs="SimSun" w:eastAsia="SimSun" w:hAnsi="SimSun"/>
          <w:sz w:val="16"/>
          <w:szCs w:val="16"/>
          <w:color w:val="auto"/>
        </w:rPr>
        <w:t>另一方实质性违反本协议的条款，且该违约在另一方发出书面通知后的六十</w:t>
      </w:r>
      <w:r>
        <w:rPr>
          <w:rFonts w:ascii="Arial" w:cs="Arial" w:eastAsia="Arial" w:hAnsi="Arial"/>
          <w:sz w:val="18"/>
          <w:szCs w:val="18"/>
          <w:color w:val="auto"/>
        </w:rPr>
        <w:t xml:space="preserve"> (60)</w:t>
      </w:r>
      <w:r>
        <w:rPr>
          <w:rFonts w:ascii="SimSun" w:cs="SimSun" w:eastAsia="SimSun" w:hAnsi="SimSun"/>
          <w:sz w:val="16"/>
          <w:szCs w:val="16"/>
          <w:color w:val="auto"/>
        </w:rPr>
        <w:t>日内未得到纠正。</w:t>
      </w:r>
    </w:p>
    <w:p>
      <w:pPr>
        <w:spacing w:after="0" w:line="116" w:lineRule="exact"/>
        <w:rPr>
          <w:sz w:val="20"/>
          <w:szCs w:val="20"/>
          <w:color w:val="auto"/>
        </w:rPr>
      </w:pPr>
    </w:p>
    <w:p>
      <w:pPr>
        <w:ind w:left="1200" w:hanging="770"/>
        <w:spacing w:after="0" w:line="258" w:lineRule="auto"/>
        <w:tabs>
          <w:tab w:leader="none" w:pos="1180" w:val="left"/>
        </w:tabs>
        <w:rPr>
          <w:sz w:val="20"/>
          <w:szCs w:val="20"/>
          <w:color w:val="auto"/>
        </w:rPr>
      </w:pPr>
      <w:r>
        <w:rPr>
          <w:rFonts w:ascii="Arial" w:cs="Arial" w:eastAsia="Arial" w:hAnsi="Arial"/>
          <w:sz w:val="18"/>
          <w:szCs w:val="18"/>
          <w:color w:val="auto"/>
        </w:rPr>
        <w:t>12.1.4</w:t>
      </w:r>
      <w:r>
        <w:rPr>
          <w:sz w:val="20"/>
          <w:szCs w:val="20"/>
          <w:color w:val="auto"/>
        </w:rPr>
        <w:tab/>
      </w:r>
      <w:r>
        <w:rPr>
          <w:rFonts w:ascii="Arial" w:cs="Arial" w:eastAsia="Arial" w:hAnsi="Arial"/>
          <w:sz w:val="18"/>
          <w:szCs w:val="18"/>
          <w:color w:val="auto"/>
        </w:rPr>
        <w:t>If the other Party should become insolvent or enter into negotiation with its creditors or a petition in bankruptcy should be filed by it or it should make an assignment for the benefits of its creditors.</w:t>
      </w:r>
    </w:p>
    <w:p>
      <w:pPr>
        <w:spacing w:after="0" w:line="1" w:lineRule="exact"/>
        <w:rPr>
          <w:sz w:val="20"/>
          <w:szCs w:val="20"/>
          <w:color w:val="auto"/>
        </w:rPr>
      </w:pPr>
    </w:p>
    <w:p>
      <w:pPr>
        <w:ind w:left="1200"/>
        <w:spacing w:after="0" w:line="183" w:lineRule="exact"/>
        <w:rPr>
          <w:sz w:val="20"/>
          <w:szCs w:val="20"/>
          <w:color w:val="auto"/>
        </w:rPr>
      </w:pPr>
      <w:r>
        <w:rPr>
          <w:rFonts w:ascii="SimSun" w:cs="SimSun" w:eastAsia="SimSun" w:hAnsi="SimSun"/>
          <w:sz w:val="16"/>
          <w:szCs w:val="16"/>
          <w:color w:val="auto"/>
        </w:rPr>
        <w:t>另一方资不抵债或与其债权人进行磋商或提出破产申请或为其债权人的利益进行转让。</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40"/>
          </w:cols>
          <w:pgMar w:left="440" w:top="486" w:right="519" w:bottom="1440" w:gutter="0" w:footer="0" w:header="0"/>
        </w:sectPr>
      </w:pPr>
    </w:p>
    <w:bookmarkStart w:id="133" w:name="page134"/>
    <w:bookmarkEnd w:id="133"/>
    <w:p>
      <w:pPr>
        <w:jc w:val="center"/>
        <w:ind w:right="-79"/>
        <w:spacing w:after="0"/>
        <w:tabs>
          <w:tab w:leader="none" w:pos="2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Section 13.</w:t>
      </w:r>
      <w:r>
        <w:rPr>
          <w:sz w:val="20"/>
          <w:szCs w:val="20"/>
          <w:color w:val="auto"/>
        </w:rPr>
        <w:tab/>
      </w:r>
      <w:r>
        <w:rPr>
          <w:rFonts w:ascii="Arial" w:cs="Arial" w:eastAsia="Arial" w:hAnsi="Arial"/>
          <w:sz w:val="16"/>
          <w:szCs w:val="16"/>
          <w:b w:val="1"/>
          <w:bCs w:val="1"/>
          <w:color w:val="auto"/>
        </w:rPr>
        <w:t>Liability for Breach of Contract</w:t>
      </w:r>
    </w:p>
    <w:p>
      <w:pPr>
        <w:spacing w:after="0" w:line="27" w:lineRule="exact"/>
        <w:rPr>
          <w:sz w:val="20"/>
          <w:szCs w:val="20"/>
          <w:color w:val="auto"/>
        </w:rPr>
      </w:pPr>
    </w:p>
    <w:p>
      <w:pPr>
        <w:jc w:val="center"/>
        <w:ind w:right="-79"/>
        <w:spacing w:after="0" w:line="183" w:lineRule="exact"/>
        <w:rPr>
          <w:sz w:val="20"/>
          <w:szCs w:val="20"/>
          <w:color w:val="auto"/>
        </w:rPr>
      </w:pPr>
      <w:r>
        <w:rPr>
          <w:rFonts w:ascii="SimSun" w:cs="SimSun" w:eastAsia="SimSun" w:hAnsi="SimSun"/>
          <w:sz w:val="16"/>
          <w:szCs w:val="16"/>
          <w:b w:val="1"/>
          <w:bCs w:val="1"/>
          <w:color w:val="auto"/>
        </w:rPr>
        <w:t>违约责任</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b w:val="1"/>
          <w:bCs w:val="1"/>
          <w:color w:val="auto"/>
        </w:rPr>
        <w:t>Breach and Damages</w:t>
      </w:r>
    </w:p>
    <w:p>
      <w:pPr>
        <w:spacing w:after="0" w:line="27" w:lineRule="exact"/>
        <w:rPr>
          <w:sz w:val="20"/>
          <w:szCs w:val="20"/>
          <w:color w:val="auto"/>
        </w:rPr>
      </w:pPr>
    </w:p>
    <w:p>
      <w:pPr>
        <w:ind w:left="440"/>
        <w:spacing w:after="0" w:line="183" w:lineRule="exact"/>
        <w:rPr>
          <w:sz w:val="20"/>
          <w:szCs w:val="20"/>
          <w:color w:val="auto"/>
        </w:rPr>
      </w:pPr>
      <w:r>
        <w:rPr>
          <w:rFonts w:ascii="SimSun" w:cs="SimSun" w:eastAsia="SimSun" w:hAnsi="SimSun"/>
          <w:sz w:val="16"/>
          <w:szCs w:val="16"/>
          <w:b w:val="1"/>
          <w:bCs w:val="1"/>
          <w:color w:val="auto"/>
        </w:rPr>
        <w:t>违约和损害赔偿</w:t>
      </w:r>
    </w:p>
    <w:p>
      <w:pPr>
        <w:spacing w:after="0" w:line="1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After the Establishment Date, if either Party is in breach of any provision of this Agreement (“</w:t>
      </w:r>
      <w:r>
        <w:rPr>
          <w:rFonts w:ascii="Arial" w:cs="Arial" w:eastAsia="Arial" w:hAnsi="Arial"/>
          <w:sz w:val="18"/>
          <w:szCs w:val="18"/>
          <w:b w:val="1"/>
          <w:bCs w:val="1"/>
          <w:color w:val="auto"/>
        </w:rPr>
        <w:t>Breaching Party</w:t>
      </w:r>
      <w:r>
        <w:rPr>
          <w:rFonts w:ascii="Arial" w:cs="Arial" w:eastAsia="Arial" w:hAnsi="Arial"/>
          <w:sz w:val="18"/>
          <w:szCs w:val="18"/>
          <w:color w:val="auto"/>
        </w:rPr>
        <w:t>”), the other Party</w:t>
      </w:r>
    </w:p>
    <w:p>
      <w:pPr>
        <w:spacing w:after="0" w:line="27" w:lineRule="exact"/>
        <w:rPr>
          <w:sz w:val="20"/>
          <w:szCs w:val="20"/>
          <w:color w:val="auto"/>
        </w:rPr>
      </w:pPr>
    </w:p>
    <w:p>
      <w:pPr>
        <w:ind w:left="440" w:right="40"/>
        <w:spacing w:after="0" w:line="216"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Non-breaching Party</w:t>
      </w:r>
      <w:r>
        <w:rPr>
          <w:rFonts w:ascii="Arial" w:cs="Arial" w:eastAsia="Arial" w:hAnsi="Arial"/>
          <w:sz w:val="17"/>
          <w:szCs w:val="17"/>
          <w:color w:val="auto"/>
        </w:rPr>
        <w:t xml:space="preserve">”) shall be entitled to request the breaching Party to compensate the Losses suffered by such Party under applicable laws. </w:t>
      </w:r>
      <w:r>
        <w:rPr>
          <w:rFonts w:ascii="SimSun" w:cs="SimSun" w:eastAsia="SimSun" w:hAnsi="SimSun"/>
          <w:sz w:val="15"/>
          <w:szCs w:val="15"/>
          <w:color w:val="auto"/>
        </w:rPr>
        <w:t>在成立日后，若任何一方违反本协议的任何规定</w:t>
      </w:r>
      <w:r>
        <w:rPr>
          <w:rFonts w:ascii="Arial" w:cs="Arial" w:eastAsia="Arial" w:hAnsi="Arial"/>
          <w:sz w:val="17"/>
          <w:szCs w:val="17"/>
          <w:color w:val="auto"/>
        </w:rPr>
        <w:t xml:space="preserve"> (“</w:t>
      </w:r>
      <w:r>
        <w:rPr>
          <w:rFonts w:ascii="SimSun" w:cs="SimSun" w:eastAsia="SimSun" w:hAnsi="SimSun"/>
          <w:sz w:val="15"/>
          <w:szCs w:val="15"/>
          <w:b w:val="1"/>
          <w:bCs w:val="1"/>
          <w:color w:val="auto"/>
        </w:rPr>
        <w:t>违约方</w:t>
      </w:r>
      <w:r>
        <w:rPr>
          <w:rFonts w:ascii="Arial" w:cs="Arial" w:eastAsia="Arial" w:hAnsi="Arial"/>
          <w:sz w:val="17"/>
          <w:szCs w:val="17"/>
          <w:color w:val="auto"/>
        </w:rPr>
        <w:t>”)</w:t>
      </w:r>
      <w:r>
        <w:rPr>
          <w:rFonts w:ascii="SimSun" w:cs="SimSun" w:eastAsia="SimSun" w:hAnsi="SimSun"/>
          <w:sz w:val="15"/>
          <w:szCs w:val="15"/>
          <w:color w:val="auto"/>
        </w:rPr>
        <w:t>，另一方</w:t>
      </w:r>
      <w:r>
        <w:rPr>
          <w:rFonts w:ascii="Arial" w:cs="Arial" w:eastAsia="Arial" w:hAnsi="Arial"/>
          <w:sz w:val="17"/>
          <w:szCs w:val="17"/>
          <w:color w:val="auto"/>
        </w:rPr>
        <w:t xml:space="preserve"> (“</w:t>
      </w:r>
      <w:r>
        <w:rPr>
          <w:rFonts w:ascii="SimSun" w:cs="SimSun" w:eastAsia="SimSun" w:hAnsi="SimSun"/>
          <w:sz w:val="15"/>
          <w:szCs w:val="15"/>
          <w:b w:val="1"/>
          <w:bCs w:val="1"/>
          <w:color w:val="auto"/>
        </w:rPr>
        <w:t>守约方</w:t>
      </w:r>
      <w:r>
        <w:rPr>
          <w:rFonts w:ascii="Arial" w:cs="Arial" w:eastAsia="Arial" w:hAnsi="Arial"/>
          <w:sz w:val="17"/>
          <w:szCs w:val="17"/>
          <w:color w:val="auto"/>
        </w:rPr>
        <w:t>”)</w:t>
      </w:r>
      <w:r>
        <w:rPr>
          <w:rFonts w:ascii="SimSun" w:cs="SimSun" w:eastAsia="SimSun" w:hAnsi="SimSun"/>
          <w:sz w:val="15"/>
          <w:szCs w:val="15"/>
          <w:color w:val="auto"/>
        </w:rPr>
        <w:t>有 权要求违约方根据适用法律赔偿另一方遭受的损失。</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b w:val="1"/>
          <w:bCs w:val="1"/>
          <w:color w:val="auto"/>
        </w:rPr>
        <w:t>Survival of Rights and Liabilities</w:t>
      </w:r>
    </w:p>
    <w:p>
      <w:pPr>
        <w:spacing w:after="0" w:line="27" w:lineRule="exact"/>
        <w:rPr>
          <w:sz w:val="20"/>
          <w:szCs w:val="20"/>
          <w:color w:val="auto"/>
        </w:rPr>
      </w:pPr>
    </w:p>
    <w:p>
      <w:pPr>
        <w:ind w:left="440"/>
        <w:spacing w:after="0" w:line="183" w:lineRule="exact"/>
        <w:rPr>
          <w:sz w:val="20"/>
          <w:szCs w:val="20"/>
          <w:color w:val="auto"/>
        </w:rPr>
      </w:pPr>
      <w:r>
        <w:rPr>
          <w:rFonts w:ascii="SimSun" w:cs="SimSun" w:eastAsia="SimSun" w:hAnsi="SimSun"/>
          <w:sz w:val="16"/>
          <w:szCs w:val="16"/>
          <w:b w:val="1"/>
          <w:bCs w:val="1"/>
          <w:color w:val="auto"/>
        </w:rPr>
        <w:t>权利和义务的继续有效</w:t>
      </w:r>
    </w:p>
    <w:p>
      <w:pPr>
        <w:spacing w:after="0" w:line="114" w:lineRule="exact"/>
        <w:rPr>
          <w:sz w:val="20"/>
          <w:szCs w:val="20"/>
          <w:color w:val="auto"/>
        </w:rPr>
      </w:pPr>
    </w:p>
    <w:p>
      <w:pPr>
        <w:ind w:left="440"/>
        <w:spacing w:after="0" w:line="254" w:lineRule="auto"/>
        <w:rPr>
          <w:sz w:val="20"/>
          <w:szCs w:val="20"/>
          <w:color w:val="auto"/>
        </w:rPr>
      </w:pPr>
      <w:r>
        <w:rPr>
          <w:rFonts w:ascii="Arial" w:cs="Arial" w:eastAsia="Arial" w:hAnsi="Arial"/>
          <w:sz w:val="18"/>
          <w:szCs w:val="18"/>
          <w:color w:val="auto"/>
        </w:rPr>
        <w:t>Termination of this Agreement or dissolution of the Company for any cause shall not release either Party from any liability (whether for breach of contract or otherwise) which at the time of termination or dissolution has already accrued to the other Party.</w:t>
      </w:r>
    </w:p>
    <w:p>
      <w:pPr>
        <w:spacing w:after="0" w:line="2" w:lineRule="exact"/>
        <w:rPr>
          <w:sz w:val="20"/>
          <w:szCs w:val="20"/>
          <w:color w:val="auto"/>
        </w:rPr>
      </w:pPr>
    </w:p>
    <w:p>
      <w:pPr>
        <w:ind w:left="440"/>
        <w:spacing w:after="0" w:line="196" w:lineRule="exact"/>
        <w:rPr>
          <w:sz w:val="20"/>
          <w:szCs w:val="20"/>
          <w:color w:val="auto"/>
        </w:rPr>
      </w:pPr>
      <w:r>
        <w:rPr>
          <w:rFonts w:ascii="SimSun" w:cs="SimSun" w:eastAsia="SimSun" w:hAnsi="SimSun"/>
          <w:sz w:val="15"/>
          <w:szCs w:val="15"/>
          <w:color w:val="auto"/>
        </w:rPr>
        <w:t>本协议因任何原因终止或合营公司因任何原因解散均不得免除任何一方在终止或解散时已产生的应对另一方承担的任何责任</w:t>
      </w:r>
      <w:r>
        <w:rPr>
          <w:rFonts w:ascii="Arial" w:cs="Arial" w:eastAsia="Arial" w:hAnsi="Arial"/>
          <w:sz w:val="17"/>
          <w:szCs w:val="17"/>
          <w:color w:val="auto"/>
        </w:rPr>
        <w:t xml:space="preserve"> (</w:t>
      </w:r>
      <w:r>
        <w:rPr>
          <w:rFonts w:ascii="SimSun" w:cs="SimSun" w:eastAsia="SimSun" w:hAnsi="SimSun"/>
          <w:sz w:val="15"/>
          <w:szCs w:val="15"/>
          <w:color w:val="auto"/>
        </w:rPr>
        <w:t>无论是违约责任还是其他责任</w:t>
      </w:r>
      <w:r>
        <w:rPr>
          <w:rFonts w:ascii="Arial" w:cs="Arial" w:eastAsia="Arial" w:hAnsi="Arial"/>
          <w:sz w:val="17"/>
          <w:szCs w:val="17"/>
          <w:color w:val="auto"/>
        </w:rPr>
        <w:t>)</w:t>
      </w:r>
      <w:r>
        <w:rPr>
          <w:rFonts w:ascii="SimSun" w:cs="SimSun" w:eastAsia="SimSun" w:hAnsi="SimSun"/>
          <w:sz w:val="15"/>
          <w:szCs w:val="15"/>
          <w:b w:val="1"/>
          <w:bCs w:val="1"/>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b w:val="1"/>
          <w:bCs w:val="1"/>
          <w:color w:val="auto"/>
        </w:rPr>
        <w:t>Indemnification</w:t>
      </w:r>
    </w:p>
    <w:p>
      <w:pPr>
        <w:spacing w:after="0" w:line="27" w:lineRule="exact"/>
        <w:rPr>
          <w:sz w:val="20"/>
          <w:szCs w:val="20"/>
          <w:color w:val="auto"/>
        </w:rPr>
      </w:pPr>
    </w:p>
    <w:p>
      <w:pPr>
        <w:ind w:left="440"/>
        <w:spacing w:after="0" w:line="183" w:lineRule="exact"/>
        <w:rPr>
          <w:sz w:val="20"/>
          <w:szCs w:val="20"/>
          <w:color w:val="auto"/>
        </w:rPr>
      </w:pPr>
      <w:r>
        <w:rPr>
          <w:rFonts w:ascii="SimSun" w:cs="SimSun" w:eastAsia="SimSun" w:hAnsi="SimSun"/>
          <w:sz w:val="16"/>
          <w:szCs w:val="16"/>
          <w:b w:val="1"/>
          <w:bCs w:val="1"/>
          <w:color w:val="auto"/>
        </w:rPr>
        <w:t>赔偿</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Breaching Party shall indemnify and hold harmless the Non-breaching Party from and against the losses incurred, suffered or suffered as a</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result of a breach of any obligation under this Agreement by the Breaching Party. If any Party receives any litigation or claim notice filed by any</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consumer or any other third party with respect to the sales of Existing Products, New Products or Chinese Market Products by the Company</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Third Party Claims</w:t>
      </w:r>
      <w:r>
        <w:rPr>
          <w:rFonts w:ascii="Arial" w:cs="Arial" w:eastAsia="Arial" w:hAnsi="Arial"/>
          <w:sz w:val="17"/>
          <w:szCs w:val="17"/>
          <w:color w:val="auto"/>
        </w:rPr>
        <w:t>”), such Party shall inform the other Party in writing within ten (10) days upon receiving such notice or information. The</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Parties shall negotiate in good faith as to how to handle such Third Party Claims.</w:t>
      </w:r>
    </w:p>
    <w:p>
      <w:pPr>
        <w:spacing w:after="0" w:line="9" w:lineRule="exact"/>
        <w:rPr>
          <w:sz w:val="20"/>
          <w:szCs w:val="20"/>
          <w:color w:val="auto"/>
        </w:rPr>
      </w:pPr>
    </w:p>
    <w:p>
      <w:pPr>
        <w:ind w:left="440" w:right="40"/>
        <w:spacing w:after="0" w:line="209" w:lineRule="exact"/>
        <w:rPr>
          <w:sz w:val="20"/>
          <w:szCs w:val="20"/>
          <w:color w:val="auto"/>
        </w:rPr>
      </w:pPr>
      <w:r>
        <w:rPr>
          <w:rFonts w:ascii="SimSun" w:cs="SimSun" w:eastAsia="SimSun" w:hAnsi="SimSun"/>
          <w:sz w:val="13"/>
          <w:szCs w:val="13"/>
          <w:color w:val="auto"/>
        </w:rPr>
        <w:t>违约方应赔偿守约方因违约方违反本协议项下的任何义务而发生、遭受或蒙受的损失，并使守约方免受损害。如果任何一方收到任何消费者或第三方提起的针对公司销售现有产品、新产品或中国市场产品的诉讼或索赔通知</w:t>
      </w:r>
      <w:r>
        <w:rPr>
          <w:rFonts w:ascii="Arial" w:cs="Arial" w:eastAsia="Arial" w:hAnsi="Arial"/>
          <w:sz w:val="14"/>
          <w:szCs w:val="14"/>
          <w:color w:val="auto"/>
        </w:rPr>
        <w:t xml:space="preserve"> (“</w:t>
      </w:r>
      <w:r>
        <w:rPr>
          <w:rFonts w:ascii="SimSun" w:cs="SimSun" w:eastAsia="SimSun" w:hAnsi="SimSun"/>
          <w:sz w:val="13"/>
          <w:szCs w:val="13"/>
          <w:b w:val="1"/>
          <w:bCs w:val="1"/>
          <w:color w:val="auto"/>
        </w:rPr>
        <w:t>第三方权利主张</w:t>
      </w:r>
      <w:r>
        <w:rPr>
          <w:rFonts w:ascii="Arial" w:cs="Arial" w:eastAsia="Arial" w:hAnsi="Arial"/>
          <w:sz w:val="14"/>
          <w:szCs w:val="14"/>
          <w:color w:val="auto"/>
        </w:rPr>
        <w:t>”)</w:t>
      </w:r>
      <w:r>
        <w:rPr>
          <w:rFonts w:ascii="SimSun" w:cs="SimSun" w:eastAsia="SimSun" w:hAnsi="SimSun"/>
          <w:sz w:val="13"/>
          <w:szCs w:val="13"/>
          <w:color w:val="auto"/>
        </w:rPr>
        <w:t>，该方应在收到该等通知或信息后的十</w:t>
      </w:r>
      <w:r>
        <w:rPr>
          <w:rFonts w:ascii="Arial" w:cs="Arial" w:eastAsia="Arial" w:hAnsi="Arial"/>
          <w:sz w:val="14"/>
          <w:szCs w:val="14"/>
          <w:color w:val="auto"/>
        </w:rPr>
        <w:t xml:space="preserve">(10) </w:t>
      </w:r>
      <w:r>
        <w:rPr>
          <w:rFonts w:ascii="SimSun" w:cs="SimSun" w:eastAsia="SimSun" w:hAnsi="SimSun"/>
          <w:sz w:val="13"/>
          <w:szCs w:val="13"/>
          <w:color w:val="auto"/>
        </w:rPr>
        <w:t>天内书面通知另一方。双方应友 好协商如何处理该等第三方权利主张。</w:t>
      </w:r>
    </w:p>
    <w:p>
      <w:pPr>
        <w:spacing w:after="0" w:line="1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40"/>
          </w:cols>
          <w:pgMar w:left="440" w:top="486" w:right="519" w:bottom="1440" w:gutter="0" w:footer="0" w:header="0"/>
        </w:sectPr>
      </w:pPr>
    </w:p>
    <w:bookmarkStart w:id="134" w:name="page135"/>
    <w:bookmarkEnd w:id="134"/>
    <w:p>
      <w:pPr>
        <w:jc w:val="center"/>
        <w:ind w:right="-199"/>
        <w:spacing w:after="0"/>
        <w:tabs>
          <w:tab w:leader="none" w:pos="2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Section 14.</w:t>
      </w:r>
      <w:r>
        <w:rPr>
          <w:sz w:val="20"/>
          <w:szCs w:val="20"/>
          <w:color w:val="auto"/>
        </w:rPr>
        <w:tab/>
      </w:r>
      <w:r>
        <w:rPr>
          <w:rFonts w:ascii="Arial" w:cs="Arial" w:eastAsia="Arial" w:hAnsi="Arial"/>
          <w:sz w:val="16"/>
          <w:szCs w:val="16"/>
          <w:b w:val="1"/>
          <w:bCs w:val="1"/>
          <w:color w:val="auto"/>
        </w:rPr>
        <w:t>Force Majeure</w:t>
      </w:r>
    </w:p>
    <w:p>
      <w:pPr>
        <w:spacing w:after="0" w:line="27" w:lineRule="exact"/>
        <w:rPr>
          <w:sz w:val="20"/>
          <w:szCs w:val="20"/>
          <w:color w:val="auto"/>
        </w:rPr>
      </w:pPr>
    </w:p>
    <w:p>
      <w:pPr>
        <w:jc w:val="center"/>
        <w:ind w:right="-219"/>
        <w:spacing w:after="0" w:line="183" w:lineRule="exact"/>
        <w:rPr>
          <w:sz w:val="20"/>
          <w:szCs w:val="20"/>
          <w:color w:val="auto"/>
        </w:rPr>
      </w:pPr>
      <w:r>
        <w:rPr>
          <w:rFonts w:ascii="SimSun" w:cs="SimSun" w:eastAsia="SimSun" w:hAnsi="SimSun"/>
          <w:sz w:val="16"/>
          <w:szCs w:val="16"/>
          <w:b w:val="1"/>
          <w:bCs w:val="1"/>
          <w:color w:val="auto"/>
        </w:rPr>
        <w:t>不可抗力</w:t>
      </w:r>
    </w:p>
    <w:p>
      <w:pPr>
        <w:spacing w:after="0" w:line="249" w:lineRule="exact"/>
        <w:rPr>
          <w:sz w:val="20"/>
          <w:szCs w:val="20"/>
          <w:color w:val="auto"/>
        </w:rPr>
      </w:pPr>
    </w:p>
    <w:p>
      <w:pPr>
        <w:ind w:left="440" w:right="760" w:hanging="439"/>
        <w:spacing w:after="0" w:line="223" w:lineRule="exact"/>
        <w:rPr>
          <w:sz w:val="20"/>
          <w:szCs w:val="20"/>
          <w:color w:val="auto"/>
        </w:rPr>
      </w:pPr>
      <w:r>
        <w:rPr>
          <w:rFonts w:ascii="Arial" w:cs="Arial" w:eastAsia="Arial" w:hAnsi="Arial"/>
          <w:sz w:val="18"/>
          <w:szCs w:val="18"/>
          <w:color w:val="auto"/>
        </w:rPr>
        <w:t xml:space="preserve">14.1 Terms and conditions regarding Force Majeure stipulated in Section 24 of the Shareholders Agreement shall apply to this Agreement. </w:t>
      </w:r>
      <w:r>
        <w:rPr>
          <w:rFonts w:ascii="SimSun" w:cs="SimSun" w:eastAsia="SimSun" w:hAnsi="SimSun"/>
          <w:sz w:val="16"/>
          <w:szCs w:val="16"/>
          <w:color w:val="auto"/>
        </w:rPr>
        <w:t>股东协议第</w:t>
      </w:r>
      <w:r>
        <w:rPr>
          <w:rFonts w:ascii="Arial" w:cs="Arial" w:eastAsia="Arial" w:hAnsi="Arial"/>
          <w:sz w:val="18"/>
          <w:szCs w:val="18"/>
          <w:color w:val="auto"/>
        </w:rPr>
        <w:t>24</w:t>
      </w:r>
      <w:r>
        <w:rPr>
          <w:rFonts w:ascii="SimSun" w:cs="SimSun" w:eastAsia="SimSun" w:hAnsi="SimSun"/>
          <w:sz w:val="16"/>
          <w:szCs w:val="16"/>
          <w:color w:val="auto"/>
        </w:rPr>
        <w:t>条中规定的关于不可抗力的条款和条件应适用于本协议。</w:t>
      </w:r>
    </w:p>
    <w:p>
      <w:pPr>
        <w:spacing w:after="0" w:line="200" w:lineRule="exact"/>
        <w:rPr>
          <w:sz w:val="20"/>
          <w:szCs w:val="20"/>
          <w:color w:val="auto"/>
        </w:rPr>
      </w:pPr>
    </w:p>
    <w:p>
      <w:pPr>
        <w:spacing w:after="0" w:line="215" w:lineRule="exact"/>
        <w:rPr>
          <w:sz w:val="20"/>
          <w:szCs w:val="20"/>
          <w:color w:val="auto"/>
        </w:rPr>
      </w:pPr>
    </w:p>
    <w:p>
      <w:pPr>
        <w:jc w:val="center"/>
        <w:ind w:right="-219"/>
        <w:spacing w:after="0"/>
        <w:tabs>
          <w:tab w:leader="none" w:pos="220" w:val="left"/>
        </w:tabs>
        <w:rPr>
          <w:sz w:val="20"/>
          <w:szCs w:val="20"/>
          <w:color w:val="auto"/>
        </w:rPr>
      </w:pPr>
      <w:r>
        <w:rPr>
          <w:rFonts w:ascii="Arial" w:cs="Arial" w:eastAsia="Arial" w:hAnsi="Arial"/>
          <w:sz w:val="18"/>
          <w:szCs w:val="18"/>
          <w:b w:val="1"/>
          <w:bCs w:val="1"/>
          <w:color w:val="auto"/>
        </w:rPr>
        <w:t>Section 15.</w:t>
      </w:r>
      <w:r>
        <w:rPr>
          <w:sz w:val="20"/>
          <w:szCs w:val="20"/>
          <w:color w:val="auto"/>
        </w:rPr>
        <w:tab/>
      </w:r>
      <w:r>
        <w:rPr>
          <w:rFonts w:ascii="Arial" w:cs="Arial" w:eastAsia="Arial" w:hAnsi="Arial"/>
          <w:sz w:val="16"/>
          <w:szCs w:val="16"/>
          <w:b w:val="1"/>
          <w:bCs w:val="1"/>
          <w:color w:val="auto"/>
        </w:rPr>
        <w:t>Governing Law and Dispute Resolution</w:t>
      </w:r>
    </w:p>
    <w:p>
      <w:pPr>
        <w:spacing w:after="0" w:line="27" w:lineRule="exact"/>
        <w:rPr>
          <w:sz w:val="20"/>
          <w:szCs w:val="20"/>
          <w:color w:val="auto"/>
        </w:rPr>
      </w:pPr>
    </w:p>
    <w:p>
      <w:pPr>
        <w:jc w:val="center"/>
        <w:ind w:right="-219"/>
        <w:spacing w:after="0" w:line="183" w:lineRule="exact"/>
        <w:rPr>
          <w:sz w:val="20"/>
          <w:szCs w:val="20"/>
          <w:color w:val="auto"/>
        </w:rPr>
      </w:pPr>
      <w:r>
        <w:rPr>
          <w:rFonts w:ascii="SimSun" w:cs="SimSun" w:eastAsia="SimSun" w:hAnsi="SimSun"/>
          <w:sz w:val="16"/>
          <w:szCs w:val="16"/>
          <w:b w:val="1"/>
          <w:bCs w:val="1"/>
          <w:color w:val="auto"/>
        </w:rPr>
        <w:t>适用法律和争议解决</w:t>
      </w:r>
    </w:p>
    <w:p>
      <w:pPr>
        <w:spacing w:after="0" w:line="249" w:lineRule="exact"/>
        <w:rPr>
          <w:sz w:val="20"/>
          <w:szCs w:val="20"/>
          <w:color w:val="auto"/>
        </w:rPr>
      </w:pPr>
    </w:p>
    <w:p>
      <w:pPr>
        <w:ind w:left="440" w:right="80" w:hanging="439"/>
        <w:spacing w:after="0" w:line="258" w:lineRule="auto"/>
        <w:rPr>
          <w:sz w:val="20"/>
          <w:szCs w:val="20"/>
          <w:color w:val="auto"/>
        </w:rPr>
      </w:pPr>
      <w:r>
        <w:rPr>
          <w:rFonts w:ascii="Arial" w:cs="Arial" w:eastAsia="Arial" w:hAnsi="Arial"/>
          <w:sz w:val="18"/>
          <w:szCs w:val="18"/>
          <w:color w:val="auto"/>
        </w:rPr>
        <w:t>15.1 Terms and conditions regarding the governing law and dispute resolution stipulated in Section 26 of the Shareholders Agreement shall apply to this Agreement.</w:t>
      </w:r>
    </w:p>
    <w:p>
      <w:pPr>
        <w:spacing w:after="0" w:line="1" w:lineRule="exact"/>
        <w:rPr>
          <w:sz w:val="20"/>
          <w:szCs w:val="20"/>
          <w:color w:val="auto"/>
        </w:rPr>
      </w:pPr>
    </w:p>
    <w:p>
      <w:pPr>
        <w:ind w:left="440"/>
        <w:spacing w:after="0" w:line="207" w:lineRule="exact"/>
        <w:rPr>
          <w:sz w:val="20"/>
          <w:szCs w:val="20"/>
          <w:color w:val="auto"/>
        </w:rPr>
      </w:pPr>
      <w:r>
        <w:rPr>
          <w:rFonts w:ascii="SimSun" w:cs="SimSun" w:eastAsia="SimSun" w:hAnsi="SimSun"/>
          <w:sz w:val="16"/>
          <w:szCs w:val="16"/>
          <w:color w:val="auto"/>
        </w:rPr>
        <w:t>股东协议第</w:t>
      </w:r>
      <w:r>
        <w:rPr>
          <w:rFonts w:ascii="Arial" w:cs="Arial" w:eastAsia="Arial" w:hAnsi="Arial"/>
          <w:sz w:val="18"/>
          <w:szCs w:val="18"/>
          <w:color w:val="auto"/>
        </w:rPr>
        <w:t>26</w:t>
      </w:r>
      <w:r>
        <w:rPr>
          <w:rFonts w:ascii="SimSun" w:cs="SimSun" w:eastAsia="SimSun" w:hAnsi="SimSun"/>
          <w:sz w:val="16"/>
          <w:szCs w:val="16"/>
          <w:color w:val="auto"/>
        </w:rPr>
        <w:t>条中规定的关于适用法律和争议解决的条款和条件应适用于本协议。</w:t>
      </w:r>
    </w:p>
    <w:p>
      <w:pPr>
        <w:spacing w:after="0" w:line="200" w:lineRule="exact"/>
        <w:rPr>
          <w:sz w:val="20"/>
          <w:szCs w:val="20"/>
          <w:color w:val="auto"/>
        </w:rPr>
      </w:pPr>
    </w:p>
    <w:p>
      <w:pPr>
        <w:spacing w:after="0" w:line="223" w:lineRule="exact"/>
        <w:rPr>
          <w:sz w:val="20"/>
          <w:szCs w:val="20"/>
          <w:color w:val="auto"/>
        </w:rPr>
      </w:pPr>
    </w:p>
    <w:p>
      <w:pPr>
        <w:jc w:val="center"/>
        <w:ind w:right="-219"/>
        <w:spacing w:after="0"/>
        <w:tabs>
          <w:tab w:leader="none" w:pos="220" w:val="left"/>
        </w:tabs>
        <w:rPr>
          <w:sz w:val="20"/>
          <w:szCs w:val="20"/>
          <w:color w:val="auto"/>
        </w:rPr>
      </w:pPr>
      <w:r>
        <w:rPr>
          <w:rFonts w:ascii="Arial" w:cs="Arial" w:eastAsia="Arial" w:hAnsi="Arial"/>
          <w:sz w:val="18"/>
          <w:szCs w:val="18"/>
          <w:b w:val="1"/>
          <w:bCs w:val="1"/>
          <w:color w:val="auto"/>
        </w:rPr>
        <w:t>Section 16.</w:t>
      </w:r>
      <w:r>
        <w:rPr>
          <w:sz w:val="20"/>
          <w:szCs w:val="20"/>
          <w:color w:val="auto"/>
        </w:rPr>
        <w:tab/>
      </w:r>
      <w:r>
        <w:rPr>
          <w:rFonts w:ascii="Arial" w:cs="Arial" w:eastAsia="Arial" w:hAnsi="Arial"/>
          <w:sz w:val="15"/>
          <w:szCs w:val="15"/>
          <w:b w:val="1"/>
          <w:bCs w:val="1"/>
          <w:color w:val="auto"/>
        </w:rPr>
        <w:t>Miscellaneous</w:t>
      </w:r>
    </w:p>
    <w:p>
      <w:pPr>
        <w:spacing w:after="0" w:line="27" w:lineRule="exact"/>
        <w:rPr>
          <w:sz w:val="20"/>
          <w:szCs w:val="20"/>
          <w:color w:val="auto"/>
        </w:rPr>
      </w:pPr>
    </w:p>
    <w:p>
      <w:pPr>
        <w:jc w:val="center"/>
        <w:ind w:right="-219"/>
        <w:spacing w:after="0" w:line="183" w:lineRule="exact"/>
        <w:rPr>
          <w:sz w:val="20"/>
          <w:szCs w:val="20"/>
          <w:color w:val="auto"/>
        </w:rPr>
      </w:pPr>
      <w:r>
        <w:rPr>
          <w:rFonts w:ascii="SimSun" w:cs="SimSun" w:eastAsia="SimSun" w:hAnsi="SimSun"/>
          <w:sz w:val="16"/>
          <w:szCs w:val="16"/>
          <w:b w:val="1"/>
          <w:bCs w:val="1"/>
          <w:color w:val="auto"/>
        </w:rPr>
        <w:t>其他</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b w:val="1"/>
          <w:bCs w:val="1"/>
          <w:color w:val="auto"/>
        </w:rPr>
        <w:t>Effectiveness</w:t>
      </w:r>
    </w:p>
    <w:p>
      <w:pPr>
        <w:spacing w:after="0" w:line="27" w:lineRule="exact"/>
        <w:rPr>
          <w:sz w:val="20"/>
          <w:szCs w:val="20"/>
          <w:color w:val="auto"/>
        </w:rPr>
      </w:pPr>
    </w:p>
    <w:p>
      <w:pPr>
        <w:ind w:left="440"/>
        <w:spacing w:after="0" w:line="183" w:lineRule="exact"/>
        <w:rPr>
          <w:sz w:val="20"/>
          <w:szCs w:val="20"/>
          <w:color w:val="auto"/>
        </w:rPr>
      </w:pPr>
      <w:r>
        <w:rPr>
          <w:rFonts w:ascii="SimSun" w:cs="SimSun" w:eastAsia="SimSun" w:hAnsi="SimSun"/>
          <w:sz w:val="16"/>
          <w:szCs w:val="16"/>
          <w:b w:val="1"/>
          <w:bCs w:val="1"/>
          <w:color w:val="auto"/>
        </w:rPr>
        <w:t>生效</w:t>
      </w:r>
    </w:p>
    <w:p>
      <w:pPr>
        <w:spacing w:after="0" w:line="114" w:lineRule="exact"/>
        <w:rPr>
          <w:sz w:val="20"/>
          <w:szCs w:val="20"/>
          <w:color w:val="auto"/>
        </w:rPr>
      </w:pPr>
    </w:p>
    <w:p>
      <w:pPr>
        <w:ind w:left="440"/>
        <w:spacing w:after="0" w:line="258" w:lineRule="auto"/>
        <w:rPr>
          <w:sz w:val="20"/>
          <w:szCs w:val="20"/>
          <w:color w:val="auto"/>
        </w:rPr>
      </w:pPr>
      <w:r>
        <w:rPr>
          <w:rFonts w:ascii="Arial" w:cs="Arial" w:eastAsia="Arial" w:hAnsi="Arial"/>
          <w:sz w:val="18"/>
          <w:szCs w:val="18"/>
          <w:color w:val="auto"/>
        </w:rPr>
        <w:t>This Agreement shall come into effect on the Establishment Date, subject to obtaining of necessary approvals, consents and authorizations from governmental and other regulatory authorities under Section 5.4(a)(iv) of Shareholders Agreement.</w:t>
      </w:r>
    </w:p>
    <w:p>
      <w:pPr>
        <w:spacing w:after="0" w:line="1" w:lineRule="exact"/>
        <w:rPr>
          <w:sz w:val="20"/>
          <w:szCs w:val="20"/>
          <w:color w:val="auto"/>
        </w:rPr>
      </w:pPr>
    </w:p>
    <w:p>
      <w:pPr>
        <w:ind w:left="440"/>
        <w:spacing w:after="0" w:line="207" w:lineRule="exact"/>
        <w:rPr>
          <w:sz w:val="20"/>
          <w:szCs w:val="20"/>
          <w:color w:val="auto"/>
        </w:rPr>
      </w:pPr>
      <w:r>
        <w:rPr>
          <w:rFonts w:ascii="SimSun" w:cs="SimSun" w:eastAsia="SimSun" w:hAnsi="SimSun"/>
          <w:sz w:val="16"/>
          <w:szCs w:val="16"/>
          <w:color w:val="auto"/>
        </w:rPr>
        <w:t>以取得股东协议第</w:t>
      </w:r>
      <w:r>
        <w:rPr>
          <w:rFonts w:ascii="Arial" w:cs="Arial" w:eastAsia="Arial" w:hAnsi="Arial"/>
          <w:sz w:val="18"/>
          <w:szCs w:val="18"/>
          <w:color w:val="auto"/>
        </w:rPr>
        <w:t>5.4(a)(iv)</w:t>
      </w:r>
      <w:r>
        <w:rPr>
          <w:rFonts w:ascii="SimSun" w:cs="SimSun" w:eastAsia="SimSun" w:hAnsi="SimSun"/>
          <w:sz w:val="16"/>
          <w:szCs w:val="16"/>
          <w:color w:val="auto"/>
        </w:rPr>
        <w:t>条规定的政府及其他监管机构的必要批准、同意和授权为前提，本协议自成立日起生效。</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b w:val="1"/>
          <w:bCs w:val="1"/>
          <w:color w:val="auto"/>
        </w:rPr>
        <w:t>Notices</w:t>
      </w:r>
    </w:p>
    <w:p>
      <w:pPr>
        <w:spacing w:after="0" w:line="27" w:lineRule="exact"/>
        <w:rPr>
          <w:sz w:val="20"/>
          <w:szCs w:val="20"/>
          <w:color w:val="auto"/>
        </w:rPr>
      </w:pPr>
    </w:p>
    <w:p>
      <w:pPr>
        <w:ind w:left="440"/>
        <w:spacing w:after="0" w:line="183" w:lineRule="exact"/>
        <w:rPr>
          <w:sz w:val="20"/>
          <w:szCs w:val="20"/>
          <w:color w:val="auto"/>
        </w:rPr>
      </w:pPr>
      <w:r>
        <w:rPr>
          <w:rFonts w:ascii="SimSun" w:cs="SimSun" w:eastAsia="SimSun" w:hAnsi="SimSun"/>
          <w:sz w:val="16"/>
          <w:szCs w:val="16"/>
          <w:b w:val="1"/>
          <w:bCs w:val="1"/>
          <w:color w:val="auto"/>
        </w:rPr>
        <w:t>通知</w:t>
      </w:r>
    </w:p>
    <w:p>
      <w:pPr>
        <w:spacing w:after="0" w:line="127" w:lineRule="exact"/>
        <w:rPr>
          <w:sz w:val="20"/>
          <w:szCs w:val="20"/>
          <w:color w:val="auto"/>
        </w:rPr>
      </w:pPr>
    </w:p>
    <w:p>
      <w:pPr>
        <w:ind w:left="1200" w:right="440" w:hanging="770"/>
        <w:spacing w:after="0" w:line="291" w:lineRule="auto"/>
        <w:tabs>
          <w:tab w:leader="none" w:pos="1180" w:val="left"/>
        </w:tabs>
        <w:rPr>
          <w:sz w:val="20"/>
          <w:szCs w:val="20"/>
          <w:color w:val="auto"/>
        </w:rPr>
      </w:pPr>
      <w:r>
        <w:rPr>
          <w:rFonts w:ascii="Arial" w:cs="Arial" w:eastAsia="Arial" w:hAnsi="Arial"/>
          <w:sz w:val="18"/>
          <w:szCs w:val="18"/>
          <w:color w:val="auto"/>
        </w:rPr>
        <w:t>16.2.1</w:t>
      </w:r>
      <w:r>
        <w:rPr>
          <w:sz w:val="20"/>
          <w:szCs w:val="20"/>
          <w:color w:val="auto"/>
        </w:rPr>
        <w:tab/>
      </w:r>
      <w:r>
        <w:rPr>
          <w:rFonts w:ascii="Arial" w:cs="Arial" w:eastAsia="Arial" w:hAnsi="Arial"/>
          <w:sz w:val="16"/>
          <w:szCs w:val="16"/>
          <w:color w:val="auto"/>
        </w:rPr>
        <w:t>All notices and communications between the Parties shall be in writing and shall be written in Chinese and English and may be delivered by hand, courier or fax to the contact information set forth in Article 26.2(a) of the Shareholders’ Agreement.</w:t>
      </w:r>
    </w:p>
    <w:p>
      <w:pPr>
        <w:ind w:left="1200"/>
        <w:spacing w:after="0" w:line="184" w:lineRule="exact"/>
        <w:rPr>
          <w:sz w:val="20"/>
          <w:szCs w:val="20"/>
          <w:color w:val="auto"/>
        </w:rPr>
      </w:pPr>
      <w:r>
        <w:rPr>
          <w:rFonts w:ascii="SimSun" w:cs="SimSun" w:eastAsia="SimSun" w:hAnsi="SimSun"/>
          <w:sz w:val="14"/>
          <w:szCs w:val="14"/>
          <w:color w:val="auto"/>
        </w:rPr>
        <w:t>双方之间的所有通知和通讯应采用书面形式，以中文和英文书写，可以通 过专人递送、快递或传真发送至股东协议第</w:t>
      </w:r>
      <w:r>
        <w:rPr>
          <w:rFonts w:ascii="Arial" w:cs="Arial" w:eastAsia="Arial" w:hAnsi="Arial"/>
          <w:sz w:val="16"/>
          <w:szCs w:val="16"/>
          <w:color w:val="auto"/>
        </w:rPr>
        <w:t>26.2(a)</w:t>
      </w:r>
      <w:r>
        <w:rPr>
          <w:rFonts w:ascii="SimSun" w:cs="SimSun" w:eastAsia="SimSun" w:hAnsi="SimSun"/>
          <w:sz w:val="14"/>
          <w:szCs w:val="14"/>
          <w:color w:val="auto"/>
        </w:rPr>
        <w:t>条列明的联系方式。</w:t>
      </w:r>
    </w:p>
    <w:p>
      <w:pPr>
        <w:spacing w:after="0" w:line="16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800"/>
          </w:cols>
          <w:pgMar w:left="440" w:top="486" w:right="659" w:bottom="1440" w:gutter="0" w:footer="0" w:header="0"/>
        </w:sectPr>
      </w:pPr>
    </w:p>
    <w:bookmarkStart w:id="135" w:name="page136"/>
    <w:bookmarkEnd w:id="135"/>
    <w:p>
      <w:pPr>
        <w:ind w:left="440"/>
        <w:spacing w:after="0"/>
        <w:tabs>
          <w:tab w:leader="none" w:pos="1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16.2.2</w:t>
      </w:r>
      <w:r>
        <w:rPr>
          <w:sz w:val="20"/>
          <w:szCs w:val="20"/>
          <w:color w:val="auto"/>
        </w:rPr>
        <w:tab/>
      </w:r>
      <w:r>
        <w:rPr>
          <w:rFonts w:ascii="Arial" w:cs="Arial" w:eastAsia="Arial" w:hAnsi="Arial"/>
          <w:sz w:val="16"/>
          <w:szCs w:val="16"/>
          <w:color w:val="auto"/>
        </w:rPr>
        <w:t>Notices shall be deemed to have been delivered at the following times:</w:t>
      </w:r>
    </w:p>
    <w:p>
      <w:pPr>
        <w:spacing w:after="0" w:line="23" w:lineRule="exact"/>
        <w:rPr>
          <w:sz w:val="20"/>
          <w:szCs w:val="20"/>
          <w:color w:val="auto"/>
        </w:rPr>
      </w:pPr>
    </w:p>
    <w:p>
      <w:pPr>
        <w:ind w:left="1200"/>
        <w:spacing w:after="0" w:line="183" w:lineRule="exact"/>
        <w:rPr>
          <w:sz w:val="20"/>
          <w:szCs w:val="20"/>
          <w:color w:val="auto"/>
        </w:rPr>
      </w:pPr>
      <w:r>
        <w:rPr>
          <w:rFonts w:ascii="SimSun" w:cs="SimSun" w:eastAsia="SimSun" w:hAnsi="SimSun"/>
          <w:sz w:val="16"/>
          <w:szCs w:val="16"/>
          <w:color w:val="auto"/>
        </w:rPr>
        <w:t>在以下时间通知应被视为已经送达：</w:t>
      </w:r>
    </w:p>
    <w:p>
      <w:pPr>
        <w:spacing w:after="0" w:line="127" w:lineRule="exact"/>
        <w:rPr>
          <w:sz w:val="20"/>
          <w:szCs w:val="20"/>
          <w:color w:val="auto"/>
        </w:rPr>
      </w:pPr>
    </w:p>
    <w:p>
      <w:pPr>
        <w:ind w:left="1640" w:hanging="432"/>
        <w:spacing w:after="0"/>
        <w:tabs>
          <w:tab w:leader="none" w:pos="16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if by hand, on reaching the designated address subject to proof of delivery;</w:t>
      </w:r>
    </w:p>
    <w:p>
      <w:pPr>
        <w:spacing w:after="0" w:line="23" w:lineRule="exact"/>
        <w:rPr>
          <w:rFonts w:ascii="Arial" w:cs="Arial" w:eastAsia="Arial" w:hAnsi="Arial"/>
          <w:sz w:val="18"/>
          <w:szCs w:val="18"/>
          <w:color w:val="auto"/>
        </w:rPr>
      </w:pPr>
    </w:p>
    <w:p>
      <w:pPr>
        <w:ind w:left="1640"/>
        <w:spacing w:after="0" w:line="183" w:lineRule="exact"/>
        <w:rPr>
          <w:rFonts w:ascii="Arial" w:cs="Arial" w:eastAsia="Arial" w:hAnsi="Arial"/>
          <w:sz w:val="18"/>
          <w:szCs w:val="18"/>
          <w:color w:val="auto"/>
        </w:rPr>
      </w:pPr>
      <w:r>
        <w:rPr>
          <w:rFonts w:ascii="SimSun" w:cs="SimSun" w:eastAsia="SimSun" w:hAnsi="SimSun"/>
          <w:sz w:val="16"/>
          <w:szCs w:val="16"/>
          <w:color w:val="auto"/>
        </w:rPr>
        <w:t>如果以专人送出，送达指定地址且交付凭证为准；</w:t>
      </w:r>
    </w:p>
    <w:p>
      <w:pPr>
        <w:spacing w:after="0" w:line="127" w:lineRule="exact"/>
        <w:rPr>
          <w:rFonts w:ascii="Arial" w:cs="Arial" w:eastAsia="Arial" w:hAnsi="Arial"/>
          <w:sz w:val="18"/>
          <w:szCs w:val="18"/>
          <w:color w:val="auto"/>
        </w:rPr>
      </w:pPr>
    </w:p>
    <w:p>
      <w:pPr>
        <w:ind w:left="1640" w:hanging="432"/>
        <w:spacing w:after="0"/>
        <w:tabs>
          <w:tab w:leader="none" w:pos="16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if by courier, the third Business Day after the date of dispatch;</w:t>
      </w:r>
    </w:p>
    <w:p>
      <w:pPr>
        <w:spacing w:after="0" w:line="23" w:lineRule="exact"/>
        <w:rPr>
          <w:rFonts w:ascii="Arial" w:cs="Arial" w:eastAsia="Arial" w:hAnsi="Arial"/>
          <w:sz w:val="18"/>
          <w:szCs w:val="18"/>
          <w:color w:val="auto"/>
        </w:rPr>
      </w:pPr>
    </w:p>
    <w:p>
      <w:pPr>
        <w:ind w:left="1640"/>
        <w:spacing w:after="0" w:line="183" w:lineRule="exact"/>
        <w:rPr>
          <w:rFonts w:ascii="Arial" w:cs="Arial" w:eastAsia="Arial" w:hAnsi="Arial"/>
          <w:sz w:val="18"/>
          <w:szCs w:val="18"/>
          <w:color w:val="auto"/>
        </w:rPr>
      </w:pPr>
      <w:r>
        <w:rPr>
          <w:rFonts w:ascii="SimSun" w:cs="SimSun" w:eastAsia="SimSun" w:hAnsi="SimSun"/>
          <w:sz w:val="16"/>
          <w:szCs w:val="16"/>
          <w:color w:val="auto"/>
        </w:rPr>
        <w:t>如果以快递方式送出，则为派件日后的第三个营业日；</w:t>
      </w:r>
    </w:p>
    <w:p>
      <w:pPr>
        <w:spacing w:after="0" w:line="127" w:lineRule="exact"/>
        <w:rPr>
          <w:rFonts w:ascii="Arial" w:cs="Arial" w:eastAsia="Arial" w:hAnsi="Arial"/>
          <w:sz w:val="18"/>
          <w:szCs w:val="18"/>
          <w:color w:val="auto"/>
        </w:rPr>
      </w:pPr>
    </w:p>
    <w:p>
      <w:pPr>
        <w:ind w:left="1640" w:hanging="432"/>
        <w:spacing w:after="0" w:line="258" w:lineRule="auto"/>
        <w:tabs>
          <w:tab w:leader="none" w:pos="16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if by fax, upon generation of a confirmation of successful transmission report by the sender’s fax machine indicating completed uninterrupted transmission; and</w:t>
      </w:r>
    </w:p>
    <w:p>
      <w:pPr>
        <w:spacing w:after="0" w:line="1" w:lineRule="exact"/>
        <w:rPr>
          <w:rFonts w:ascii="Arial" w:cs="Arial" w:eastAsia="Arial" w:hAnsi="Arial"/>
          <w:sz w:val="18"/>
          <w:szCs w:val="18"/>
          <w:color w:val="auto"/>
        </w:rPr>
      </w:pPr>
    </w:p>
    <w:p>
      <w:pPr>
        <w:ind w:left="1640"/>
        <w:spacing w:after="0" w:line="183" w:lineRule="exact"/>
        <w:rPr>
          <w:rFonts w:ascii="Arial" w:cs="Arial" w:eastAsia="Arial" w:hAnsi="Arial"/>
          <w:sz w:val="18"/>
          <w:szCs w:val="18"/>
          <w:color w:val="auto"/>
        </w:rPr>
      </w:pPr>
      <w:r>
        <w:rPr>
          <w:rFonts w:ascii="SimSun" w:cs="SimSun" w:eastAsia="SimSun" w:hAnsi="SimSun"/>
          <w:sz w:val="16"/>
          <w:szCs w:val="16"/>
          <w:color w:val="auto"/>
        </w:rPr>
        <w:t>如果以传真方式送出，则为发件人的传真机生成显示传输成功完成不间断传送的确认报告时；及</w:t>
      </w:r>
    </w:p>
    <w:p>
      <w:pPr>
        <w:spacing w:after="0" w:line="127" w:lineRule="exact"/>
        <w:rPr>
          <w:rFonts w:ascii="Arial" w:cs="Arial" w:eastAsia="Arial" w:hAnsi="Arial"/>
          <w:sz w:val="18"/>
          <w:szCs w:val="18"/>
          <w:color w:val="auto"/>
        </w:rPr>
      </w:pPr>
    </w:p>
    <w:p>
      <w:pPr>
        <w:ind w:left="1640" w:hanging="432"/>
        <w:spacing w:after="0"/>
        <w:tabs>
          <w:tab w:leader="none" w:pos="164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if sent by e-mail, at the time and on the date indicated on a response confirming such successful email transmission.</w:t>
      </w:r>
    </w:p>
    <w:p>
      <w:pPr>
        <w:spacing w:after="0" w:line="34" w:lineRule="exact"/>
        <w:rPr>
          <w:rFonts w:ascii="Arial" w:cs="Arial" w:eastAsia="Arial" w:hAnsi="Arial"/>
          <w:sz w:val="17"/>
          <w:szCs w:val="17"/>
          <w:color w:val="auto"/>
        </w:rPr>
      </w:pPr>
    </w:p>
    <w:p>
      <w:pPr>
        <w:ind w:left="1640"/>
        <w:spacing w:after="0" w:line="183" w:lineRule="exact"/>
        <w:rPr>
          <w:rFonts w:ascii="Arial" w:cs="Arial" w:eastAsia="Arial" w:hAnsi="Arial"/>
          <w:sz w:val="17"/>
          <w:szCs w:val="17"/>
          <w:color w:val="auto"/>
        </w:rPr>
      </w:pPr>
      <w:r>
        <w:rPr>
          <w:rFonts w:ascii="SimSun" w:cs="SimSun" w:eastAsia="SimSun" w:hAnsi="SimSun"/>
          <w:sz w:val="16"/>
          <w:szCs w:val="16"/>
          <w:color w:val="auto"/>
        </w:rPr>
        <w:t>如果通过电子邮件发送，则在确认电子邮件成功发送的回复中所述的时间和日期。</w:t>
      </w:r>
    </w:p>
    <w:p>
      <w:pPr>
        <w:spacing w:after="0" w:line="127" w:lineRule="exact"/>
        <w:rPr>
          <w:sz w:val="20"/>
          <w:szCs w:val="20"/>
          <w:color w:val="auto"/>
        </w:rPr>
      </w:pPr>
    </w:p>
    <w:p>
      <w:pPr>
        <w:ind w:left="1200" w:right="160" w:hanging="770"/>
        <w:spacing w:after="0" w:line="258" w:lineRule="auto"/>
        <w:tabs>
          <w:tab w:leader="none" w:pos="1180" w:val="left"/>
        </w:tabs>
        <w:rPr>
          <w:sz w:val="20"/>
          <w:szCs w:val="20"/>
          <w:color w:val="auto"/>
        </w:rPr>
      </w:pPr>
      <w:r>
        <w:rPr>
          <w:rFonts w:ascii="Arial" w:cs="Arial" w:eastAsia="Arial" w:hAnsi="Arial"/>
          <w:sz w:val="18"/>
          <w:szCs w:val="18"/>
          <w:color w:val="auto"/>
        </w:rPr>
        <w:t>16.2.3</w:t>
      </w:r>
      <w:r>
        <w:rPr>
          <w:sz w:val="20"/>
          <w:szCs w:val="20"/>
          <w:color w:val="auto"/>
        </w:rPr>
        <w:tab/>
      </w:r>
      <w:r>
        <w:rPr>
          <w:rFonts w:ascii="Arial" w:cs="Arial" w:eastAsia="Arial" w:hAnsi="Arial"/>
          <w:sz w:val="18"/>
          <w:szCs w:val="18"/>
          <w:color w:val="auto"/>
        </w:rPr>
        <w:t>For the avoidance of doubt, any notice or communication delivered to a Party’s copy address only shall not be deemed to have been delivered to such Party.</w:t>
      </w:r>
    </w:p>
    <w:p>
      <w:pPr>
        <w:spacing w:after="0" w:line="1" w:lineRule="exact"/>
        <w:rPr>
          <w:sz w:val="20"/>
          <w:szCs w:val="20"/>
          <w:color w:val="auto"/>
        </w:rPr>
      </w:pPr>
    </w:p>
    <w:p>
      <w:pPr>
        <w:ind w:left="1200"/>
        <w:spacing w:after="0" w:line="183" w:lineRule="exact"/>
        <w:rPr>
          <w:sz w:val="20"/>
          <w:szCs w:val="20"/>
          <w:color w:val="auto"/>
        </w:rPr>
      </w:pPr>
      <w:r>
        <w:rPr>
          <w:rFonts w:ascii="SimSun" w:cs="SimSun" w:eastAsia="SimSun" w:hAnsi="SimSun"/>
          <w:sz w:val="16"/>
          <w:szCs w:val="16"/>
          <w:color w:val="auto"/>
        </w:rPr>
        <w:t>为避免疑义，仅发送至一方复印地址的任何通知或通讯不应被视为已送达该方。</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b w:val="1"/>
          <w:bCs w:val="1"/>
          <w:color w:val="auto"/>
        </w:rPr>
        <w:t>Assignment</w:t>
      </w:r>
    </w:p>
    <w:p>
      <w:pPr>
        <w:spacing w:after="0" w:line="27" w:lineRule="exact"/>
        <w:rPr>
          <w:sz w:val="20"/>
          <w:szCs w:val="20"/>
          <w:color w:val="auto"/>
        </w:rPr>
      </w:pPr>
    </w:p>
    <w:p>
      <w:pPr>
        <w:ind w:left="440"/>
        <w:spacing w:after="0" w:line="183" w:lineRule="exact"/>
        <w:rPr>
          <w:sz w:val="20"/>
          <w:szCs w:val="20"/>
          <w:color w:val="auto"/>
        </w:rPr>
      </w:pPr>
      <w:r>
        <w:rPr>
          <w:rFonts w:ascii="SimSun" w:cs="SimSun" w:eastAsia="SimSun" w:hAnsi="SimSun"/>
          <w:sz w:val="16"/>
          <w:szCs w:val="16"/>
          <w:b w:val="1"/>
          <w:bCs w:val="1"/>
          <w:color w:val="auto"/>
        </w:rPr>
        <w:t>转让</w:t>
      </w:r>
    </w:p>
    <w:p>
      <w:pPr>
        <w:spacing w:after="0" w:line="114" w:lineRule="exact"/>
        <w:rPr>
          <w:sz w:val="20"/>
          <w:szCs w:val="20"/>
          <w:color w:val="auto"/>
        </w:rPr>
      </w:pPr>
    </w:p>
    <w:p>
      <w:pPr>
        <w:ind w:left="440" w:right="160"/>
        <w:spacing w:after="0" w:line="258" w:lineRule="auto"/>
        <w:rPr>
          <w:sz w:val="20"/>
          <w:szCs w:val="20"/>
          <w:color w:val="auto"/>
        </w:rPr>
      </w:pPr>
      <w:r>
        <w:rPr>
          <w:rFonts w:ascii="Arial" w:cs="Arial" w:eastAsia="Arial" w:hAnsi="Arial"/>
          <w:sz w:val="18"/>
          <w:szCs w:val="18"/>
          <w:color w:val="auto"/>
        </w:rPr>
        <w:t>Neither party may, wholly or partly, assign, pledge or otherwise dispose of its rights and/or obligations under this Agreement without the other party’s prior written consent.</w:t>
      </w:r>
    </w:p>
    <w:p>
      <w:pPr>
        <w:spacing w:after="0" w:line="1" w:lineRule="exact"/>
        <w:rPr>
          <w:sz w:val="20"/>
          <w:szCs w:val="20"/>
          <w:color w:val="auto"/>
        </w:rPr>
      </w:pPr>
    </w:p>
    <w:p>
      <w:pPr>
        <w:ind w:left="440"/>
        <w:spacing w:after="0" w:line="207" w:lineRule="exact"/>
        <w:rPr>
          <w:sz w:val="20"/>
          <w:szCs w:val="20"/>
          <w:color w:val="auto"/>
        </w:rPr>
      </w:pPr>
      <w:r>
        <w:rPr>
          <w:rFonts w:ascii="SimSun" w:cs="SimSun" w:eastAsia="SimSun" w:hAnsi="SimSun"/>
          <w:sz w:val="16"/>
          <w:szCs w:val="16"/>
          <w:color w:val="auto"/>
        </w:rPr>
        <w:t>未经另一方事先书面同意，任何一方不得全部或部分转让、质押或以其他方式处置其在本协议项下的权利和</w:t>
      </w:r>
      <w:r>
        <w:rPr>
          <w:rFonts w:ascii="Arial" w:cs="Arial" w:eastAsia="Arial" w:hAnsi="Arial"/>
          <w:sz w:val="18"/>
          <w:szCs w:val="18"/>
          <w:color w:val="auto"/>
        </w:rPr>
        <w:t xml:space="preserve"> /</w:t>
      </w:r>
      <w:r>
        <w:rPr>
          <w:rFonts w:ascii="SimSun" w:cs="SimSun" w:eastAsia="SimSun" w:hAnsi="SimSun"/>
          <w:sz w:val="16"/>
          <w:szCs w:val="16"/>
          <w:color w:val="auto"/>
        </w:rPr>
        <w:t>或义务。</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840"/>
          </w:cols>
          <w:pgMar w:left="440" w:top="490" w:right="61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16.4  </w:t>
      </w:r>
      <w:r>
        <w:rPr>
          <w:rFonts w:ascii="Arial" w:cs="Arial" w:eastAsia="Arial" w:hAnsi="Arial"/>
          <w:sz w:val="18"/>
          <w:szCs w:val="18"/>
          <w:b w:val="1"/>
          <w:bCs w:val="1"/>
          <w:color w:val="auto"/>
        </w:rPr>
        <w:t>Compliance with Laws</w:t>
      </w:r>
    </w:p>
    <w:p>
      <w:pPr>
        <w:spacing w:after="0" w:line="27" w:lineRule="exact"/>
        <w:rPr>
          <w:sz w:val="20"/>
          <w:szCs w:val="20"/>
          <w:color w:val="auto"/>
        </w:rPr>
      </w:pPr>
    </w:p>
    <w:p>
      <w:pPr>
        <w:ind w:left="440"/>
        <w:spacing w:after="0" w:line="183" w:lineRule="exact"/>
        <w:rPr>
          <w:sz w:val="20"/>
          <w:szCs w:val="20"/>
          <w:color w:val="auto"/>
        </w:rPr>
      </w:pPr>
      <w:r>
        <w:rPr>
          <w:rFonts w:ascii="SimSun" w:cs="SimSun" w:eastAsia="SimSun" w:hAnsi="SimSun"/>
          <w:sz w:val="16"/>
          <w:szCs w:val="16"/>
          <w:b w:val="1"/>
          <w:bCs w:val="1"/>
          <w:color w:val="auto"/>
        </w:rPr>
        <w:t>遵守法律</w:t>
      </w:r>
    </w:p>
    <w:p>
      <w:pPr>
        <w:spacing w:after="0" w:line="114" w:lineRule="exact"/>
        <w:rPr>
          <w:sz w:val="20"/>
          <w:szCs w:val="20"/>
          <w:color w:val="auto"/>
        </w:rPr>
      </w:pPr>
    </w:p>
    <w:p>
      <w:pPr>
        <w:ind w:left="440" w:right="260"/>
        <w:spacing w:after="0" w:line="287" w:lineRule="auto"/>
        <w:rPr>
          <w:sz w:val="20"/>
          <w:szCs w:val="20"/>
          <w:color w:val="auto"/>
        </w:rPr>
      </w:pPr>
      <w:r>
        <w:rPr>
          <w:rFonts w:ascii="Arial" w:cs="Arial" w:eastAsia="Arial" w:hAnsi="Arial"/>
          <w:sz w:val="16"/>
          <w:szCs w:val="16"/>
          <w:color w:val="auto"/>
        </w:rPr>
        <w:t xml:space="preserve">Each Party shall and shall procure that its directors, supervisors, senior management personnel, and employees shall comply with all applicable laws, in respect of the conduct of its businesses and the performance of this Agreement. Xingji Meizu shall comply with the Polestar Code of Conduct for Business Partners (See </w:t>
      </w:r>
      <w:r>
        <w:rPr>
          <w:rFonts w:ascii="Arial" w:cs="Arial" w:eastAsia="Arial" w:hAnsi="Arial"/>
          <w:sz w:val="16"/>
          <w:szCs w:val="16"/>
          <w:b w:val="1"/>
          <w:bCs w:val="1"/>
          <w:u w:val="single" w:color="auto"/>
          <w:color w:val="auto"/>
        </w:rPr>
        <w:t>Appendix III</w:t>
      </w:r>
      <w:r>
        <w:rPr>
          <w:rFonts w:ascii="Arial" w:cs="Arial" w:eastAsia="Arial" w:hAnsi="Arial"/>
          <w:sz w:val="16"/>
          <w:szCs w:val="16"/>
          <w:color w:val="auto"/>
        </w:rPr>
        <w:t xml:space="preserve"> (</w:t>
      </w:r>
      <w:r>
        <w:rPr>
          <w:rFonts w:ascii="Arial" w:cs="Arial" w:eastAsia="Arial" w:hAnsi="Arial"/>
          <w:sz w:val="16"/>
          <w:szCs w:val="16"/>
          <w:b w:val="1"/>
          <w:bCs w:val="1"/>
          <w:color w:val="auto"/>
        </w:rPr>
        <w:t>Polestar Code of Conduct for Business Partners</w:t>
      </w:r>
      <w:r>
        <w:rPr>
          <w:rFonts w:ascii="Arial" w:cs="Arial" w:eastAsia="Arial" w:hAnsi="Arial"/>
          <w:sz w:val="16"/>
          <w:szCs w:val="16"/>
          <w:color w:val="auto"/>
        </w:rPr>
        <w:t>) attached hereof).</w:t>
      </w:r>
    </w:p>
    <w:p>
      <w:pPr>
        <w:spacing w:after="0" w:line="2" w:lineRule="exact"/>
        <w:rPr>
          <w:sz w:val="20"/>
          <w:szCs w:val="20"/>
          <w:color w:val="auto"/>
        </w:rPr>
      </w:pPr>
    </w:p>
    <w:p>
      <w:pPr>
        <w:ind w:left="440"/>
        <w:spacing w:after="0" w:line="216" w:lineRule="exact"/>
        <w:rPr>
          <w:sz w:val="20"/>
          <w:szCs w:val="20"/>
          <w:color w:val="auto"/>
        </w:rPr>
      </w:pPr>
      <w:r>
        <w:rPr>
          <w:rFonts w:ascii="SimSun" w:cs="SimSun" w:eastAsia="SimSun" w:hAnsi="SimSun"/>
          <w:sz w:val="16"/>
          <w:szCs w:val="16"/>
          <w:color w:val="auto"/>
        </w:rPr>
        <w:t>每一方应并应促使其董事、监事、高级管理人员及雇员在其业务经营和履行本合同相关方面遵守所有适用的法律。星纪魅族应遵守极星业务伙伴行为准则（见本协议</w:t>
      </w:r>
      <w:r>
        <w:rPr>
          <w:rFonts w:ascii="Arial" w:cs="Arial" w:eastAsia="Arial" w:hAnsi="Arial"/>
          <w:sz w:val="18"/>
          <w:szCs w:val="18"/>
          <w:b w:val="1"/>
          <w:bCs w:val="1"/>
          <w:color w:val="auto"/>
        </w:rPr>
        <w:t xml:space="preserve"> </w:t>
      </w:r>
      <w:r>
        <w:rPr>
          <w:rFonts w:ascii="SimSun" w:cs="SimSun" w:eastAsia="SimSun" w:hAnsi="SimSun"/>
          <w:sz w:val="16"/>
          <w:szCs w:val="16"/>
          <w:b w:val="1"/>
          <w:bCs w:val="1"/>
          <w:u w:val="single" w:color="auto"/>
          <w:color w:val="auto"/>
        </w:rPr>
        <w:t>附件三</w:t>
      </w:r>
      <w:r>
        <w:rPr>
          <w:rFonts w:ascii="Arial" w:cs="Arial" w:eastAsia="Arial" w:hAnsi="Arial"/>
          <w:sz w:val="18"/>
          <w:szCs w:val="18"/>
          <w:b w:val="1"/>
          <w:bCs w:val="1"/>
          <w:color w:val="auto"/>
        </w:rPr>
        <w:t>(</w:t>
      </w:r>
      <w:r>
        <w:rPr>
          <w:rFonts w:ascii="SimSun" w:cs="SimSun" w:eastAsia="SimSun" w:hAnsi="SimSun"/>
          <w:sz w:val="16"/>
          <w:szCs w:val="16"/>
          <w:b w:val="1"/>
          <w:bCs w:val="1"/>
          <w:color w:val="auto"/>
        </w:rPr>
        <w:t>极星业务伙伴行为准则</w:t>
      </w:r>
      <w:r>
        <w:rPr>
          <w:rFonts w:ascii="Arial" w:cs="Arial" w:eastAsia="Arial" w:hAnsi="Arial"/>
          <w:sz w:val="18"/>
          <w:szCs w:val="18"/>
          <w:b w:val="1"/>
          <w:bCs w:val="1"/>
          <w:color w:val="auto"/>
        </w:rPr>
        <w:t xml:space="preserve"> )</w:t>
      </w:r>
      <w:r>
        <w:rPr>
          <w:rFonts w:ascii="SimSun" w:cs="SimSun" w:eastAsia="SimSun" w:hAnsi="SimSun"/>
          <w:sz w:val="16"/>
          <w:szCs w:val="16"/>
          <w:color w:val="auto"/>
        </w:rPr>
        <w:t>）。</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16.5  </w:t>
      </w:r>
      <w:r>
        <w:rPr>
          <w:rFonts w:ascii="Arial" w:cs="Arial" w:eastAsia="Arial" w:hAnsi="Arial"/>
          <w:sz w:val="18"/>
          <w:szCs w:val="18"/>
          <w:b w:val="1"/>
          <w:bCs w:val="1"/>
          <w:color w:val="auto"/>
        </w:rPr>
        <w:t>Waiver</w:t>
      </w:r>
    </w:p>
    <w:p>
      <w:pPr>
        <w:spacing w:after="0" w:line="27" w:lineRule="exact"/>
        <w:rPr>
          <w:sz w:val="20"/>
          <w:szCs w:val="20"/>
          <w:color w:val="auto"/>
        </w:rPr>
      </w:pPr>
    </w:p>
    <w:p>
      <w:pPr>
        <w:ind w:left="440"/>
        <w:spacing w:after="0" w:line="183" w:lineRule="exact"/>
        <w:rPr>
          <w:sz w:val="20"/>
          <w:szCs w:val="20"/>
          <w:color w:val="auto"/>
        </w:rPr>
      </w:pPr>
      <w:r>
        <w:rPr>
          <w:rFonts w:ascii="SimSun" w:cs="SimSun" w:eastAsia="SimSun" w:hAnsi="SimSun"/>
          <w:sz w:val="16"/>
          <w:szCs w:val="16"/>
          <w:b w:val="1"/>
          <w:bCs w:val="1"/>
          <w:color w:val="auto"/>
        </w:rPr>
        <w:t>弃权</w:t>
      </w:r>
    </w:p>
    <w:p>
      <w:pPr>
        <w:spacing w:after="0" w:line="114" w:lineRule="exact"/>
        <w:rPr>
          <w:sz w:val="20"/>
          <w:szCs w:val="20"/>
          <w:color w:val="auto"/>
        </w:rPr>
      </w:pPr>
    </w:p>
    <w:p>
      <w:pPr>
        <w:ind w:left="440" w:right="360"/>
        <w:spacing w:after="0" w:line="255" w:lineRule="auto"/>
        <w:rPr>
          <w:sz w:val="20"/>
          <w:szCs w:val="20"/>
          <w:color w:val="auto"/>
        </w:rPr>
      </w:pPr>
      <w:r>
        <w:rPr>
          <w:rFonts w:ascii="Arial" w:cs="Arial" w:eastAsia="Arial" w:hAnsi="Arial"/>
          <w:sz w:val="18"/>
          <w:szCs w:val="18"/>
          <w:color w:val="auto"/>
        </w:rPr>
        <w:t>Neither Party shall be deprived of any right under this Agreement because if its failure to exercise any right under this Agreement or failure to notify the infringing party of a breach in connection with the Agreement. Notwithstanding the foregoing, rules on complaints and limitation periods shall apply.</w:t>
      </w:r>
    </w:p>
    <w:p>
      <w:pPr>
        <w:spacing w:after="0" w:line="3" w:lineRule="exact"/>
        <w:rPr>
          <w:sz w:val="20"/>
          <w:szCs w:val="20"/>
          <w:color w:val="auto"/>
        </w:rPr>
      </w:pPr>
    </w:p>
    <w:p>
      <w:pPr>
        <w:ind w:left="440"/>
        <w:spacing w:after="0" w:line="149" w:lineRule="exact"/>
        <w:rPr>
          <w:sz w:val="20"/>
          <w:szCs w:val="20"/>
          <w:color w:val="auto"/>
        </w:rPr>
      </w:pPr>
      <w:r>
        <w:rPr>
          <w:rFonts w:ascii="SimSun" w:cs="SimSun" w:eastAsia="SimSun" w:hAnsi="SimSun"/>
          <w:sz w:val="13"/>
          <w:szCs w:val="13"/>
          <w:color w:val="auto"/>
        </w:rPr>
        <w:t>任何一方不因未能行使其在本协议项下的任何权利或未能通知侵权方与本协议有关的违约而被剥夺其在本协议项下的任何权利。尽管有上述规定，投诉和时效的规定应适用。</w:t>
      </w:r>
    </w:p>
    <w:p>
      <w:pPr>
        <w:spacing w:after="0" w:line="400" w:lineRule="exact"/>
        <w:rPr>
          <w:sz w:val="20"/>
          <w:szCs w:val="20"/>
          <w:color w:val="auto"/>
        </w:rPr>
      </w:pPr>
    </w:p>
    <w:p>
      <w:pPr>
        <w:jc w:val="center"/>
        <w:ind w:right="9640"/>
        <w:spacing w:after="0"/>
        <w:rPr>
          <w:sz w:val="20"/>
          <w:szCs w:val="20"/>
          <w:color w:val="auto"/>
        </w:rPr>
      </w:pPr>
      <w:r>
        <w:rPr>
          <w:rFonts w:ascii="Arial" w:cs="Arial" w:eastAsia="Arial" w:hAnsi="Arial"/>
          <w:sz w:val="16"/>
          <w:szCs w:val="16"/>
          <w:color w:val="auto"/>
        </w:rPr>
        <w:t xml:space="preserve">16.6  </w:t>
      </w:r>
      <w:r>
        <w:rPr>
          <w:rFonts w:ascii="Arial" w:cs="Arial" w:eastAsia="Arial" w:hAnsi="Arial"/>
          <w:sz w:val="16"/>
          <w:szCs w:val="16"/>
          <w:b w:val="1"/>
          <w:bCs w:val="1"/>
          <w:color w:val="auto"/>
        </w:rPr>
        <w:t>Severability</w:t>
      </w:r>
    </w:p>
    <w:p>
      <w:pPr>
        <w:spacing w:after="0" w:line="50" w:lineRule="exact"/>
        <w:rPr>
          <w:sz w:val="20"/>
          <w:szCs w:val="20"/>
          <w:color w:val="auto"/>
        </w:rPr>
      </w:pPr>
    </w:p>
    <w:p>
      <w:pPr>
        <w:ind w:left="440"/>
        <w:spacing w:after="0" w:line="183" w:lineRule="exact"/>
        <w:rPr>
          <w:sz w:val="20"/>
          <w:szCs w:val="20"/>
          <w:color w:val="auto"/>
        </w:rPr>
      </w:pPr>
      <w:r>
        <w:rPr>
          <w:rFonts w:ascii="SimSun" w:cs="SimSun" w:eastAsia="SimSun" w:hAnsi="SimSun"/>
          <w:sz w:val="16"/>
          <w:szCs w:val="16"/>
          <w:b w:val="1"/>
          <w:bCs w:val="1"/>
          <w:color w:val="auto"/>
        </w:rPr>
        <w:t>可分割性</w:t>
      </w:r>
    </w:p>
    <w:p>
      <w:pPr>
        <w:spacing w:after="0" w:line="114" w:lineRule="exact"/>
        <w:rPr>
          <w:sz w:val="20"/>
          <w:szCs w:val="20"/>
          <w:color w:val="auto"/>
        </w:rPr>
      </w:pPr>
    </w:p>
    <w:p>
      <w:pPr>
        <w:ind w:left="440" w:right="360"/>
        <w:spacing w:after="0" w:line="255" w:lineRule="auto"/>
        <w:rPr>
          <w:sz w:val="20"/>
          <w:szCs w:val="20"/>
          <w:color w:val="auto"/>
        </w:rPr>
      </w:pPr>
      <w:r>
        <w:rPr>
          <w:rFonts w:ascii="Arial" w:cs="Arial" w:eastAsia="Arial" w:hAnsi="Arial"/>
          <w:sz w:val="18"/>
          <w:szCs w:val="18"/>
          <w:color w:val="auto"/>
        </w:rPr>
        <w:t>In the event any provision of this Agreement is wholly or partly invalid, the validity of the Agreement as a whole shall not be affected and the remaining provisions of the Agreement shall remain valid. To the extent that such invalidity materially affects a Party’s benefit from, or performance under, the Agreement, it shall be reasonably amended.</w:t>
      </w:r>
    </w:p>
    <w:p>
      <w:pPr>
        <w:spacing w:after="0" w:line="3" w:lineRule="exact"/>
        <w:rPr>
          <w:sz w:val="20"/>
          <w:szCs w:val="20"/>
          <w:color w:val="auto"/>
        </w:rPr>
      </w:pPr>
    </w:p>
    <w:p>
      <w:pPr>
        <w:ind w:left="440" w:right="100"/>
        <w:spacing w:after="0" w:line="200" w:lineRule="exact"/>
        <w:rPr>
          <w:sz w:val="20"/>
          <w:szCs w:val="20"/>
          <w:color w:val="auto"/>
        </w:rPr>
      </w:pPr>
      <w:r>
        <w:rPr>
          <w:rFonts w:ascii="SimSun" w:cs="SimSun" w:eastAsia="SimSun" w:hAnsi="SimSun"/>
          <w:sz w:val="16"/>
          <w:szCs w:val="16"/>
          <w:color w:val="auto"/>
        </w:rPr>
        <w:t>如果本协议的任何条款全部或部分无效，不应影响本协议整体的效力，本协议的其余条款应继续有效。如果该等无效实质性影响一方从本协议的利益或其履行本协议项下的义务，则应对本协议进行合理修订。</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486" w:right="45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16.7  </w:t>
      </w:r>
      <w:r>
        <w:rPr>
          <w:rFonts w:ascii="Arial" w:cs="Arial" w:eastAsia="Arial" w:hAnsi="Arial"/>
          <w:sz w:val="18"/>
          <w:szCs w:val="18"/>
          <w:b w:val="1"/>
          <w:bCs w:val="1"/>
          <w:color w:val="auto"/>
        </w:rPr>
        <w:t>Entire Agreement</w:t>
      </w:r>
    </w:p>
    <w:p>
      <w:pPr>
        <w:spacing w:after="0" w:line="27" w:lineRule="exact"/>
        <w:rPr>
          <w:sz w:val="20"/>
          <w:szCs w:val="20"/>
          <w:color w:val="auto"/>
        </w:rPr>
      </w:pPr>
    </w:p>
    <w:p>
      <w:pPr>
        <w:ind w:left="440"/>
        <w:spacing w:after="0" w:line="183" w:lineRule="exact"/>
        <w:rPr>
          <w:sz w:val="20"/>
          <w:szCs w:val="20"/>
          <w:color w:val="auto"/>
        </w:rPr>
      </w:pPr>
      <w:r>
        <w:rPr>
          <w:rFonts w:ascii="SimSun" w:cs="SimSun" w:eastAsia="SimSun" w:hAnsi="SimSun"/>
          <w:sz w:val="16"/>
          <w:szCs w:val="16"/>
          <w:b w:val="1"/>
          <w:bCs w:val="1"/>
          <w:color w:val="auto"/>
        </w:rPr>
        <w:t>完整协议</w:t>
      </w:r>
    </w:p>
    <w:p>
      <w:pPr>
        <w:spacing w:after="0" w:line="114" w:lineRule="exact"/>
        <w:rPr>
          <w:sz w:val="20"/>
          <w:szCs w:val="20"/>
          <w:color w:val="auto"/>
        </w:rPr>
      </w:pPr>
    </w:p>
    <w:p>
      <w:pPr>
        <w:ind w:left="440" w:right="120"/>
        <w:spacing w:after="0" w:line="258" w:lineRule="auto"/>
        <w:rPr>
          <w:sz w:val="20"/>
          <w:szCs w:val="20"/>
          <w:color w:val="auto"/>
        </w:rPr>
      </w:pPr>
      <w:r>
        <w:rPr>
          <w:rFonts w:ascii="Arial" w:cs="Arial" w:eastAsia="Arial" w:hAnsi="Arial"/>
          <w:sz w:val="18"/>
          <w:szCs w:val="18"/>
          <w:color w:val="auto"/>
        </w:rPr>
        <w:t>All arrangements, commitments and undertakings in connection with the subject matter of this Agreement (whether written or oral) made before the date of this Agreement are superseded by this Agreement.</w:t>
      </w:r>
    </w:p>
    <w:p>
      <w:pPr>
        <w:spacing w:after="0" w:line="1" w:lineRule="exact"/>
        <w:rPr>
          <w:sz w:val="20"/>
          <w:szCs w:val="20"/>
          <w:color w:val="auto"/>
        </w:rPr>
      </w:pPr>
    </w:p>
    <w:p>
      <w:pPr>
        <w:ind w:left="440"/>
        <w:spacing w:after="0" w:line="207" w:lineRule="exact"/>
        <w:rPr>
          <w:sz w:val="20"/>
          <w:szCs w:val="20"/>
          <w:color w:val="auto"/>
        </w:rPr>
      </w:pPr>
      <w:r>
        <w:rPr>
          <w:rFonts w:ascii="SimSun" w:cs="SimSun" w:eastAsia="SimSun" w:hAnsi="SimSun"/>
          <w:sz w:val="16"/>
          <w:szCs w:val="16"/>
          <w:color w:val="auto"/>
        </w:rPr>
        <w:t>本协议签署日之前达成的与本协议标的有关的所有安排、承诺和保证</w:t>
      </w:r>
      <w:r>
        <w:rPr>
          <w:rFonts w:ascii="Arial" w:cs="Arial" w:eastAsia="Arial" w:hAnsi="Arial"/>
          <w:sz w:val="18"/>
          <w:szCs w:val="18"/>
          <w:color w:val="auto"/>
        </w:rPr>
        <w:t xml:space="preserve"> (</w:t>
      </w:r>
      <w:r>
        <w:rPr>
          <w:rFonts w:ascii="SimSun" w:cs="SimSun" w:eastAsia="SimSun" w:hAnsi="SimSun"/>
          <w:sz w:val="16"/>
          <w:szCs w:val="16"/>
          <w:color w:val="auto"/>
        </w:rPr>
        <w:t>无论是书面的或口头的</w:t>
      </w:r>
      <w:r>
        <w:rPr>
          <w:rFonts w:ascii="Arial" w:cs="Arial" w:eastAsia="Arial" w:hAnsi="Arial"/>
          <w:sz w:val="18"/>
          <w:szCs w:val="18"/>
          <w:color w:val="auto"/>
        </w:rPr>
        <w:t>)</w:t>
      </w:r>
      <w:r>
        <w:rPr>
          <w:rFonts w:ascii="SimSun" w:cs="SimSun" w:eastAsia="SimSun" w:hAnsi="SimSun"/>
          <w:sz w:val="16"/>
          <w:szCs w:val="16"/>
          <w:color w:val="auto"/>
        </w:rPr>
        <w:t>均由本协议取代。</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16.8  </w:t>
      </w:r>
      <w:r>
        <w:rPr>
          <w:rFonts w:ascii="Arial" w:cs="Arial" w:eastAsia="Arial" w:hAnsi="Arial"/>
          <w:sz w:val="18"/>
          <w:szCs w:val="18"/>
          <w:b w:val="1"/>
          <w:bCs w:val="1"/>
          <w:color w:val="auto"/>
        </w:rPr>
        <w:t>Further Assurance</w:t>
      </w:r>
    </w:p>
    <w:p>
      <w:pPr>
        <w:spacing w:after="0" w:line="27" w:lineRule="exact"/>
        <w:rPr>
          <w:sz w:val="20"/>
          <w:szCs w:val="20"/>
          <w:color w:val="auto"/>
        </w:rPr>
      </w:pPr>
    </w:p>
    <w:p>
      <w:pPr>
        <w:ind w:left="440"/>
        <w:spacing w:after="0" w:line="183" w:lineRule="exact"/>
        <w:rPr>
          <w:sz w:val="20"/>
          <w:szCs w:val="20"/>
          <w:color w:val="auto"/>
        </w:rPr>
      </w:pPr>
      <w:r>
        <w:rPr>
          <w:rFonts w:ascii="SimSun" w:cs="SimSun" w:eastAsia="SimSun" w:hAnsi="SimSun"/>
          <w:sz w:val="16"/>
          <w:szCs w:val="16"/>
          <w:b w:val="1"/>
          <w:bCs w:val="1"/>
          <w:color w:val="auto"/>
        </w:rPr>
        <w:t>进一步保证</w:t>
      </w:r>
    </w:p>
    <w:p>
      <w:pPr>
        <w:spacing w:after="0" w:line="114" w:lineRule="exact"/>
        <w:rPr>
          <w:sz w:val="20"/>
          <w:szCs w:val="20"/>
          <w:color w:val="auto"/>
        </w:rPr>
      </w:pPr>
    </w:p>
    <w:p>
      <w:pPr>
        <w:ind w:left="440" w:right="80"/>
        <w:spacing w:after="0" w:line="253" w:lineRule="auto"/>
        <w:rPr>
          <w:sz w:val="20"/>
          <w:szCs w:val="20"/>
          <w:color w:val="auto"/>
        </w:rPr>
      </w:pPr>
      <w:r>
        <w:rPr>
          <w:rFonts w:ascii="Arial" w:cs="Arial" w:eastAsia="Arial" w:hAnsi="Arial"/>
          <w:sz w:val="18"/>
          <w:szCs w:val="18"/>
          <w:color w:val="auto"/>
        </w:rPr>
        <w:t>At any time after the Execution Date, the Parties shall, and shall use their reasonable endeavors to procure that any necessary third party shall, to the extent reasonable and at the cost of the relevant Party, execute such documents and do such acts and things as that Party may reasonably require for the purpose of giving to that Party the full benefit of all the provisions of this Agreement. The Parties shall use their best efforts to procure its Affiliates to take necessary actions and execute necessary documents so as to cause the relevant matters under this Agreement to be effectively implemented and achieved.</w:t>
      </w:r>
    </w:p>
    <w:p>
      <w:pPr>
        <w:spacing w:after="0" w:line="3" w:lineRule="exact"/>
        <w:rPr>
          <w:sz w:val="20"/>
          <w:szCs w:val="20"/>
          <w:color w:val="auto"/>
        </w:rPr>
      </w:pPr>
    </w:p>
    <w:p>
      <w:pPr>
        <w:ind w:left="440"/>
        <w:spacing w:after="0" w:line="206" w:lineRule="exact"/>
        <w:rPr>
          <w:sz w:val="20"/>
          <w:szCs w:val="20"/>
          <w:color w:val="auto"/>
        </w:rPr>
      </w:pPr>
      <w:r>
        <w:rPr>
          <w:rFonts w:ascii="SimSun" w:cs="SimSun" w:eastAsia="SimSun" w:hAnsi="SimSun"/>
          <w:sz w:val="12"/>
          <w:szCs w:val="12"/>
          <w:color w:val="auto"/>
        </w:rPr>
        <w:t>在签署日后的任何时间，双方应并应尽其合理努力促使任何必要的第三方</w:t>
      </w:r>
      <w:r>
        <w:rPr>
          <w:rFonts w:ascii="Arial" w:cs="Arial" w:eastAsia="Arial" w:hAnsi="Arial"/>
          <w:sz w:val="13"/>
          <w:szCs w:val="13"/>
          <w:color w:val="auto"/>
        </w:rPr>
        <w:t xml:space="preserve"> (</w:t>
      </w:r>
      <w:r>
        <w:rPr>
          <w:rFonts w:ascii="SimSun" w:cs="SimSun" w:eastAsia="SimSun" w:hAnsi="SimSun"/>
          <w:sz w:val="12"/>
          <w:szCs w:val="12"/>
          <w:color w:val="auto"/>
        </w:rPr>
        <w:t>在合理范围内由相关方承担费用</w:t>
      </w:r>
      <w:r>
        <w:rPr>
          <w:rFonts w:ascii="Arial" w:cs="Arial" w:eastAsia="Arial" w:hAnsi="Arial"/>
          <w:sz w:val="13"/>
          <w:szCs w:val="13"/>
          <w:color w:val="auto"/>
        </w:rPr>
        <w:t>)</w:t>
      </w:r>
      <w:r>
        <w:rPr>
          <w:rFonts w:ascii="SimSun" w:cs="SimSun" w:eastAsia="SimSun" w:hAnsi="SimSun"/>
          <w:sz w:val="12"/>
          <w:szCs w:val="12"/>
          <w:color w:val="auto"/>
        </w:rPr>
        <w:t>签署该等文件，并采取和完成该等文件和行为，以使该一方享有本协议全部规定的充分利益，以使该一方享有本协议全部规定的充分利益。双方应尽最大努力促使其关联方采取必要的行动及签署必要的文件以促使本协议项下的相关事项得到有效的实施和实现。</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40"/>
          </w:cols>
          <w:pgMar w:left="440" w:top="486" w:right="51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16.9  </w:t>
      </w:r>
      <w:r>
        <w:rPr>
          <w:rFonts w:ascii="Arial" w:cs="Arial" w:eastAsia="Arial" w:hAnsi="Arial"/>
          <w:sz w:val="18"/>
          <w:szCs w:val="18"/>
          <w:b w:val="1"/>
          <w:bCs w:val="1"/>
          <w:color w:val="auto"/>
        </w:rPr>
        <w:t>Amendments</w:t>
      </w:r>
    </w:p>
    <w:p>
      <w:pPr>
        <w:spacing w:after="0" w:line="27" w:lineRule="exact"/>
        <w:rPr>
          <w:sz w:val="20"/>
          <w:szCs w:val="20"/>
          <w:color w:val="auto"/>
        </w:rPr>
      </w:pPr>
    </w:p>
    <w:p>
      <w:pPr>
        <w:ind w:left="440"/>
        <w:spacing w:after="0" w:line="183" w:lineRule="exact"/>
        <w:rPr>
          <w:sz w:val="20"/>
          <w:szCs w:val="20"/>
          <w:color w:val="auto"/>
        </w:rPr>
      </w:pPr>
      <w:r>
        <w:rPr>
          <w:rFonts w:ascii="SimSun" w:cs="SimSun" w:eastAsia="SimSun" w:hAnsi="SimSun"/>
          <w:sz w:val="16"/>
          <w:szCs w:val="16"/>
          <w:b w:val="1"/>
          <w:bCs w:val="1"/>
          <w:color w:val="auto"/>
        </w:rPr>
        <w:t>修订</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Any amendment or addition to this Agreement must be made in writing and signed by the parties to be valid.</w:t>
      </w:r>
    </w:p>
    <w:p>
      <w:pPr>
        <w:spacing w:after="0" w:line="46" w:lineRule="exact"/>
        <w:rPr>
          <w:sz w:val="20"/>
          <w:szCs w:val="20"/>
          <w:color w:val="auto"/>
        </w:rPr>
      </w:pPr>
    </w:p>
    <w:p>
      <w:pPr>
        <w:ind w:left="440"/>
        <w:spacing w:after="0" w:line="183" w:lineRule="exact"/>
        <w:rPr>
          <w:sz w:val="20"/>
          <w:szCs w:val="20"/>
          <w:color w:val="auto"/>
        </w:rPr>
      </w:pPr>
      <w:r>
        <w:rPr>
          <w:rFonts w:ascii="SimSun" w:cs="SimSun" w:eastAsia="SimSun" w:hAnsi="SimSun"/>
          <w:sz w:val="16"/>
          <w:szCs w:val="16"/>
          <w:color w:val="auto"/>
        </w:rPr>
        <w:t>对本协议的任何修改或补充必须以书面形式作出并由双方签字方为有效。</w:t>
      </w:r>
    </w:p>
    <w:p>
      <w:pPr>
        <w:spacing w:after="0" w:line="222"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[Intentionally left blank]</w:t>
      </w:r>
    </w:p>
    <w:p>
      <w:pPr>
        <w:spacing w:after="0" w:line="23" w:lineRule="exact"/>
        <w:rPr>
          <w:sz w:val="20"/>
          <w:szCs w:val="20"/>
          <w:color w:val="auto"/>
        </w:rPr>
      </w:pPr>
    </w:p>
    <w:p>
      <w:pPr>
        <w:jc w:val="center"/>
        <w:ind w:right="-980"/>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color w:val="auto"/>
        </w:rPr>
        <w:t>本页以下无正文</w:t>
      </w:r>
      <w:r>
        <w:rPr>
          <w:rFonts w:ascii="Arial" w:cs="Arial" w:eastAsia="Arial" w:hAnsi="Arial"/>
          <w:sz w:val="18"/>
          <w:szCs w:val="18"/>
          <w:color w:val="auto"/>
        </w:rPr>
        <w:t>]</w:t>
      </w:r>
    </w:p>
    <w:p>
      <w:pPr>
        <w:spacing w:after="0" w:line="14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019"/>
          </w:cols>
          <w:pgMar w:left="440" w:top="486" w:right="1440"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[Signature Page to Commercial Cooperation Agreement]</w:t>
      </w:r>
    </w:p>
    <w:p>
      <w:pPr>
        <w:spacing w:after="0" w:line="23"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color w:val="auto"/>
        </w:rPr>
        <w:t>商业合作协议签字页</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Parties have caused their duly authorized representatives to sign this Agreement as of the date first set forth above.</w:t>
      </w:r>
    </w:p>
    <w:p>
      <w:pPr>
        <w:spacing w:after="0" w:line="39" w:lineRule="exact"/>
        <w:rPr>
          <w:sz w:val="20"/>
          <w:szCs w:val="20"/>
          <w:color w:val="auto"/>
        </w:rPr>
      </w:pPr>
    </w:p>
    <w:p>
      <w:pPr>
        <w:spacing w:after="0" w:line="183" w:lineRule="exact"/>
        <w:rPr>
          <w:sz w:val="20"/>
          <w:szCs w:val="20"/>
          <w:color w:val="auto"/>
        </w:rPr>
      </w:pPr>
      <w:r>
        <w:rPr>
          <w:rFonts w:ascii="SimSun" w:cs="SimSun" w:eastAsia="SimSun" w:hAnsi="SimSun"/>
          <w:sz w:val="16"/>
          <w:szCs w:val="16"/>
          <w:color w:val="auto"/>
        </w:rPr>
        <w:t>兹此为证，双方已促使其正式授权代表于文首所述日期签署本协议。</w:t>
      </w:r>
    </w:p>
    <w:p>
      <w:pPr>
        <w:spacing w:after="0" w:line="24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Hubei Xingji Meizu Group Co., Ltd.</w:t>
      </w:r>
    </w:p>
    <w:p>
      <w:pPr>
        <w:spacing w:after="0" w:line="27" w:lineRule="exact"/>
        <w:rPr>
          <w:sz w:val="20"/>
          <w:szCs w:val="20"/>
          <w:color w:val="auto"/>
        </w:rPr>
      </w:pPr>
    </w:p>
    <w:p>
      <w:pPr>
        <w:ind w:left="6600"/>
        <w:spacing w:after="0" w:line="183" w:lineRule="exact"/>
        <w:rPr>
          <w:sz w:val="20"/>
          <w:szCs w:val="20"/>
          <w:color w:val="auto"/>
        </w:rPr>
      </w:pPr>
      <w:r>
        <w:rPr>
          <w:rFonts w:ascii="SimSun" w:cs="SimSun" w:eastAsia="SimSun" w:hAnsi="SimSun"/>
          <w:sz w:val="16"/>
          <w:szCs w:val="16"/>
          <w:b w:val="1"/>
          <w:bCs w:val="1"/>
          <w:color w:val="auto"/>
        </w:rPr>
        <w:t>湖北星纪魅族集团有限公司</w:t>
      </w:r>
    </w:p>
    <w:p>
      <w:pPr>
        <w:spacing w:after="0" w:line="235" w:lineRule="exact"/>
        <w:rPr>
          <w:sz w:val="20"/>
          <w:szCs w:val="20"/>
          <w:color w:val="auto"/>
        </w:rPr>
      </w:pPr>
    </w:p>
    <w:tbl>
      <w:tblPr>
        <w:tblLayout w:type="fixed"/>
        <w:tblInd w:w="660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5"/>
              </w:rPr>
              <w:t>Signature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80" w:type="dxa"/>
            <w:vAlign w:val="bottom"/>
            <w:vMerge w:val="restart"/>
          </w:tcPr>
          <w:p>
            <w:pPr>
              <w:jc w:val="center"/>
              <w:spacing w:after="0"/>
              <w:rPr>
                <w:sz w:val="20"/>
                <w:szCs w:val="20"/>
                <w:color w:val="auto"/>
              </w:rPr>
            </w:pPr>
            <w:r>
              <w:rPr>
                <w:rFonts w:ascii="Arial" w:cs="Arial" w:eastAsia="Arial" w:hAnsi="Arial"/>
                <w:sz w:val="18"/>
                <w:szCs w:val="18"/>
                <w:color w:val="auto"/>
                <w:w w:val="91"/>
              </w:rPr>
              <w:t>/s/ Ziyu Shen</w:t>
            </w:r>
          </w:p>
        </w:tc>
        <w:tc>
          <w:tcPr>
            <w:tcW w:w="0" w:type="dxa"/>
            <w:vAlign w:val="bottom"/>
          </w:tcPr>
          <w:p>
            <w:pPr>
              <w:spacing w:after="0"/>
              <w:rPr>
                <w:sz w:val="1"/>
                <w:szCs w:val="1"/>
                <w:color w:val="auto"/>
              </w:rPr>
            </w:pPr>
          </w:p>
        </w:tc>
      </w:tr>
      <w:tr>
        <w:trPr>
          <w:trHeight w:val="222"/>
        </w:trPr>
        <w:tc>
          <w:tcPr>
            <w:tcW w:w="760" w:type="dxa"/>
            <w:vAlign w:val="bottom"/>
          </w:tcPr>
          <w:p>
            <w:pPr>
              <w:spacing w:after="0" w:line="183" w:lineRule="exact"/>
              <w:rPr>
                <w:sz w:val="20"/>
                <w:szCs w:val="20"/>
                <w:color w:val="auto"/>
              </w:rPr>
            </w:pPr>
            <w:r>
              <w:rPr>
                <w:rFonts w:ascii="SimSun" w:cs="SimSun" w:eastAsia="SimSun" w:hAnsi="SimSun"/>
                <w:sz w:val="16"/>
                <w:szCs w:val="16"/>
                <w:color w:val="auto"/>
              </w:rPr>
              <w:t>签名：</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80" w:type="dxa"/>
            <w:vAlign w:val="bottom"/>
          </w:tcPr>
          <w:p>
            <w:pPr>
              <w:jc w:val="center"/>
              <w:spacing w:after="0"/>
              <w:rPr>
                <w:sz w:val="20"/>
                <w:szCs w:val="20"/>
                <w:color w:val="auto"/>
              </w:rPr>
            </w:pPr>
            <w:r>
              <w:rPr>
                <w:rFonts w:ascii="Arial" w:cs="Arial" w:eastAsia="Arial" w:hAnsi="Arial"/>
                <w:sz w:val="18"/>
                <w:szCs w:val="18"/>
                <w:color w:val="auto"/>
                <w:w w:val="91"/>
              </w:rPr>
              <w:t>Ziyu Shen</w:t>
            </w:r>
          </w:p>
        </w:tc>
        <w:tc>
          <w:tcPr>
            <w:tcW w:w="0" w:type="dxa"/>
            <w:vAlign w:val="bottom"/>
          </w:tcPr>
          <w:p>
            <w:pPr>
              <w:spacing w:after="0"/>
              <w:rPr>
                <w:sz w:val="1"/>
                <w:szCs w:val="1"/>
                <w:color w:val="auto"/>
              </w:rPr>
            </w:pPr>
          </w:p>
        </w:tc>
      </w:tr>
      <w:tr>
        <w:trPr>
          <w:trHeight w:val="229"/>
        </w:trPr>
        <w:tc>
          <w:tcPr>
            <w:tcW w:w="760" w:type="dxa"/>
            <w:vAlign w:val="bottom"/>
          </w:tcPr>
          <w:p>
            <w:pPr>
              <w:spacing w:after="0" w:line="183" w:lineRule="exact"/>
              <w:rPr>
                <w:sz w:val="20"/>
                <w:szCs w:val="20"/>
                <w:color w:val="auto"/>
              </w:rPr>
            </w:pPr>
            <w:r>
              <w:rPr>
                <w:rFonts w:ascii="SimSun" w:cs="SimSun" w:eastAsia="SimSun" w:hAnsi="SimSun"/>
                <w:sz w:val="16"/>
                <w:szCs w:val="16"/>
                <w:color w:val="auto"/>
              </w:rPr>
              <w:t>姓名</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80" w:type="dxa"/>
            <w:vAlign w:val="bottom"/>
          </w:tcPr>
          <w:p>
            <w:pPr>
              <w:jc w:val="center"/>
              <w:spacing w:after="0" w:line="183" w:lineRule="exact"/>
              <w:rPr>
                <w:sz w:val="20"/>
                <w:szCs w:val="20"/>
                <w:color w:val="auto"/>
              </w:rPr>
            </w:pPr>
            <w:r>
              <w:rPr>
                <w:rFonts w:ascii="SimSun" w:cs="SimSun" w:eastAsia="SimSun" w:hAnsi="SimSun"/>
                <w:sz w:val="16"/>
                <w:szCs w:val="16"/>
                <w:color w:val="auto"/>
                <w:w w:val="79"/>
              </w:rPr>
              <w:t>沈子瑜</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30"/>
        </w:trPr>
        <w:tc>
          <w:tcPr>
            <w:tcW w:w="760" w:type="dxa"/>
            <w:vAlign w:val="bottom"/>
          </w:tcPr>
          <w:p>
            <w:pPr>
              <w:spacing w:after="0" w:line="183" w:lineRule="exact"/>
              <w:rPr>
                <w:sz w:val="20"/>
                <w:szCs w:val="20"/>
                <w:color w:val="auto"/>
              </w:rPr>
            </w:pPr>
            <w:r>
              <w:rPr>
                <w:rFonts w:ascii="SimSun" w:cs="SimSun" w:eastAsia="SimSun" w:hAnsi="SimSun"/>
                <w:sz w:val="16"/>
                <w:szCs w:val="16"/>
                <w:color w:val="auto"/>
              </w:rPr>
              <w:t>职务</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80" w:type="dxa"/>
            <w:vAlign w:val="bottom"/>
          </w:tcPr>
          <w:p>
            <w:pPr>
              <w:jc w:val="center"/>
              <w:spacing w:after="0" w:line="183" w:lineRule="exact"/>
              <w:rPr>
                <w:sz w:val="20"/>
                <w:szCs w:val="20"/>
                <w:color w:val="auto"/>
              </w:rPr>
            </w:pPr>
            <w:r>
              <w:rPr>
                <w:rFonts w:ascii="SimSun" w:cs="SimSun" w:eastAsia="SimSun" w:hAnsi="SimSun"/>
                <w:sz w:val="16"/>
                <w:szCs w:val="16"/>
                <w:color w:val="auto"/>
                <w:w w:val="81"/>
              </w:rPr>
              <w:t>董事</w:t>
            </w:r>
          </w:p>
        </w:tc>
        <w:tc>
          <w:tcPr>
            <w:tcW w:w="0" w:type="dxa"/>
            <w:vAlign w:val="bottom"/>
          </w:tcPr>
          <w:p>
            <w:pPr>
              <w:spacing w:after="0"/>
              <w:rPr>
                <w:sz w:val="1"/>
                <w:szCs w:val="1"/>
                <w:color w:val="auto"/>
              </w:rPr>
            </w:pPr>
          </w:p>
        </w:tc>
      </w:tr>
    </w:tbl>
    <w:p>
      <w:pPr>
        <w:sectPr>
          <w:pgSz w:w="11900" w:h="16838" w:orient="portrait"/>
          <w:cols w:equalWidth="0" w:num="1">
            <w:col w:w="11020"/>
          </w:cols>
          <w:pgMar w:left="440" w:top="490" w:right="4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[Signature Page to Business Cooperation Agreement]</w:t>
      </w:r>
    </w:p>
    <w:p>
      <w:pPr>
        <w:spacing w:after="0" w:line="23"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color w:val="auto"/>
        </w:rPr>
        <w:t>商业合作协议签字页</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Parties have caused their duly authorized representatives to sign this Agreement as of the date first set forth above.</w:t>
      </w:r>
    </w:p>
    <w:p>
      <w:pPr>
        <w:spacing w:after="0" w:line="39" w:lineRule="exact"/>
        <w:rPr>
          <w:sz w:val="20"/>
          <w:szCs w:val="20"/>
          <w:color w:val="auto"/>
        </w:rPr>
      </w:pPr>
    </w:p>
    <w:p>
      <w:pPr>
        <w:spacing w:after="0" w:line="183" w:lineRule="exact"/>
        <w:rPr>
          <w:sz w:val="20"/>
          <w:szCs w:val="20"/>
          <w:color w:val="auto"/>
        </w:rPr>
      </w:pPr>
      <w:r>
        <w:rPr>
          <w:rFonts w:ascii="SimSun" w:cs="SimSun" w:eastAsia="SimSun" w:hAnsi="SimSun"/>
          <w:sz w:val="16"/>
          <w:szCs w:val="16"/>
          <w:color w:val="auto"/>
        </w:rPr>
        <w:t>兹此为证，双方已促使其正式授权代表于文首所述日期签署本协议。</w:t>
      </w:r>
    </w:p>
    <w:p>
      <w:pPr>
        <w:spacing w:after="0" w:line="24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Polestar Automotive (Singapore)</w:t>
      </w:r>
    </w:p>
    <w:p>
      <w:pPr>
        <w:spacing w:after="0" w:line="27"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Distribution Pte. Ltd.</w:t>
      </w:r>
    </w:p>
    <w:p>
      <w:pPr>
        <w:spacing w:after="0" w:line="224" w:lineRule="exact"/>
        <w:rPr>
          <w:sz w:val="20"/>
          <w:szCs w:val="20"/>
          <w:color w:val="auto"/>
        </w:rPr>
      </w:pPr>
    </w:p>
    <w:tbl>
      <w:tblPr>
        <w:tblLayout w:type="fixed"/>
        <w:tblInd w:w="660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5"/>
              </w:rPr>
              <w:t>Signature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80" w:type="dxa"/>
            <w:vAlign w:val="bottom"/>
            <w:vMerge w:val="restart"/>
          </w:tcPr>
          <w:p>
            <w:pPr>
              <w:jc w:val="center"/>
              <w:spacing w:after="0"/>
              <w:rPr>
                <w:sz w:val="20"/>
                <w:szCs w:val="20"/>
                <w:color w:val="auto"/>
              </w:rPr>
            </w:pPr>
            <w:r>
              <w:rPr>
                <w:rFonts w:ascii="Arial" w:cs="Arial" w:eastAsia="Arial" w:hAnsi="Arial"/>
                <w:sz w:val="18"/>
                <w:szCs w:val="18"/>
                <w:color w:val="auto"/>
                <w:w w:val="93"/>
              </w:rPr>
              <w:t>/s/ Yaru Li</w:t>
            </w:r>
          </w:p>
        </w:tc>
        <w:tc>
          <w:tcPr>
            <w:tcW w:w="0" w:type="dxa"/>
            <w:vAlign w:val="bottom"/>
          </w:tcPr>
          <w:p>
            <w:pPr>
              <w:spacing w:after="0"/>
              <w:rPr>
                <w:sz w:val="1"/>
                <w:szCs w:val="1"/>
                <w:color w:val="auto"/>
              </w:rPr>
            </w:pPr>
          </w:p>
        </w:tc>
      </w:tr>
      <w:tr>
        <w:trPr>
          <w:trHeight w:val="222"/>
        </w:trPr>
        <w:tc>
          <w:tcPr>
            <w:tcW w:w="760" w:type="dxa"/>
            <w:vAlign w:val="bottom"/>
          </w:tcPr>
          <w:p>
            <w:pPr>
              <w:spacing w:after="0" w:line="183" w:lineRule="exact"/>
              <w:rPr>
                <w:sz w:val="20"/>
                <w:szCs w:val="20"/>
                <w:color w:val="auto"/>
              </w:rPr>
            </w:pPr>
            <w:r>
              <w:rPr>
                <w:rFonts w:ascii="SimSun" w:cs="SimSun" w:eastAsia="SimSun" w:hAnsi="SimSun"/>
                <w:sz w:val="16"/>
                <w:szCs w:val="16"/>
                <w:color w:val="auto"/>
              </w:rPr>
              <w:t>签名：</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80" w:type="dxa"/>
            <w:vAlign w:val="bottom"/>
          </w:tcPr>
          <w:p>
            <w:pPr>
              <w:jc w:val="center"/>
              <w:spacing w:after="0"/>
              <w:rPr>
                <w:sz w:val="20"/>
                <w:szCs w:val="20"/>
                <w:color w:val="auto"/>
              </w:rPr>
            </w:pPr>
            <w:r>
              <w:rPr>
                <w:rFonts w:ascii="Arial" w:cs="Arial" w:eastAsia="Arial" w:hAnsi="Arial"/>
                <w:sz w:val="18"/>
                <w:szCs w:val="18"/>
                <w:color w:val="auto"/>
                <w:w w:val="94"/>
              </w:rPr>
              <w:t>Yaru Li</w:t>
            </w:r>
          </w:p>
        </w:tc>
        <w:tc>
          <w:tcPr>
            <w:tcW w:w="0" w:type="dxa"/>
            <w:vAlign w:val="bottom"/>
          </w:tcPr>
          <w:p>
            <w:pPr>
              <w:spacing w:after="0"/>
              <w:rPr>
                <w:sz w:val="1"/>
                <w:szCs w:val="1"/>
                <w:color w:val="auto"/>
              </w:rPr>
            </w:pPr>
          </w:p>
        </w:tc>
      </w:tr>
      <w:tr>
        <w:trPr>
          <w:trHeight w:val="230"/>
        </w:trPr>
        <w:tc>
          <w:tcPr>
            <w:tcW w:w="760" w:type="dxa"/>
            <w:vAlign w:val="bottom"/>
          </w:tcPr>
          <w:p>
            <w:pPr>
              <w:spacing w:after="0" w:line="183" w:lineRule="exact"/>
              <w:rPr>
                <w:sz w:val="20"/>
                <w:szCs w:val="20"/>
                <w:color w:val="auto"/>
              </w:rPr>
            </w:pPr>
            <w:r>
              <w:rPr>
                <w:rFonts w:ascii="SimSun" w:cs="SimSun" w:eastAsia="SimSun" w:hAnsi="SimSun"/>
                <w:sz w:val="16"/>
                <w:szCs w:val="16"/>
                <w:color w:val="auto"/>
              </w:rPr>
              <w:t>姓名</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80" w:type="dxa"/>
            <w:vAlign w:val="bottom"/>
          </w:tcPr>
          <w:p>
            <w:pPr>
              <w:jc w:val="center"/>
              <w:spacing w:after="0" w:line="183" w:lineRule="exact"/>
              <w:rPr>
                <w:sz w:val="20"/>
                <w:szCs w:val="20"/>
                <w:color w:val="auto"/>
              </w:rPr>
            </w:pPr>
            <w:r>
              <w:rPr>
                <w:rFonts w:ascii="SimSun" w:cs="SimSun" w:eastAsia="SimSun" w:hAnsi="SimSun"/>
                <w:sz w:val="16"/>
                <w:szCs w:val="16"/>
                <w:color w:val="auto"/>
                <w:w w:val="79"/>
              </w:rPr>
              <w:t>李亚茹</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30"/>
        </w:trPr>
        <w:tc>
          <w:tcPr>
            <w:tcW w:w="760" w:type="dxa"/>
            <w:vAlign w:val="bottom"/>
          </w:tcPr>
          <w:p>
            <w:pPr>
              <w:spacing w:after="0" w:line="183" w:lineRule="exact"/>
              <w:rPr>
                <w:sz w:val="20"/>
                <w:szCs w:val="20"/>
                <w:color w:val="auto"/>
              </w:rPr>
            </w:pPr>
            <w:r>
              <w:rPr>
                <w:rFonts w:ascii="SimSun" w:cs="SimSun" w:eastAsia="SimSun" w:hAnsi="SimSun"/>
                <w:sz w:val="16"/>
                <w:szCs w:val="16"/>
                <w:color w:val="auto"/>
              </w:rPr>
              <w:t>职务</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80" w:type="dxa"/>
            <w:vAlign w:val="bottom"/>
          </w:tcPr>
          <w:p>
            <w:pPr>
              <w:jc w:val="center"/>
              <w:spacing w:after="0" w:line="183" w:lineRule="exact"/>
              <w:rPr>
                <w:sz w:val="20"/>
                <w:szCs w:val="20"/>
                <w:color w:val="auto"/>
              </w:rPr>
            </w:pPr>
            <w:r>
              <w:rPr>
                <w:rFonts w:ascii="SimSun" w:cs="SimSun" w:eastAsia="SimSun" w:hAnsi="SimSun"/>
                <w:sz w:val="16"/>
                <w:szCs w:val="16"/>
                <w:color w:val="auto"/>
                <w:w w:val="81"/>
              </w:rPr>
              <w:t>董事</w:t>
            </w:r>
          </w:p>
        </w:tc>
        <w:tc>
          <w:tcPr>
            <w:tcW w:w="0" w:type="dxa"/>
            <w:vAlign w:val="bottom"/>
          </w:tcPr>
          <w:p>
            <w:pPr>
              <w:spacing w:after="0"/>
              <w:rPr>
                <w:sz w:val="1"/>
                <w:szCs w:val="1"/>
                <w:color w:val="auto"/>
              </w:rPr>
            </w:pPr>
          </w:p>
        </w:tc>
      </w:tr>
    </w:tbl>
    <w:p>
      <w:pPr>
        <w:sectPr>
          <w:pgSz w:w="11900" w:h="16838" w:orient="portrait"/>
          <w:cols w:equalWidth="0" w:num="1">
            <w:col w:w="11020"/>
          </w:cols>
          <w:pgMar w:left="440" w:top="490" w:right="439" w:bottom="1440" w:gutter="0" w:footer="0" w:header="0"/>
        </w:sectPr>
      </w:pPr>
    </w:p>
    <w:bookmarkStart w:id="141" w:name="page142"/>
    <w:bookmarkEnd w:id="14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APPENDIX I: TRANSACTION FLOW</w:t>
      </w:r>
    </w:p>
    <w:p>
      <w:pPr>
        <w:sectPr>
          <w:pgSz w:w="11900" w:h="16838" w:orient="portrait"/>
          <w:cols w:equalWidth="0" w:num="1">
            <w:col w:w="9019"/>
          </w:cols>
          <w:pgMar w:left="1440" w:top="486" w:right="1440" w:bottom="1440" w:gutter="0" w:footer="0" w:header="0"/>
        </w:sectPr>
      </w:pPr>
    </w:p>
    <w:p>
      <w:pPr>
        <w:spacing w:after="0" w:line="27" w:lineRule="exact"/>
        <w:rPr>
          <w:sz w:val="20"/>
          <w:szCs w:val="20"/>
          <w:color w:val="auto"/>
        </w:rPr>
      </w:pPr>
    </w:p>
    <w:p>
      <w:pPr>
        <w:jc w:val="center"/>
        <w:ind w:right="19"/>
        <w:spacing w:after="0" w:line="131" w:lineRule="exact"/>
        <w:rPr>
          <w:sz w:val="20"/>
          <w:szCs w:val="20"/>
          <w:color w:val="auto"/>
        </w:rPr>
      </w:pPr>
      <w:r>
        <w:rPr>
          <w:rFonts w:ascii="MS PGothic" w:cs="MS PGothic" w:eastAsia="MS PGothic" w:hAnsi="MS PGothic"/>
          <w:sz w:val="13"/>
          <w:szCs w:val="13"/>
          <w:b w:val="1"/>
          <w:bCs w:val="1"/>
          <w:color w:val="auto"/>
        </w:rPr>
        <w:t>附件一：交易流程</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486" w:right="1440" w:bottom="1440" w:gutter="0" w:footer="0" w:header="0"/>
          <w:type w:val="continuous"/>
        </w:sectPr>
      </w:pPr>
    </w:p>
    <w:bookmarkStart w:id="142" w:name="page143"/>
    <w:bookmarkEnd w:id="14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APPENDIX II: BUSINESS COOPERATION AGREEMENT</w:t>
      </w:r>
    </w:p>
    <w:p>
      <w:pPr>
        <w:spacing w:after="0" w:line="27" w:lineRule="exact"/>
        <w:rPr>
          <w:sz w:val="20"/>
          <w:szCs w:val="20"/>
          <w:color w:val="auto"/>
        </w:rPr>
      </w:pPr>
    </w:p>
    <w:p>
      <w:pPr>
        <w:jc w:val="center"/>
        <w:ind w:right="-79"/>
        <w:spacing w:after="0" w:line="183" w:lineRule="exact"/>
        <w:rPr>
          <w:sz w:val="20"/>
          <w:szCs w:val="20"/>
          <w:color w:val="auto"/>
        </w:rPr>
      </w:pPr>
      <w:r>
        <w:rPr>
          <w:rFonts w:ascii="SimSun" w:cs="SimSun" w:eastAsia="SimSun" w:hAnsi="SimSun"/>
          <w:sz w:val="16"/>
          <w:szCs w:val="16"/>
          <w:b w:val="1"/>
          <w:bCs w:val="1"/>
          <w:color w:val="auto"/>
        </w:rPr>
        <w:t>附件二：业务合作安排</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201295</wp:posOffset>
            </wp:positionV>
            <wp:extent cx="69951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Section 1.</w:t>
        <w:tab/>
        <w:t>CHINA MARKET SHARE PER CAR MODEL</w:t>
      </w:r>
    </w:p>
    <w:p>
      <w:pPr>
        <w:spacing w:after="0" w:line="27" w:lineRule="exact"/>
        <w:rPr>
          <w:sz w:val="20"/>
          <w:szCs w:val="20"/>
          <w:color w:val="auto"/>
        </w:rPr>
      </w:pPr>
    </w:p>
    <w:p>
      <w:pPr>
        <w:ind w:left="980"/>
        <w:spacing w:after="0" w:line="183" w:lineRule="exact"/>
        <w:rPr>
          <w:sz w:val="20"/>
          <w:szCs w:val="20"/>
          <w:color w:val="auto"/>
        </w:rPr>
      </w:pPr>
      <w:r>
        <w:rPr>
          <w:rFonts w:ascii="SimSun" w:cs="SimSun" w:eastAsia="SimSun" w:hAnsi="SimSun"/>
          <w:sz w:val="16"/>
          <w:szCs w:val="16"/>
          <w:b w:val="1"/>
          <w:bCs w:val="1"/>
          <w:color w:val="auto"/>
        </w:rPr>
        <w:t>每一车型中国市场比例</w:t>
      </w:r>
    </w:p>
    <w:p>
      <w:pPr>
        <w:spacing w:after="0" w:line="12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 the purpose of this Business Cooperation Agreement the China Market Shares for each car model, unless otherwise mutually agreed by the</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Parties, mean those percentage shares listed in table 1 below:</w:t>
      </w:r>
    </w:p>
    <w:p>
      <w:pPr>
        <w:spacing w:after="0" w:line="9" w:lineRule="exact"/>
        <w:rPr>
          <w:sz w:val="20"/>
          <w:szCs w:val="20"/>
          <w:color w:val="auto"/>
        </w:rPr>
      </w:pPr>
    </w:p>
    <w:p>
      <w:pPr>
        <w:ind w:left="440"/>
        <w:spacing w:after="0" w:line="207" w:lineRule="exact"/>
        <w:rPr>
          <w:sz w:val="20"/>
          <w:szCs w:val="20"/>
          <w:color w:val="auto"/>
        </w:rPr>
      </w:pPr>
      <w:r>
        <w:rPr>
          <w:rFonts w:ascii="SimSun" w:cs="SimSun" w:eastAsia="SimSun" w:hAnsi="SimSun"/>
          <w:sz w:val="16"/>
          <w:szCs w:val="16"/>
          <w:color w:val="auto"/>
        </w:rPr>
        <w:t>为本商业合作安排之目的，就每一车型而言的中国市场比例，除非双方另有共同约定，指下表</w:t>
      </w:r>
      <w:r>
        <w:rPr>
          <w:rFonts w:ascii="Arial" w:cs="Arial" w:eastAsia="Arial" w:hAnsi="Arial"/>
          <w:sz w:val="18"/>
          <w:szCs w:val="18"/>
          <w:color w:val="auto"/>
        </w:rPr>
        <w:t xml:space="preserve"> 1</w:t>
      </w:r>
      <w:r>
        <w:rPr>
          <w:rFonts w:ascii="SimSun" w:cs="SimSun" w:eastAsia="SimSun" w:hAnsi="SimSun"/>
          <w:sz w:val="16"/>
          <w:szCs w:val="16"/>
          <w:color w:val="auto"/>
        </w:rPr>
        <w:t>所列的百分比：</w:t>
      </w:r>
    </w:p>
    <w:p>
      <w:pPr>
        <w:spacing w:after="0" w:line="211" w:lineRule="exact"/>
        <w:rPr>
          <w:sz w:val="20"/>
          <w:szCs w:val="20"/>
          <w:color w:val="auto"/>
        </w:rPr>
      </w:pPr>
    </w:p>
    <w:p>
      <w:pPr>
        <w:ind w:left="440"/>
        <w:spacing w:after="0" w:line="207" w:lineRule="exact"/>
        <w:rPr>
          <w:sz w:val="20"/>
          <w:szCs w:val="20"/>
          <w:color w:val="auto"/>
        </w:rPr>
      </w:pPr>
      <w:r>
        <w:rPr>
          <w:rFonts w:ascii="Arial" w:cs="Arial" w:eastAsia="Arial" w:hAnsi="Arial"/>
          <w:sz w:val="18"/>
          <w:szCs w:val="18"/>
          <w:i w:val="1"/>
          <w:iCs w:val="1"/>
          <w:color w:val="auto"/>
        </w:rPr>
        <w:t xml:space="preserve">Table 1 </w:t>
      </w:r>
      <w:r>
        <w:rPr>
          <w:rFonts w:ascii="MS PGothic" w:cs="MS PGothic" w:eastAsia="MS PGothic" w:hAnsi="MS PGothic"/>
          <w:sz w:val="16"/>
          <w:szCs w:val="16"/>
          <w:i w:val="1"/>
          <w:iCs w:val="1"/>
          <w:color w:val="auto"/>
        </w:rPr>
        <w:t>表</w:t>
      </w:r>
      <w:r>
        <w:rPr>
          <w:rFonts w:ascii="Arial" w:cs="Arial" w:eastAsia="Arial" w:hAnsi="Arial"/>
          <w:sz w:val="18"/>
          <w:szCs w:val="18"/>
          <w:i w:val="1"/>
          <w:iCs w:val="1"/>
          <w:color w:val="auto"/>
        </w:rPr>
        <w:t>1</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7"/>
          <w:szCs w:val="17"/>
          <w:b w:val="1"/>
          <w:bCs w:val="1"/>
          <w:color w:val="auto"/>
        </w:rPr>
        <w:t>BASE VOLUME TARGETS PER CAR MODEL</w:t>
      </w:r>
    </w:p>
    <w:p>
      <w:pPr>
        <w:spacing w:after="0" w:line="27" w:lineRule="exact"/>
        <w:rPr>
          <w:sz w:val="20"/>
          <w:szCs w:val="20"/>
          <w:color w:val="auto"/>
        </w:rPr>
      </w:pPr>
    </w:p>
    <w:p>
      <w:pPr>
        <w:ind w:left="980"/>
        <w:spacing w:after="0" w:line="183" w:lineRule="exact"/>
        <w:rPr>
          <w:sz w:val="20"/>
          <w:szCs w:val="20"/>
          <w:color w:val="auto"/>
        </w:rPr>
      </w:pPr>
      <w:r>
        <w:rPr>
          <w:rFonts w:ascii="SimSun" w:cs="SimSun" w:eastAsia="SimSun" w:hAnsi="SimSun"/>
          <w:sz w:val="16"/>
          <w:szCs w:val="16"/>
          <w:b w:val="1"/>
          <w:bCs w:val="1"/>
          <w:color w:val="auto"/>
        </w:rPr>
        <w:t>每一车型基础销量目标</w:t>
      </w:r>
    </w:p>
    <w:p>
      <w:pPr>
        <w:spacing w:after="0" w:line="127" w:lineRule="exact"/>
        <w:rPr>
          <w:sz w:val="20"/>
          <w:szCs w:val="20"/>
          <w:color w:val="auto"/>
        </w:rPr>
      </w:pPr>
    </w:p>
    <w:p>
      <w:pPr>
        <w:ind w:left="440" w:right="160" w:hanging="439"/>
        <w:spacing w:after="0" w:line="271" w:lineRule="auto"/>
        <w:tabs>
          <w:tab w:leader="none" w:pos="4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For the purpose of this Business Cooperation Agreement, the Base Volume Targets for each car model mean those unit numbers listed in table 2 below. For the avoidance of doubt, when calculating whether the actual sales volume has reached the Base Volume Targets, the actual sales of model year changes for each car model shall be included in the actual sales volume of that car model.</w:t>
      </w:r>
    </w:p>
    <w:p>
      <w:pPr>
        <w:ind w:left="440"/>
        <w:spacing w:after="0" w:line="200" w:lineRule="exact"/>
        <w:rPr>
          <w:sz w:val="20"/>
          <w:szCs w:val="20"/>
          <w:color w:val="auto"/>
        </w:rPr>
      </w:pPr>
      <w:r>
        <w:rPr>
          <w:rFonts w:ascii="SimSun" w:cs="SimSun" w:eastAsia="SimSun" w:hAnsi="SimSun"/>
          <w:sz w:val="16"/>
          <w:szCs w:val="16"/>
          <w:color w:val="auto"/>
        </w:rPr>
        <w:t>为本商业合作安排之目的，就每一车型而言的基础销量目标指下表二所列数量。 为免疑义，在计算实际销量是否达到基础销量目标时，同一车型的年款变化的实际销量均应计入该车型的实际销量。</w:t>
      </w:r>
    </w:p>
    <w:p>
      <w:pPr>
        <w:spacing w:after="0" w:line="208" w:lineRule="exact"/>
        <w:rPr>
          <w:sz w:val="20"/>
          <w:szCs w:val="20"/>
          <w:color w:val="auto"/>
        </w:rPr>
      </w:pPr>
    </w:p>
    <w:p>
      <w:pPr>
        <w:ind w:left="440"/>
        <w:spacing w:after="0" w:line="207" w:lineRule="exact"/>
        <w:rPr>
          <w:sz w:val="20"/>
          <w:szCs w:val="20"/>
          <w:color w:val="auto"/>
        </w:rPr>
      </w:pPr>
      <w:r>
        <w:rPr>
          <w:rFonts w:ascii="Arial" w:cs="Arial" w:eastAsia="Arial" w:hAnsi="Arial"/>
          <w:sz w:val="18"/>
          <w:szCs w:val="18"/>
          <w:i w:val="1"/>
          <w:iCs w:val="1"/>
          <w:color w:val="auto"/>
        </w:rPr>
        <w:t xml:space="preserve">Table 2 </w:t>
      </w:r>
      <w:r>
        <w:rPr>
          <w:rFonts w:ascii="MS PGothic" w:cs="MS PGothic" w:eastAsia="MS PGothic" w:hAnsi="MS PGothic"/>
          <w:sz w:val="16"/>
          <w:szCs w:val="16"/>
          <w:i w:val="1"/>
          <w:iCs w:val="1"/>
          <w:color w:val="auto"/>
        </w:rPr>
        <w:t>表</w:t>
      </w:r>
      <w:r>
        <w:rPr>
          <w:rFonts w:ascii="Arial" w:cs="Arial" w:eastAsia="Arial" w:hAnsi="Arial"/>
          <w:sz w:val="18"/>
          <w:szCs w:val="18"/>
          <w:i w:val="1"/>
          <w:iCs w:val="1"/>
          <w:color w:val="auto"/>
        </w:rPr>
        <w:t>2</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940"/>
          </w:cols>
          <w:pgMar w:left="440" w:top="486" w:right="519" w:bottom="1440" w:gutter="0" w:footer="0" w:header="0"/>
        </w:sectPr>
      </w:pPr>
    </w:p>
    <w:bookmarkStart w:id="143" w:name="page144"/>
    <w:bookmarkEnd w:id="143"/>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Section 3.</w:t>
        <w:tab/>
        <w:t>HIGH VOLUME TARGETS PER CAR MODEL</w:t>
      </w:r>
    </w:p>
    <w:p>
      <w:pPr>
        <w:spacing w:after="0" w:line="27" w:lineRule="exact"/>
        <w:rPr>
          <w:sz w:val="20"/>
          <w:szCs w:val="20"/>
          <w:color w:val="auto"/>
        </w:rPr>
      </w:pPr>
    </w:p>
    <w:p>
      <w:pPr>
        <w:ind w:left="980"/>
        <w:spacing w:after="0" w:line="183" w:lineRule="exact"/>
        <w:rPr>
          <w:sz w:val="20"/>
          <w:szCs w:val="20"/>
          <w:color w:val="auto"/>
        </w:rPr>
      </w:pPr>
      <w:r>
        <w:rPr>
          <w:rFonts w:ascii="SimSun" w:cs="SimSun" w:eastAsia="SimSun" w:hAnsi="SimSun"/>
          <w:sz w:val="16"/>
          <w:szCs w:val="16"/>
          <w:b w:val="1"/>
          <w:bCs w:val="1"/>
          <w:color w:val="auto"/>
        </w:rPr>
        <w:t>每一车型高位销量目标</w:t>
      </w:r>
    </w:p>
    <w:p>
      <w:pPr>
        <w:spacing w:after="0" w:line="127" w:lineRule="exact"/>
        <w:rPr>
          <w:sz w:val="20"/>
          <w:szCs w:val="20"/>
          <w:color w:val="auto"/>
        </w:rPr>
      </w:pPr>
    </w:p>
    <w:p>
      <w:pPr>
        <w:ind w:left="440" w:right="160" w:hanging="439"/>
        <w:spacing w:after="0" w:line="271" w:lineRule="auto"/>
        <w:tabs>
          <w:tab w:leader="none" w:pos="4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For the purpose of this Business Cooperation Agreement, the High Volume Targets for each car model mean those unit numbers listed in table 3 below. For the avoidance of doubt, when calculating whether the actual sales volume has reached the High Volume Targets, the actual sales of model year changes for each car model shall be included in the actual sales volume of that car model.</w:t>
      </w:r>
    </w:p>
    <w:p>
      <w:pPr>
        <w:ind w:left="440"/>
        <w:spacing w:after="0" w:line="200" w:lineRule="exact"/>
        <w:rPr>
          <w:sz w:val="20"/>
          <w:szCs w:val="20"/>
          <w:color w:val="auto"/>
        </w:rPr>
      </w:pPr>
      <w:r>
        <w:rPr>
          <w:rFonts w:ascii="SimSun" w:cs="SimSun" w:eastAsia="SimSun" w:hAnsi="SimSun"/>
          <w:sz w:val="16"/>
          <w:szCs w:val="16"/>
          <w:color w:val="auto"/>
        </w:rPr>
        <w:t>为本商业合作安排之目的，就每一车型而言的高位销量目标指下表三所列数量。 为免疑义，在计算实际销量是否达到高位销量目标时，同一车型的年款变化的实际销量均应计入该车型的实际销量。</w:t>
      </w:r>
    </w:p>
    <w:p>
      <w:pPr>
        <w:spacing w:after="0" w:line="208" w:lineRule="exact"/>
        <w:rPr>
          <w:sz w:val="20"/>
          <w:szCs w:val="20"/>
          <w:color w:val="auto"/>
        </w:rPr>
      </w:pPr>
    </w:p>
    <w:p>
      <w:pPr>
        <w:ind w:left="440"/>
        <w:spacing w:after="0" w:line="207" w:lineRule="exact"/>
        <w:rPr>
          <w:sz w:val="20"/>
          <w:szCs w:val="20"/>
          <w:color w:val="auto"/>
        </w:rPr>
      </w:pPr>
      <w:r>
        <w:rPr>
          <w:rFonts w:ascii="Arial" w:cs="Arial" w:eastAsia="Arial" w:hAnsi="Arial"/>
          <w:sz w:val="18"/>
          <w:szCs w:val="18"/>
          <w:i w:val="1"/>
          <w:iCs w:val="1"/>
          <w:color w:val="auto"/>
        </w:rPr>
        <w:t xml:space="preserve">Table 3 </w:t>
      </w:r>
      <w:r>
        <w:rPr>
          <w:rFonts w:ascii="MS PGothic" w:cs="MS PGothic" w:eastAsia="MS PGothic" w:hAnsi="MS PGothic"/>
          <w:sz w:val="16"/>
          <w:szCs w:val="16"/>
          <w:i w:val="1"/>
          <w:iCs w:val="1"/>
          <w:color w:val="auto"/>
        </w:rPr>
        <w:t>表</w:t>
      </w:r>
      <w:r>
        <w:rPr>
          <w:rFonts w:ascii="Arial" w:cs="Arial" w:eastAsia="Arial" w:hAnsi="Arial"/>
          <w:sz w:val="18"/>
          <w:szCs w:val="18"/>
          <w:i w:val="1"/>
          <w:iCs w:val="1"/>
          <w:color w:val="auto"/>
        </w:rPr>
        <w:t>3</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Section 4.</w:t>
        <w:tab/>
        <w:t>UNIT INVESTMENT FEE AND REDUCED UNIT INVESTMENT FEE PER CAR MODEL</w:t>
      </w:r>
    </w:p>
    <w:p>
      <w:pPr>
        <w:spacing w:after="0" w:line="27" w:lineRule="exact"/>
        <w:rPr>
          <w:sz w:val="20"/>
          <w:szCs w:val="20"/>
          <w:color w:val="auto"/>
        </w:rPr>
      </w:pPr>
    </w:p>
    <w:p>
      <w:pPr>
        <w:ind w:left="980"/>
        <w:spacing w:after="0" w:line="183" w:lineRule="exact"/>
        <w:rPr>
          <w:sz w:val="20"/>
          <w:szCs w:val="20"/>
          <w:color w:val="auto"/>
        </w:rPr>
      </w:pPr>
      <w:r>
        <w:rPr>
          <w:rFonts w:ascii="SimSun" w:cs="SimSun" w:eastAsia="SimSun" w:hAnsi="SimSun"/>
          <w:sz w:val="16"/>
          <w:szCs w:val="16"/>
          <w:b w:val="1"/>
          <w:bCs w:val="1"/>
          <w:color w:val="auto"/>
        </w:rPr>
        <w:t>每一车型单车成本费及降低的单车成本费</w:t>
      </w:r>
    </w:p>
    <w:p>
      <w:pPr>
        <w:spacing w:after="0" w:line="127" w:lineRule="exact"/>
        <w:rPr>
          <w:sz w:val="20"/>
          <w:szCs w:val="20"/>
          <w:color w:val="auto"/>
        </w:rPr>
      </w:pPr>
    </w:p>
    <w:p>
      <w:pPr>
        <w:ind w:left="440" w:right="20" w:hanging="439"/>
        <w:spacing w:after="0" w:line="258" w:lineRule="auto"/>
        <w:tabs>
          <w:tab w:leader="none" w:pos="420" w:val="left"/>
        </w:tabs>
        <w:rPr>
          <w:sz w:val="20"/>
          <w:szCs w:val="20"/>
          <w:color w:val="auto"/>
        </w:rPr>
      </w:pPr>
      <w:r>
        <w:rPr>
          <w:rFonts w:ascii="Arial" w:cs="Arial" w:eastAsia="Arial" w:hAnsi="Arial"/>
          <w:sz w:val="18"/>
          <w:szCs w:val="18"/>
          <w:color w:val="auto"/>
        </w:rPr>
        <w:t>4.1</w:t>
        <w:tab/>
        <w:t>For the purpose of this Business Cooperation Agreement, the Unit Investment Fee and the Reduced Unit Investment Fee for each car model mean those amounts listed in table 4 below.</w:t>
      </w:r>
    </w:p>
    <w:p>
      <w:pPr>
        <w:spacing w:after="0" w:line="1" w:lineRule="exact"/>
        <w:rPr>
          <w:sz w:val="20"/>
          <w:szCs w:val="20"/>
          <w:color w:val="auto"/>
        </w:rPr>
      </w:pPr>
    </w:p>
    <w:p>
      <w:pPr>
        <w:ind w:left="440"/>
        <w:spacing w:after="0" w:line="183" w:lineRule="exact"/>
        <w:rPr>
          <w:sz w:val="20"/>
          <w:szCs w:val="20"/>
          <w:color w:val="auto"/>
        </w:rPr>
      </w:pPr>
      <w:r>
        <w:rPr>
          <w:rFonts w:ascii="SimSun" w:cs="SimSun" w:eastAsia="SimSun" w:hAnsi="SimSun"/>
          <w:sz w:val="16"/>
          <w:szCs w:val="16"/>
          <w:color w:val="auto"/>
        </w:rPr>
        <w:t>为本商业合作安排之目的，就每一车型而言的单车成本费及降低的单车成本费指下表四所列金额。</w:t>
      </w:r>
    </w:p>
    <w:p>
      <w:pPr>
        <w:spacing w:after="0" w:line="222" w:lineRule="exact"/>
        <w:rPr>
          <w:sz w:val="20"/>
          <w:szCs w:val="20"/>
          <w:color w:val="auto"/>
        </w:rPr>
      </w:pPr>
    </w:p>
    <w:p>
      <w:pPr>
        <w:ind w:left="440"/>
        <w:spacing w:after="0" w:line="207" w:lineRule="exact"/>
        <w:rPr>
          <w:sz w:val="20"/>
          <w:szCs w:val="20"/>
          <w:color w:val="auto"/>
        </w:rPr>
      </w:pPr>
      <w:r>
        <w:rPr>
          <w:rFonts w:ascii="Arial" w:cs="Arial" w:eastAsia="Arial" w:hAnsi="Arial"/>
          <w:sz w:val="18"/>
          <w:szCs w:val="18"/>
          <w:i w:val="1"/>
          <w:iCs w:val="1"/>
          <w:color w:val="auto"/>
        </w:rPr>
        <w:t xml:space="preserve">Table 4 </w:t>
      </w:r>
      <w:r>
        <w:rPr>
          <w:rFonts w:ascii="MS PGothic" w:cs="MS PGothic" w:eastAsia="MS PGothic" w:hAnsi="MS PGothic"/>
          <w:sz w:val="16"/>
          <w:szCs w:val="16"/>
          <w:i w:val="1"/>
          <w:iCs w:val="1"/>
          <w:color w:val="auto"/>
        </w:rPr>
        <w:t>表</w:t>
      </w:r>
      <w:r>
        <w:rPr>
          <w:rFonts w:ascii="Arial" w:cs="Arial" w:eastAsia="Arial" w:hAnsi="Arial"/>
          <w:sz w:val="18"/>
          <w:szCs w:val="18"/>
          <w:i w:val="1"/>
          <w:iCs w:val="1"/>
          <w:color w:val="auto"/>
        </w:rPr>
        <w:t>4</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940"/>
          </w:cols>
          <w:pgMar w:left="440" w:top="486" w:right="51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APPENDIX III: POLESTAR CODE OF CONDUCT FOR BUSINESS PARTNERS</w:t>
      </w:r>
    </w:p>
    <w:p>
      <w:pPr>
        <w:sectPr>
          <w:pgSz w:w="11900" w:h="16838" w:orient="portrait"/>
          <w:cols w:equalWidth="0" w:num="1">
            <w:col w:w="9019"/>
          </w:cols>
          <w:pgMar w:left="1440" w:top="486" w:right="1440" w:bottom="1440" w:gutter="0" w:footer="0" w:header="0"/>
        </w:sectPr>
      </w:pPr>
    </w:p>
    <w:p>
      <w:pPr>
        <w:spacing w:after="0" w:line="39" w:lineRule="exact"/>
        <w:rPr>
          <w:sz w:val="20"/>
          <w:szCs w:val="20"/>
          <w:color w:val="auto"/>
        </w:rPr>
      </w:pPr>
    </w:p>
    <w:p>
      <w:pPr>
        <w:jc w:val="center"/>
        <w:ind w:right="19"/>
        <w:spacing w:after="0" w:line="137" w:lineRule="exact"/>
        <w:rPr>
          <w:sz w:val="20"/>
          <w:szCs w:val="20"/>
          <w:color w:val="auto"/>
        </w:rPr>
      </w:pPr>
      <w:r>
        <w:rPr>
          <w:rFonts w:ascii="SimSun" w:cs="SimSun" w:eastAsia="SimSun" w:hAnsi="SimSun"/>
          <w:sz w:val="12"/>
          <w:szCs w:val="12"/>
          <w:b w:val="1"/>
          <w:bCs w:val="1"/>
          <w:color w:val="auto"/>
        </w:rPr>
        <w:t>附件三：极星业务伙伴行为准则</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sectPr>
      <w:pgSz w:w="11900" w:h="16838" w:orient="portrait"/>
      <w:cols w:equalWidth="0" w:num="1">
        <w:col w:w="9019"/>
      </w:cols>
      <w:pgMar w:left="1440" w:top="48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100F59DC"/>
    <w:multiLevelType w:val="hybridMultilevel"/>
    <w:lvl w:ilvl="0">
      <w:lvlJc w:val="left"/>
      <w:lvlText w:val="(%1)"/>
      <w:numFmt w:val="decimal"/>
      <w:start w:val="11"/>
    </w:lvl>
  </w:abstractNum>
  <w:abstractNum w:abstractNumId="1">
    <w:nsid w:val="7FB7E0AA"/>
    <w:multiLevelType w:val="hybridMultilevel"/>
    <w:lvl w:ilvl="0">
      <w:lvlJc w:val="left"/>
      <w:lvlText w:val="(%1)"/>
      <w:numFmt w:val="decimal"/>
      <w:start w:val="13"/>
    </w:lvl>
  </w:abstractNum>
  <w:abstractNum w:abstractNumId="2">
    <w:nsid w:val="6EB5BD4"/>
    <w:multiLevelType w:val="hybridMultilevel"/>
    <w:lvl w:ilvl="0">
      <w:lvlJc w:val="left"/>
      <w:lvlText w:val="†"/>
      <w:numFmt w:val="bullet"/>
      <w:start w:val="1"/>
    </w:lvl>
  </w:abstractNum>
  <w:abstractNum w:abstractNumId="3">
    <w:nsid w:val="6F6DD9AC"/>
    <w:multiLevelType w:val="hybridMultilevel"/>
    <w:lvl w:ilvl="0">
      <w:lvlJc w:val="left"/>
      <w:lvlText w:val="(%1)"/>
      <w:numFmt w:val="decimal"/>
      <w:start w:val="10"/>
    </w:lvl>
  </w:abstractNum>
  <w:abstractNum w:abstractNumId="4">
    <w:nsid w:val="94211F2"/>
    <w:multiLevelType w:val="hybridMultilevel"/>
    <w:lvl w:ilvl="0">
      <w:lvlJc w:val="left"/>
      <w:lvlText w:val="(%1)"/>
      <w:numFmt w:val="decimal"/>
      <w:start w:val="20"/>
    </w:lvl>
  </w:abstractNum>
  <w:abstractNum w:abstractNumId="5">
    <w:nsid w:val="885E1B"/>
    <w:multiLevelType w:val="hybridMultilevel"/>
    <w:lvl w:ilvl="0">
      <w:lvlJc w:val="left"/>
      <w:lvlText w:val="(%1)"/>
      <w:numFmt w:val="lowerLetter"/>
      <w:start w:val="1"/>
    </w:lvl>
  </w:abstractNum>
  <w:abstractNum w:abstractNumId="6">
    <w:nsid w:val="76272110"/>
    <w:multiLevelType w:val="hybridMultilevel"/>
    <w:lvl w:ilvl="0">
      <w:lvlJc w:val="left"/>
      <w:lvlText w:val="%1."/>
      <w:numFmt w:val="decimal"/>
      <w:start w:val="1"/>
    </w:lvl>
  </w:abstractNum>
  <w:abstractNum w:abstractNumId="7">
    <w:nsid w:val="4C04A8AF"/>
    <w:multiLevelType w:val="hybridMultilevel"/>
    <w:lvl w:ilvl="0">
      <w:lvlJc w:val="left"/>
      <w:lvlText w:val="(%1)"/>
      <w:numFmt w:val="lowerLetter"/>
      <w:start w:val="1"/>
    </w:lvl>
  </w:abstractNum>
  <w:abstractNum w:abstractNumId="8">
    <w:nsid w:val="1716703B"/>
    <w:multiLevelType w:val="hybridMultilevel"/>
    <w:lvl w:ilvl="0">
      <w:lvlJc w:val="left"/>
      <w:lvlText w:val="%1."/>
      <w:numFmt w:val="decimal"/>
      <w:start w:val="2"/>
    </w:lvl>
  </w:abstractNum>
  <w:abstractNum w:abstractNumId="9">
    <w:nsid w:val="14E17E33"/>
    <w:multiLevelType w:val="hybridMultilevel"/>
    <w:lvl w:ilvl="0">
      <w:lvlJc w:val="left"/>
      <w:lvlText w:val="(%1)"/>
      <w:numFmt w:val="lowerLetter"/>
      <w:start w:val="1"/>
    </w:lvl>
  </w:abstractNum>
  <w:abstractNum w:abstractNumId="10">
    <w:nsid w:val="3222E7CD"/>
    <w:multiLevelType w:val="hybridMultilevel"/>
    <w:lvl w:ilvl="0">
      <w:lvlJc w:val="left"/>
      <w:lvlText w:val="(%1)"/>
      <w:numFmt w:val="lowerLetter"/>
      <w:start w:val="2"/>
    </w:lvl>
  </w:abstractNum>
  <w:abstractNum w:abstractNumId="11">
    <w:nsid w:val="74DE0EE3"/>
    <w:multiLevelType w:val="hybridMultilevel"/>
    <w:lvl w:ilvl="0">
      <w:lvlJc w:val="left"/>
      <w:lvlText w:val="(%1)"/>
      <w:numFmt w:val="lowerLetter"/>
      <w:start w:val="1"/>
    </w:lvl>
  </w:abstractNum>
  <w:abstractNum w:abstractNumId="12">
    <w:nsid w:val="68EBC550"/>
    <w:multiLevelType w:val="hybridMultilevel"/>
    <w:lvl w:ilvl="0">
      <w:lvlJc w:val="left"/>
      <w:lvlText w:val="(%1)"/>
      <w:numFmt w:val="lowerLetter"/>
      <w:start w:val="5"/>
    </w:lvl>
  </w:abstractNum>
  <w:abstractNum w:abstractNumId="13">
    <w:nsid w:val="2DF6D648"/>
    <w:multiLevelType w:val="hybridMultilevel"/>
    <w:lvl w:ilvl="0">
      <w:lvlJc w:val="left"/>
      <w:lvlText w:val="%1."/>
      <w:numFmt w:val="decimal"/>
      <w:start w:val="3"/>
    </w:lvl>
  </w:abstractNum>
  <w:abstractNum w:abstractNumId="14">
    <w:nsid w:val="46B7D447"/>
    <w:multiLevelType w:val="hybridMultilevel"/>
    <w:lvl w:ilvl="0">
      <w:lvlJc w:val="left"/>
      <w:lvlText w:val="%1."/>
      <w:numFmt w:val="decimal"/>
      <w:start w:val="4"/>
    </w:lvl>
  </w:abstractNum>
  <w:abstractNum w:abstractNumId="15">
    <w:nsid w:val="4A2AC315"/>
    <w:multiLevelType w:val="hybridMultilevel"/>
    <w:lvl w:ilvl="0">
      <w:lvlJc w:val="left"/>
      <w:lvlText w:val="(%1)"/>
      <w:numFmt w:val="lowerLetter"/>
      <w:start w:val="1"/>
    </w:lvl>
    <w:lvl w:ilvl="1">
      <w:lvlJc w:val="left"/>
      <w:lvlText w:val="•"/>
      <w:numFmt w:val="bullet"/>
      <w:start w:val="1"/>
    </w:lvl>
  </w:abstractNum>
  <w:abstractNum w:abstractNumId="16">
    <w:nsid w:val="39EE015C"/>
    <w:multiLevelType w:val="hybridMultilevel"/>
    <w:lvl w:ilvl="0">
      <w:lvlJc w:val="left"/>
      <w:lvlText w:val="(%1)"/>
      <w:numFmt w:val="lowerLetter"/>
      <w:start w:val="1"/>
    </w:lvl>
    <w:lvl w:ilvl="1">
      <w:lvlJc w:val="left"/>
      <w:lvlText w:val="•"/>
      <w:numFmt w:val="bullet"/>
      <w:start w:val="1"/>
    </w:lvl>
  </w:abstractNum>
  <w:abstractNum w:abstractNumId="17">
    <w:nsid w:val="57FC4FBB"/>
    <w:multiLevelType w:val="hybridMultilevel"/>
    <w:lvl w:ilvl="0">
      <w:lvlJc w:val="left"/>
      <w:lvlText w:val="(%1)"/>
      <w:numFmt w:val="lowerLetter"/>
      <w:start w:val="1"/>
    </w:lvl>
  </w:abstractNum>
  <w:abstractNum w:abstractNumId="18">
    <w:nsid w:val="CC1016F"/>
    <w:multiLevelType w:val="hybridMultilevel"/>
    <w:lvl w:ilvl="0">
      <w:lvlJc w:val="left"/>
      <w:lvlText w:val="(%1)"/>
      <w:numFmt w:val="lowerLetter"/>
      <w:start w:val="2"/>
    </w:lvl>
  </w:abstractNum>
  <w:abstractNum w:abstractNumId="19">
    <w:nsid w:val="43F18422"/>
    <w:multiLevelType w:val="hybridMultilevel"/>
    <w:lvl w:ilvl="0">
      <w:lvlJc w:val="left"/>
      <w:lvlText w:val="(%1)"/>
      <w:numFmt w:val="lowerLetter"/>
      <w:start w:val="1"/>
    </w:lvl>
  </w:abstractNum>
  <w:abstractNum w:abstractNumId="20">
    <w:nsid w:val="60EF0119"/>
    <w:multiLevelType w:val="hybridMultilevel"/>
    <w:lvl w:ilvl="0">
      <w:lvlJc w:val="left"/>
      <w:lvlText w:val="(%1)"/>
      <w:numFmt w:val="lowerLetter"/>
      <w:start w:val="2"/>
    </w:lvl>
  </w:abstractNum>
  <w:abstractNum w:abstractNumId="21">
    <w:nsid w:val="26F324BA"/>
    <w:multiLevelType w:val="hybridMultilevel"/>
    <w:lvl w:ilvl="0">
      <w:lvlJc w:val="left"/>
      <w:lvlText w:val="%1."/>
      <w:numFmt w:val="decimal"/>
      <w:start w:val="5"/>
    </w:lvl>
  </w:abstractNum>
  <w:abstractNum w:abstractNumId="22">
    <w:nsid w:val="7F01579B"/>
    <w:multiLevelType w:val="hybridMultilevel"/>
    <w:lvl w:ilvl="0">
      <w:lvlJc w:val="left"/>
      <w:lvlText w:val="(%1)"/>
      <w:numFmt w:val="lowerLetter"/>
      <w:start w:val="1"/>
    </w:lvl>
  </w:abstractNum>
  <w:abstractNum w:abstractNumId="23">
    <w:nsid w:val="49DA307D"/>
    <w:multiLevelType w:val="hybridMultilevel"/>
    <w:lvl w:ilvl="0">
      <w:lvlJc w:val="left"/>
      <w:lvlText w:val="(%1)"/>
      <w:numFmt w:val="lowerLetter"/>
      <w:start w:val="1"/>
    </w:lvl>
    <w:lvl w:ilvl="1">
      <w:lvlJc w:val="left"/>
      <w:lvlText w:val="(%2)"/>
      <w:numFmt w:val="lowerRoman"/>
      <w:start w:val="1"/>
    </w:lvl>
  </w:abstractNum>
  <w:abstractNum w:abstractNumId="24">
    <w:nsid w:val="7055A5F5"/>
    <w:multiLevelType w:val="hybridMultilevel"/>
    <w:lvl w:ilvl="0">
      <w:lvlJc w:val="left"/>
      <w:lvlText w:val="%1"/>
      <w:numFmt w:val="lowerLetter"/>
      <w:start w:val="1"/>
    </w:lvl>
    <w:lvl w:ilvl="1">
      <w:lvlJc w:val="left"/>
      <w:lvlText w:val="(%2)"/>
      <w:numFmt w:val="lowerRoman"/>
      <w:start w:val="3"/>
    </w:lvl>
  </w:abstractNum>
  <w:abstractNum w:abstractNumId="25">
    <w:nsid w:val="5FB8370B"/>
    <w:multiLevelType w:val="hybridMultilevel"/>
    <w:lvl w:ilvl="0">
      <w:lvlJc w:val="left"/>
      <w:lvlText w:val="(%1)"/>
      <w:numFmt w:val="lowerLetter"/>
      <w:start w:val="2"/>
    </w:lvl>
    <w:lvl w:ilvl="1">
      <w:lvlJc w:val="left"/>
      <w:lvlText w:val="(%2)"/>
      <w:numFmt w:val="lowerRoman"/>
      <w:start w:val="1"/>
    </w:lvl>
  </w:abstractNum>
  <w:abstractNum w:abstractNumId="26">
    <w:nsid w:val="50801EE1"/>
    <w:multiLevelType w:val="hybridMultilevel"/>
    <w:lvl w:ilvl="0">
      <w:lvlJc w:val="left"/>
      <w:lvlText w:val="%1"/>
      <w:numFmt w:val="lowerLetter"/>
      <w:start w:val="1"/>
    </w:lvl>
    <w:lvl w:ilvl="1">
      <w:lvlJc w:val="left"/>
      <w:lvlText w:val="(%2)"/>
      <w:numFmt w:val="lowerRoman"/>
      <w:start w:val="4"/>
    </w:lvl>
  </w:abstractNum>
  <w:abstractNum w:abstractNumId="27">
    <w:nsid w:val="488AC1A"/>
    <w:multiLevelType w:val="hybridMultilevel"/>
    <w:lvl w:ilvl="0">
      <w:lvlJc w:val="left"/>
      <w:lvlText w:val="(%1)"/>
      <w:numFmt w:val="lowerLetter"/>
      <w:start w:val="3"/>
    </w:lvl>
    <w:lvl w:ilvl="1">
      <w:lvlJc w:val="left"/>
      <w:lvlText w:val="%2"/>
      <w:numFmt w:val="lowerRoman"/>
      <w:start w:val="1"/>
    </w:lvl>
  </w:abstractNum>
  <w:abstractNum w:abstractNumId="28">
    <w:nsid w:val="5FB8011C"/>
    <w:multiLevelType w:val="hybridMultilevel"/>
    <w:lvl w:ilvl="0">
      <w:lvlJc w:val="left"/>
      <w:lvlText w:val="(%1)"/>
      <w:numFmt w:val="lowerLetter"/>
      <w:start w:val="1"/>
    </w:lvl>
  </w:abstractNum>
  <w:abstractNum w:abstractNumId="29">
    <w:nsid w:val="6AA78F7F"/>
    <w:multiLevelType w:val="hybridMultilevel"/>
    <w:lvl w:ilvl="0">
      <w:lvlJc w:val="left"/>
      <w:lvlText w:val="(%1)"/>
      <w:numFmt w:val="lowerLetter"/>
      <w:start w:val="3"/>
    </w:lvl>
  </w:abstractNum>
  <w:abstractNum w:abstractNumId="30">
    <w:nsid w:val="7672BD23"/>
    <w:multiLevelType w:val="hybridMultilevel"/>
    <w:lvl w:ilvl="0">
      <w:lvlJc w:val="left"/>
      <w:lvlText w:val="(%1)"/>
      <w:numFmt w:val="lowerLetter"/>
      <w:start w:val="1"/>
    </w:lvl>
  </w:abstractNum>
  <w:abstractNum w:abstractNumId="31">
    <w:nsid w:val="6FC75AF8"/>
    <w:multiLevelType w:val="hybridMultilevel"/>
    <w:lvl w:ilvl="0">
      <w:lvlJc w:val="left"/>
      <w:lvlText w:val="(%1)"/>
      <w:numFmt w:val="lowerLetter"/>
      <w:start w:val="1"/>
    </w:lvl>
    <w:lvl w:ilvl="1">
      <w:lvlJc w:val="left"/>
      <w:lvlText w:val="(%2)"/>
      <w:numFmt w:val="lowerRoman"/>
      <w:start w:val="1"/>
    </w:lvl>
  </w:abstractNum>
  <w:abstractNum w:abstractNumId="32">
    <w:nsid w:val="6A5F7029"/>
    <w:multiLevelType w:val="hybridMultilevel"/>
    <w:lvl w:ilvl="0">
      <w:lvlJc w:val="left"/>
      <w:lvlText w:val="(%1)"/>
      <w:numFmt w:val="lowerRoman"/>
      <w:start w:val="2"/>
    </w:lvl>
  </w:abstractNum>
  <w:abstractNum w:abstractNumId="33">
    <w:nsid w:val="7D5E18F8"/>
    <w:multiLevelType w:val="hybridMultilevel"/>
    <w:lvl w:ilvl="0">
      <w:lvlJc w:val="left"/>
      <w:lvlText w:val="(%1)"/>
      <w:numFmt w:val="lowerRoman"/>
      <w:start w:val="4"/>
    </w:lvl>
  </w:abstractNum>
  <w:abstractNum w:abstractNumId="34">
    <w:nsid w:val="5F3534A4"/>
    <w:multiLevelType w:val="hybridMultilevel"/>
    <w:lvl w:ilvl="0">
      <w:lvlJc w:val="left"/>
      <w:lvlText w:val="(%1)"/>
      <w:numFmt w:val="lowerLetter"/>
      <w:start w:val="2"/>
    </w:lvl>
    <w:lvl w:ilvl="1">
      <w:lvlJc w:val="left"/>
      <w:lvlText w:val="(%2)"/>
      <w:numFmt w:val="lowerRoman"/>
      <w:start w:val="1"/>
    </w:lvl>
  </w:abstractNum>
  <w:abstractNum w:abstractNumId="35">
    <w:nsid w:val="73A1821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36">
    <w:nsid w:val="7DE6771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7">
    <w:nsid w:val="555C55B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8">
    <w:nsid w:val="3FA62ACA"/>
    <w:multiLevelType w:val="hybridMultilevel"/>
    <w:lvl w:ilvl="0">
      <w:lvlJc w:val="left"/>
      <w:lvlText w:val="(%1)"/>
      <w:numFmt w:val="lowerLetter"/>
      <w:start w:val="1"/>
    </w:lvl>
  </w:abstractNum>
  <w:abstractNum w:abstractNumId="39">
    <w:nsid w:val="14FCE74E"/>
    <w:multiLevelType w:val="hybridMultilevel"/>
    <w:lvl w:ilvl="0">
      <w:lvlJc w:val="left"/>
      <w:lvlText w:val="%1."/>
      <w:numFmt w:val="decimal"/>
      <w:start w:val="7"/>
    </w:lvl>
  </w:abstractNum>
  <w:abstractNum w:abstractNumId="40">
    <w:nsid w:val="6A3DD3E8"/>
    <w:multiLevelType w:val="hybridMultilevel"/>
    <w:lvl w:ilvl="0">
      <w:lvlJc w:val="left"/>
      <w:lvlText w:val="(%1)"/>
      <w:numFmt w:val="lowerLetter"/>
      <w:start w:val="1"/>
    </w:lvl>
  </w:abstractNum>
  <w:abstractNum w:abstractNumId="41">
    <w:nsid w:val="71C91298"/>
    <w:multiLevelType w:val="hybridMultilevel"/>
    <w:lvl w:ilvl="0">
      <w:lvlJc w:val="left"/>
      <w:lvlText w:val="(%1)"/>
      <w:numFmt w:val="lowerLetter"/>
      <w:start w:val="1"/>
    </w:lvl>
  </w:abstractNum>
  <w:abstractNum w:abstractNumId="42">
    <w:nsid w:val="9DAF632"/>
    <w:multiLevelType w:val="hybridMultilevel"/>
    <w:lvl w:ilvl="0">
      <w:lvlJc w:val="left"/>
      <w:lvlText w:val="(%1)"/>
      <w:numFmt w:val="lowerLetter"/>
      <w:start w:val="13"/>
    </w:lvl>
  </w:abstractNum>
  <w:abstractNum w:abstractNumId="43">
    <w:nsid w:val="53299938"/>
    <w:multiLevelType w:val="hybridMultilevel"/>
    <w:lvl w:ilvl="0">
      <w:lvlJc w:val="left"/>
      <w:lvlText w:val="%1."/>
      <w:numFmt w:val="decimal"/>
      <w:start w:val="8"/>
    </w:lvl>
  </w:abstractNum>
  <w:abstractNum w:abstractNumId="44">
    <w:nsid w:val="1FBFE8E0"/>
    <w:multiLevelType w:val="hybridMultilevel"/>
    <w:lvl w:ilvl="0">
      <w:lvlJc w:val="left"/>
      <w:lvlText w:val="(%1)"/>
      <w:numFmt w:val="lowerLetter"/>
      <w:start w:val="1"/>
    </w:lvl>
  </w:abstractNum>
  <w:abstractNum w:abstractNumId="45">
    <w:nsid w:val="5092CA79"/>
    <w:multiLevelType w:val="hybridMultilevel"/>
    <w:lvl w:ilvl="0">
      <w:lvlJc w:val="left"/>
      <w:lvlText w:val="(%1)"/>
      <w:numFmt w:val="lowerLetter"/>
      <w:start w:val="5"/>
    </w:lvl>
  </w:abstractNum>
  <w:abstractNum w:abstractNumId="46">
    <w:nsid w:val="1D545C4D"/>
    <w:multiLevelType w:val="hybridMultilevel"/>
    <w:lvl w:ilvl="0">
      <w:lvlJc w:val="left"/>
      <w:lvlText w:val="(%1)"/>
      <w:numFmt w:val="lowerLetter"/>
      <w:start w:val="1"/>
    </w:lvl>
  </w:abstractNum>
  <w:abstractNum w:abstractNumId="47">
    <w:nsid w:val="59ADEA3D"/>
    <w:multiLevelType w:val="hybridMultilevel"/>
    <w:lvl w:ilvl="0">
      <w:lvlJc w:val="left"/>
      <w:lvlText w:val="(%1)"/>
      <w:numFmt w:val="lowerLetter"/>
      <w:start w:val="1"/>
    </w:lvl>
  </w:abstractNum>
  <w:abstractNum w:abstractNumId="48">
    <w:nsid w:val="288F1A34"/>
    <w:multiLevelType w:val="hybridMultilevel"/>
    <w:lvl w:ilvl="0">
      <w:lvlJc w:val="left"/>
      <w:lvlText w:val="(%1)"/>
      <w:numFmt w:val="lowerLetter"/>
      <w:start w:val="10"/>
    </w:lvl>
  </w:abstractNum>
  <w:abstractNum w:abstractNumId="49">
    <w:nsid w:val="2A155DBC"/>
    <w:multiLevelType w:val="hybridMultilevel"/>
    <w:lvl w:ilvl="0">
      <w:lvlJc w:val="left"/>
      <w:lvlText w:val="(%1)"/>
      <w:numFmt w:val="lowerLetter"/>
      <w:start w:val="16"/>
    </w:lvl>
  </w:abstractNum>
  <w:abstractNum w:abstractNumId="50">
    <w:nsid w:val="1D9F6E5F"/>
    <w:multiLevelType w:val="hybridMultilevel"/>
    <w:lvl w:ilvl="0">
      <w:lvlJc w:val="left"/>
      <w:lvlText w:val="(%1)"/>
      <w:numFmt w:val="lowerLetter"/>
      <w:start w:val="24"/>
    </w:lvl>
  </w:abstractNum>
  <w:abstractNum w:abstractNumId="51">
    <w:nsid w:val="97E1B4E"/>
    <w:multiLevelType w:val="hybridMultilevel"/>
    <w:lvl w:ilvl="0">
      <w:lvlJc w:val="left"/>
      <w:lvlText w:val="(%1)"/>
      <w:numFmt w:val="lowerLetter"/>
      <w:start w:val="1"/>
    </w:lvl>
    <w:lvl w:ilvl="1">
      <w:lvlJc w:val="left"/>
      <w:lvlText w:val="(%2)"/>
      <w:numFmt w:val="lowerRoman"/>
      <w:start w:val="1"/>
    </w:lvl>
  </w:abstractNum>
  <w:abstractNum w:abstractNumId="52">
    <w:nsid w:val="51088277"/>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53">
    <w:nsid w:val="1CA0C5FA"/>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54">
    <w:nsid w:val="53584BCB"/>
    <w:multiLevelType w:val="hybridMultilevel"/>
    <w:lvl w:ilvl="0">
      <w:lvlJc w:val="left"/>
      <w:lvlText w:val="(%1)"/>
      <w:numFmt w:val="lowerRoman"/>
      <w:start w:val="2"/>
    </w:lvl>
  </w:abstractNum>
  <w:abstractNum w:abstractNumId="55">
    <w:nsid w:val="415E286C"/>
    <w:multiLevelType w:val="hybridMultilevel"/>
    <w:lvl w:ilvl="0">
      <w:lvlJc w:val="left"/>
      <w:lvlText w:val="%1"/>
      <w:numFmt w:val="lowerLetter"/>
      <w:start w:val="1"/>
    </w:lvl>
    <w:lvl w:ilvl="1">
      <w:lvlJc w:val="left"/>
      <w:lvlText w:val="(%2)"/>
      <w:numFmt w:val="lowerRoman"/>
      <w:start w:val="3"/>
    </w:lvl>
  </w:abstractNum>
  <w:abstractNum w:abstractNumId="56">
    <w:nsid w:val="7C58FD05"/>
    <w:multiLevelType w:val="hybridMultilevel"/>
    <w:lvl w:ilvl="0">
      <w:lvlJc w:val="left"/>
      <w:lvlText w:val="(%1)"/>
      <w:numFmt w:val="lowerLetter"/>
      <w:start w:val="3"/>
    </w:lvl>
    <w:lvl w:ilvl="1">
      <w:lvlJc w:val="left"/>
      <w:lvlText w:val="(%2)"/>
      <w:numFmt w:val="lowerRoman"/>
      <w:start w:val="1"/>
    </w:lvl>
  </w:abstractNum>
  <w:abstractNum w:abstractNumId="57">
    <w:nsid w:val="23D86AAC"/>
    <w:multiLevelType w:val="hybridMultilevel"/>
    <w:lvl w:ilvl="0">
      <w:lvlJc w:val="left"/>
      <w:lvlText w:val="(%1)"/>
      <w:numFmt w:val="lowerLetter"/>
      <w:start w:val="5"/>
    </w:lvl>
  </w:abstractNum>
  <w:abstractNum w:abstractNumId="58">
    <w:nsid w:val="45E6D486"/>
    <w:multiLevelType w:val="hybridMultilevel"/>
    <w:lvl w:ilvl="0">
      <w:lvlJc w:val="left"/>
      <w:lvlText w:val="(%1)"/>
      <w:numFmt w:val="lowerLetter"/>
      <w:start w:val="1"/>
    </w:lvl>
  </w:abstractNum>
  <w:abstractNum w:abstractNumId="59">
    <w:nsid w:val="5C10FE21"/>
    <w:multiLevelType w:val="hybridMultilevel"/>
    <w:lvl w:ilvl="0">
      <w:lvlJc w:val="left"/>
      <w:lvlText w:val="(%1)"/>
      <w:numFmt w:val="lowerLetter"/>
      <w:start w:val="2"/>
    </w:lvl>
  </w:abstractNum>
  <w:abstractNum w:abstractNumId="60">
    <w:nsid w:val="E7FFA2B"/>
    <w:multiLevelType w:val="hybridMultilevel"/>
    <w:lvl w:ilvl="0">
      <w:lvlJc w:val="left"/>
      <w:lvlText w:val="%1."/>
      <w:numFmt w:val="decimal"/>
      <w:start w:val="9"/>
    </w:lvl>
  </w:abstractNum>
  <w:abstractNum w:abstractNumId="61">
    <w:nsid w:val="3C5991AA"/>
    <w:multiLevelType w:val="hybridMultilevel"/>
    <w:lvl w:ilvl="0">
      <w:lvlJc w:val="left"/>
      <w:lvlText w:val="(%1)"/>
      <w:numFmt w:val="lowerLetter"/>
      <w:start w:val="1"/>
    </w:lvl>
  </w:abstractNum>
  <w:abstractNum w:abstractNumId="62">
    <w:nsid w:val="4BD8591A"/>
    <w:multiLevelType w:val="hybridMultilevel"/>
    <w:lvl w:ilvl="0">
      <w:lvlJc w:val="left"/>
      <w:lvlText w:val="(%1)"/>
      <w:numFmt w:val="lowerLetter"/>
      <w:start w:val="2"/>
    </w:lvl>
  </w:abstractNum>
  <w:abstractNum w:abstractNumId="63">
    <w:nsid w:val="78DF6A55"/>
    <w:multiLevelType w:val="hybridMultilevel"/>
    <w:lvl w:ilvl="0">
      <w:lvlJc w:val="left"/>
      <w:lvlText w:val="%1."/>
      <w:numFmt w:val="decimal"/>
      <w:start w:val="10"/>
    </w:lvl>
  </w:abstractNum>
  <w:abstractNum w:abstractNumId="64">
    <w:nsid w:val="39B7AAA2"/>
    <w:multiLevelType w:val="hybridMultilevel"/>
    <w:lvl w:ilvl="0">
      <w:lvlJc w:val="left"/>
      <w:lvlText w:val="(%1)"/>
      <w:numFmt w:val="lowerLetter"/>
      <w:start w:val="1"/>
    </w:lvl>
    <w:lvl w:ilvl="1">
      <w:lvlJc w:val="left"/>
      <w:lvlText w:val="(%2)"/>
      <w:numFmt w:val="lowerRoman"/>
      <w:start w:val="1"/>
    </w:lvl>
  </w:abstractNum>
  <w:abstractNum w:abstractNumId="65">
    <w:nsid w:val="2B0D8DBE"/>
    <w:multiLevelType w:val="hybridMultilevel"/>
    <w:lvl w:ilvl="0">
      <w:lvlJc w:val="left"/>
      <w:lvlText w:val="(%1)"/>
      <w:numFmt w:val="lowerRoman"/>
      <w:start w:val="2"/>
    </w:lvl>
  </w:abstractNum>
  <w:abstractNum w:abstractNumId="66">
    <w:nsid w:val="6C80EC70"/>
    <w:multiLevelType w:val="hybridMultilevel"/>
    <w:lvl w:ilvl="0">
      <w:lvlJc w:val="left"/>
      <w:lvlText w:val="%1"/>
      <w:numFmt w:val="lowerLetter"/>
      <w:start w:val="1"/>
    </w:lvl>
    <w:lvl w:ilvl="1">
      <w:lvlJc w:val="left"/>
      <w:lvlText w:val="(%2)"/>
      <w:numFmt w:val="lowerRoman"/>
      <w:start w:val="10"/>
    </w:lvl>
  </w:abstractNum>
  <w:abstractNum w:abstractNumId="67">
    <w:nsid w:val="379E21B5"/>
    <w:multiLevelType w:val="hybridMultilevel"/>
    <w:lvl w:ilvl="0">
      <w:lvlJc w:val="left"/>
      <w:lvlText w:val="(%1)"/>
      <w:numFmt w:val="lowerLetter"/>
      <w:start w:val="3"/>
    </w:lvl>
    <w:lvl w:ilvl="1">
      <w:lvlJc w:val="left"/>
      <w:lvlText w:val="%2"/>
      <w:numFmt w:val="lowerRoman"/>
      <w:start w:val="1"/>
    </w:lvl>
  </w:abstractNum>
  <w:abstractNum w:abstractNumId="68">
    <w:nsid w:val="69E373"/>
    <w:multiLevelType w:val="hybridMultilevel"/>
    <w:lvl w:ilvl="0">
      <w:lvlJc w:val="left"/>
      <w:lvlText w:val="(%1)"/>
      <w:numFmt w:val="lowerLetter"/>
      <w:start w:val="1"/>
    </w:lvl>
  </w:abstractNum>
  <w:abstractNum w:abstractNumId="69">
    <w:nsid w:val="2C27173B"/>
    <w:multiLevelType w:val="hybridMultilevel"/>
    <w:lvl w:ilvl="0">
      <w:lvlJc w:val="left"/>
      <w:lvlText w:val="(%1)"/>
      <w:numFmt w:val="lowerLetter"/>
      <w:start w:val="3"/>
    </w:lvl>
  </w:abstractNum>
  <w:abstractNum w:abstractNumId="70">
    <w:nsid w:val="4C9B0904"/>
    <w:multiLevelType w:val="hybridMultilevel"/>
    <w:lvl w:ilvl="0">
      <w:lvlJc w:val="left"/>
      <w:lvlText w:val="(%1)"/>
      <w:numFmt w:val="lowerLetter"/>
      <w:start w:val="1"/>
    </w:lvl>
  </w:abstractNum>
  <w:abstractNum w:abstractNumId="71">
    <w:nsid w:val="6AA7B75C"/>
    <w:multiLevelType w:val="hybridMultilevel"/>
    <w:lvl w:ilvl="0">
      <w:lvlJc w:val="left"/>
      <w:lvlText w:val="%1."/>
      <w:numFmt w:val="decimal"/>
      <w:start w:val="11"/>
    </w:lvl>
  </w:abstractNum>
  <w:abstractNum w:abstractNumId="72">
    <w:nsid w:val="1DF029D3"/>
    <w:multiLevelType w:val="hybridMultilevel"/>
    <w:lvl w:ilvl="0">
      <w:lvlJc w:val="left"/>
      <w:lvlText w:val="(%1)"/>
      <w:numFmt w:val="lowerLetter"/>
      <w:start w:val="1"/>
    </w:lvl>
  </w:abstractNum>
  <w:abstractNum w:abstractNumId="73">
    <w:nsid w:val="5675FF36"/>
    <w:multiLevelType w:val="hybridMultilevel"/>
    <w:lvl w:ilvl="0">
      <w:lvlJc w:val="left"/>
      <w:lvlText w:val="(%1)"/>
      <w:numFmt w:val="lowerLetter"/>
      <w:start w:val="1"/>
    </w:lvl>
  </w:abstractNum>
  <w:abstractNum w:abstractNumId="74">
    <w:nsid w:val="3DD15094"/>
    <w:multiLevelType w:val="hybridMultilevel"/>
    <w:lvl w:ilvl="0">
      <w:lvlJc w:val="left"/>
      <w:lvlText w:val="(%1)"/>
      <w:numFmt w:val="lowerLetter"/>
      <w:start w:val="2"/>
    </w:lvl>
  </w:abstractNum>
  <w:abstractNum w:abstractNumId="75">
    <w:nsid w:val="3DB012B3"/>
    <w:multiLevelType w:val="hybridMultilevel"/>
    <w:lvl w:ilvl="0">
      <w:lvlJc w:val="left"/>
      <w:lvlText w:val="(%1)"/>
      <w:numFmt w:val="lowerLetter"/>
      <w:start w:val="1"/>
    </w:lvl>
    <w:lvl w:ilvl="1">
      <w:lvlJc w:val="left"/>
      <w:lvlText w:val="(%2)"/>
      <w:numFmt w:val="lowerRoman"/>
      <w:start w:val="1"/>
    </w:lvl>
  </w:abstractNum>
  <w:abstractNum w:abstractNumId="76">
    <w:nsid w:val="2708C9AF"/>
    <w:multiLevelType w:val="hybridMultilevel"/>
    <w:lvl w:ilvl="0">
      <w:lvlJc w:val="left"/>
      <w:lvlText w:val="%1"/>
      <w:numFmt w:val="lowerLetter"/>
      <w:start w:val="1"/>
    </w:lvl>
    <w:lvl w:ilvl="1">
      <w:lvlJc w:val="left"/>
      <w:lvlText w:val="(%2)"/>
      <w:numFmt w:val="lowerRoman"/>
      <w:start w:val="3"/>
    </w:lvl>
  </w:abstractNum>
  <w:abstractNum w:abstractNumId="77">
    <w:nsid w:val="5B25ACE2"/>
    <w:multiLevelType w:val="hybridMultilevel"/>
    <w:lvl w:ilvl="0">
      <w:lvlJc w:val="left"/>
      <w:lvlText w:val="(%1)"/>
      <w:numFmt w:val="lowerLetter"/>
      <w:start w:val="4"/>
    </w:lvl>
    <w:lvl w:ilvl="1">
      <w:lvlJc w:val="left"/>
      <w:lvlText w:val="%2"/>
      <w:numFmt w:val="lowerRoman"/>
      <w:start w:val="1"/>
    </w:lvl>
  </w:abstractNum>
  <w:abstractNum w:abstractNumId="78">
    <w:nsid w:val="175DFCF0"/>
    <w:multiLevelType w:val="hybridMultilevel"/>
    <w:lvl w:ilvl="0">
      <w:lvlJc w:val="left"/>
      <w:lvlText w:val="%1."/>
      <w:numFmt w:val="decimal"/>
      <w:start w:val="12"/>
    </w:lvl>
  </w:abstractNum>
  <w:abstractNum w:abstractNumId="79">
    <w:nsid w:val="4F97E3E4"/>
    <w:multiLevelType w:val="hybridMultilevel"/>
    <w:lvl w:ilvl="0">
      <w:lvlJc w:val="left"/>
      <w:lvlText w:val="(%1)"/>
      <w:numFmt w:val="lowerLetter"/>
      <w:start w:val="1"/>
    </w:lvl>
  </w:abstractNum>
  <w:abstractNum w:abstractNumId="80">
    <w:nsid w:val="53B0A9E"/>
    <w:multiLevelType w:val="hybridMultilevel"/>
    <w:lvl w:ilvl="0">
      <w:lvlJc w:val="left"/>
      <w:lvlText w:val="(%1)"/>
      <w:numFmt w:val="lowerLetter"/>
      <w:start w:val="1"/>
    </w:lvl>
  </w:abstractNum>
  <w:abstractNum w:abstractNumId="81">
    <w:nsid w:val="34FD6B4F"/>
    <w:multiLevelType w:val="hybridMultilevel"/>
    <w:lvl w:ilvl="0">
      <w:lvlJc w:val="left"/>
      <w:lvlText w:val="(%1)"/>
      <w:numFmt w:val="lowerLetter"/>
      <w:start w:val="2"/>
    </w:lvl>
  </w:abstractNum>
  <w:abstractNum w:abstractNumId="82">
    <w:nsid w:val="5915FF32"/>
    <w:multiLevelType w:val="hybridMultilevel"/>
    <w:lvl w:ilvl="0">
      <w:lvlJc w:val="left"/>
      <w:lvlText w:val="(%1)"/>
      <w:numFmt w:val="lowerLetter"/>
      <w:start w:val="5"/>
    </w:lvl>
  </w:abstractNum>
  <w:abstractNum w:abstractNumId="83">
    <w:nsid w:val="56438D15"/>
    <w:multiLevelType w:val="hybridMultilevel"/>
    <w:lvl w:ilvl="0">
      <w:lvlJc w:val="left"/>
      <w:lvlText w:val="%1."/>
      <w:numFmt w:val="decimal"/>
      <w:start w:val="13"/>
    </w:lvl>
  </w:abstractNum>
  <w:abstractNum w:abstractNumId="84">
    <w:nsid w:val="519E3149"/>
    <w:multiLevelType w:val="hybridMultilevel"/>
    <w:lvl w:ilvl="0">
      <w:lvlJc w:val="left"/>
      <w:lvlText w:val="(%1)"/>
      <w:numFmt w:val="lowerLetter"/>
      <w:start w:val="1"/>
    </w:lvl>
  </w:abstractNum>
  <w:abstractNum w:abstractNumId="85">
    <w:nsid w:val="2C6E4AFD"/>
    <w:multiLevelType w:val="hybridMultilevel"/>
    <w:lvl w:ilvl="0">
      <w:lvlJc w:val="left"/>
      <w:lvlText w:val="(%1)"/>
      <w:numFmt w:val="lowerLetter"/>
      <w:start w:val="2"/>
    </w:lvl>
  </w:abstractNum>
  <w:abstractNum w:abstractNumId="86">
    <w:nsid w:val="17A1B582"/>
    <w:multiLevelType w:val="hybridMultilevel"/>
    <w:lvl w:ilvl="0">
      <w:lvlJc w:val="left"/>
      <w:lvlText w:val="(%1)"/>
      <w:numFmt w:val="lowerLetter"/>
      <w:start w:val="1"/>
    </w:lvl>
  </w:abstractNum>
  <w:abstractNum w:abstractNumId="87">
    <w:nsid w:val="4DF72E4E"/>
    <w:multiLevelType w:val="hybridMultilevel"/>
    <w:lvl w:ilvl="0">
      <w:lvlJc w:val="left"/>
      <w:lvlText w:val="(%1)"/>
      <w:numFmt w:val="lowerRoman"/>
      <w:start w:val="1"/>
    </w:lvl>
  </w:abstractNum>
  <w:abstractNum w:abstractNumId="88">
    <w:nsid w:val="5046B5A9"/>
    <w:multiLevelType w:val="hybridMultilevel"/>
    <w:lvl w:ilvl="0">
      <w:lvlJc w:val="left"/>
      <w:lvlText w:val="(%1)"/>
      <w:numFmt w:val="lowerRoman"/>
      <w:start w:val="2"/>
    </w:lvl>
  </w:abstractNum>
  <w:abstractNum w:abstractNumId="89">
    <w:nsid w:val="5D888A08"/>
    <w:multiLevelType w:val="hybridMultilevel"/>
    <w:lvl w:ilvl="0">
      <w:lvlJc w:val="left"/>
      <w:lvlText w:val="(%1)"/>
      <w:numFmt w:val="lowerRoman"/>
      <w:start w:val="3"/>
    </w:lvl>
  </w:abstractNum>
  <w:abstractNum w:abstractNumId="90">
    <w:nsid w:val="2A082C70"/>
    <w:multiLevelType w:val="hybridMultilevel"/>
    <w:lvl w:ilvl="0">
      <w:lvlJc w:val="left"/>
      <w:lvlText w:val="%1"/>
      <w:numFmt w:val="lowerLetter"/>
      <w:start w:val="1"/>
    </w:lvl>
    <w:lvl w:ilvl="1">
      <w:lvlJc w:val="left"/>
      <w:lvlText w:val="(%2)"/>
      <w:numFmt w:val="lowerRoman"/>
      <w:start w:val="6"/>
    </w:lvl>
  </w:abstractNum>
  <w:abstractNum w:abstractNumId="91">
    <w:nsid w:val="5EC6AFD4"/>
    <w:multiLevelType w:val="hybridMultilevel"/>
    <w:lvl w:ilvl="0">
      <w:lvlJc w:val="left"/>
      <w:lvlText w:val="(%1)"/>
      <w:numFmt w:val="lowerLetter"/>
      <w:start w:val="2"/>
    </w:lvl>
    <w:lvl w:ilvl="1">
      <w:lvlJc w:val="left"/>
      <w:lvlText w:val="%2"/>
      <w:numFmt w:val="lowerRoman"/>
      <w:start w:val="1"/>
    </w:lvl>
  </w:abstractNum>
  <w:abstractNum w:abstractNumId="92">
    <w:nsid w:val="19E21BB2"/>
    <w:multiLevelType w:val="hybridMultilevel"/>
    <w:lvl w:ilvl="0">
      <w:lvlJc w:val="left"/>
      <w:lvlText w:val="(%1)"/>
      <w:numFmt w:val="lowerLetter"/>
      <w:start w:val="1"/>
    </w:lvl>
  </w:abstractNum>
  <w:abstractNum w:abstractNumId="93">
    <w:nsid w:val="75E0858A"/>
    <w:multiLevelType w:val="hybridMultilevel"/>
    <w:lvl w:ilvl="0">
      <w:lvlJc w:val="left"/>
      <w:lvlText w:val="%1"/>
      <w:numFmt w:val="decimal"/>
      <w:start w:val="1"/>
    </w:lvl>
    <w:lvl w:ilvl="1">
      <w:lvlJc w:val="left"/>
      <w:lvlText w:val="(%2)"/>
      <w:numFmt w:val="lowerLetter"/>
      <w:start w:val="2"/>
    </w:lvl>
  </w:abstractNum>
  <w:abstractNum w:abstractNumId="94">
    <w:nsid w:val="57A61A29"/>
    <w:multiLevelType w:val="hybridMultilevel"/>
    <w:lvl w:ilvl="0">
      <w:lvlJc w:val="left"/>
      <w:lvlText w:val="%1."/>
      <w:numFmt w:val="decimal"/>
      <w:start w:val="14"/>
    </w:lvl>
    <w:lvl w:ilvl="1">
      <w:lvlJc w:val="left"/>
      <w:lvlText w:val="%2"/>
      <w:numFmt w:val="lowerLetter"/>
      <w:start w:val="1"/>
    </w:lvl>
  </w:abstractNum>
  <w:abstractNum w:abstractNumId="95">
    <w:nsid w:val="5399C654"/>
    <w:multiLevelType w:val="hybridMultilevel"/>
    <w:lvl w:ilvl="0">
      <w:lvlJc w:val="left"/>
      <w:lvlText w:val="(%1)"/>
      <w:numFmt w:val="lowerLetter"/>
      <w:start w:val="1"/>
    </w:lvl>
    <w:lvl w:ilvl="1">
      <w:lvlJc w:val="left"/>
      <w:lvlText w:val="(%2)"/>
      <w:numFmt w:val="lowerRoman"/>
      <w:start w:val="1"/>
    </w:lvl>
  </w:abstractNum>
  <w:abstractNum w:abstractNumId="96">
    <w:nsid w:val="20EE1348"/>
    <w:multiLevelType w:val="hybridMultilevel"/>
    <w:lvl w:ilvl="0">
      <w:lvlJc w:val="left"/>
      <w:lvlText w:val="%1."/>
      <w:numFmt w:val="decimal"/>
      <w:start w:val="15"/>
    </w:lvl>
  </w:abstractNum>
  <w:abstractNum w:abstractNumId="97">
    <w:nsid w:val="4427069A"/>
    <w:multiLevelType w:val="hybridMultilevel"/>
    <w:lvl w:ilvl="0">
      <w:lvlJc w:val="left"/>
      <w:lvlText w:val="(%1)"/>
      <w:numFmt w:val="lowerLetter"/>
      <w:start w:val="1"/>
    </w:lvl>
  </w:abstractNum>
  <w:abstractNum w:abstractNumId="98">
    <w:nsid w:val="B37E80A"/>
    <w:multiLevelType w:val="hybridMultilevel"/>
    <w:lvl w:ilvl="0">
      <w:lvlJc w:val="left"/>
      <w:lvlText w:val="(%1)"/>
      <w:numFmt w:val="lowerLetter"/>
      <w:start w:val="1"/>
    </w:lvl>
  </w:abstractNum>
  <w:abstractNum w:abstractNumId="99">
    <w:nsid w:val="2157F6BC"/>
    <w:multiLevelType w:val="hybridMultilevel"/>
    <w:lvl w:ilvl="0">
      <w:lvlJc w:val="left"/>
      <w:lvlText w:val="%1"/>
      <w:numFmt w:val="decimal"/>
      <w:start w:val="1"/>
    </w:lvl>
    <w:lvl w:ilvl="1">
      <w:lvlJc w:val="left"/>
      <w:lvlText w:val="(%2)"/>
      <w:numFmt w:val="lowerLetter"/>
      <w:start w:val="3"/>
    </w:lvl>
  </w:abstractNum>
  <w:abstractNum w:abstractNumId="100">
    <w:nsid w:val="704E1DD5"/>
    <w:multiLevelType w:val="hybridMultilevel"/>
    <w:lvl w:ilvl="0">
      <w:lvlJc w:val="left"/>
      <w:lvlText w:val="%1."/>
      <w:numFmt w:val="decimal"/>
      <w:start w:val="16"/>
    </w:lvl>
    <w:lvl w:ilvl="1">
      <w:lvlJc w:val="left"/>
      <w:lvlText w:val="%2"/>
      <w:numFmt w:val="lowerLetter"/>
      <w:start w:val="1"/>
    </w:lvl>
  </w:abstractNum>
  <w:abstractNum w:abstractNumId="101">
    <w:nsid w:val="57D2F10E"/>
    <w:multiLevelType w:val="hybridMultilevel"/>
    <w:lvl w:ilvl="0">
      <w:lvlJc w:val="left"/>
      <w:lvlText w:val="%1."/>
      <w:numFmt w:val="decimal"/>
      <w:start w:val="17"/>
    </w:lvl>
  </w:abstractNum>
  <w:abstractNum w:abstractNumId="102">
    <w:nsid w:val="BFFAE18"/>
    <w:multiLevelType w:val="hybridMultilevel"/>
    <w:lvl w:ilvl="0">
      <w:lvlJc w:val="left"/>
      <w:lvlText w:val="(%1)"/>
      <w:numFmt w:val="lowerLetter"/>
      <w:start w:val="1"/>
    </w:lvl>
  </w:abstractNum>
  <w:abstractNum w:abstractNumId="103">
    <w:nsid w:val="E3E47A8"/>
    <w:multiLevelType w:val="hybridMultilevel"/>
    <w:lvl w:ilvl="0">
      <w:lvlJc w:val="left"/>
      <w:lvlText w:val="(%1)"/>
      <w:numFmt w:val="lowerLetter"/>
      <w:start w:val="3"/>
    </w:lvl>
  </w:abstractNum>
  <w:abstractNum w:abstractNumId="104">
    <w:nsid w:val="2E48F044"/>
    <w:multiLevelType w:val="hybridMultilevel"/>
    <w:lvl w:ilvl="0">
      <w:lvlJc w:val="left"/>
      <w:lvlText w:val="(%1)"/>
      <w:numFmt w:val="lowerLetter"/>
      <w:start w:val="1"/>
    </w:lvl>
  </w:abstractNum>
  <w:abstractNum w:abstractNumId="105">
    <w:nsid w:val="49D0FEAC"/>
    <w:multiLevelType w:val="hybridMultilevel"/>
    <w:lvl w:ilvl="0">
      <w:lvlJc w:val="left"/>
      <w:lvlText w:val="%1."/>
      <w:numFmt w:val="decimal"/>
      <w:start w:val="18"/>
    </w:lvl>
  </w:abstractNum>
  <w:abstractNum w:abstractNumId="106">
    <w:nsid w:val="4BEE5A5B"/>
    <w:multiLevelType w:val="hybridMultilevel"/>
    <w:lvl w:ilvl="0">
      <w:lvlJc w:val="left"/>
      <w:lvlText w:val="(%1)"/>
      <w:numFmt w:val="lowerLetter"/>
      <w:start w:val="1"/>
    </w:lvl>
  </w:abstractNum>
  <w:abstractNum w:abstractNumId="107">
    <w:nsid w:val="5551B9F3"/>
    <w:multiLevelType w:val="hybridMultilevel"/>
    <w:lvl w:ilvl="0">
      <w:lvlJc w:val="left"/>
      <w:lvlText w:val="(%1)"/>
      <w:numFmt w:val="lowerLetter"/>
      <w:start w:val="1"/>
    </w:lvl>
  </w:abstractNum>
  <w:abstractNum w:abstractNumId="108">
    <w:nsid w:val="24F6AB8E"/>
    <w:multiLevelType w:val="hybridMultilevel"/>
    <w:lvl w:ilvl="0">
      <w:lvlJc w:val="left"/>
      <w:lvlText w:val="(%1)"/>
      <w:numFmt w:val="lowerLetter"/>
      <w:start w:val="4"/>
    </w:lvl>
  </w:abstractNum>
  <w:abstractNum w:abstractNumId="109">
    <w:nsid w:val="634C574C"/>
    <w:multiLevelType w:val="hybridMultilevel"/>
    <w:lvl w:ilvl="0">
      <w:lvlJc w:val="left"/>
      <w:lvlText w:val="%1."/>
      <w:numFmt w:val="decimal"/>
      <w:start w:val="19"/>
    </w:lvl>
  </w:abstractNum>
  <w:abstractNum w:abstractNumId="110">
    <w:nsid w:val="24E99DD7"/>
    <w:multiLevelType w:val="hybridMultilevel"/>
    <w:lvl w:ilvl="0">
      <w:lvlJc w:val="left"/>
      <w:lvlText w:val="%1."/>
      <w:numFmt w:val="decimal"/>
      <w:start w:val="20"/>
    </w:lvl>
  </w:abstractNum>
  <w:abstractNum w:abstractNumId="111">
    <w:nsid w:val="2A31B62D"/>
    <w:multiLevelType w:val="hybridMultilevel"/>
    <w:lvl w:ilvl="0">
      <w:lvlJc w:val="left"/>
      <w:lvlText w:val="(%1)"/>
      <w:numFmt w:val="lowerLetter"/>
      <w:start w:val="1"/>
    </w:lvl>
  </w:abstractNum>
  <w:abstractNum w:abstractNumId="112">
    <w:nsid w:val="1849C29B"/>
    <w:multiLevelType w:val="hybridMultilevel"/>
    <w:lvl w:ilvl="0">
      <w:lvlJc w:val="left"/>
      <w:lvlText w:val="(%1)"/>
      <w:numFmt w:val="lowerLetter"/>
      <w:start w:val="1"/>
    </w:lvl>
  </w:abstractNum>
  <w:abstractNum w:abstractNumId="113">
    <w:nsid w:val="7DFF9D09"/>
    <w:multiLevelType w:val="hybridMultilevel"/>
    <w:lvl w:ilvl="0">
      <w:lvlJc w:val="left"/>
      <w:lvlText w:val="(%1)"/>
      <w:numFmt w:val="lowerLetter"/>
      <w:start w:val="5"/>
    </w:lvl>
  </w:abstractNum>
  <w:abstractNum w:abstractNumId="114">
    <w:nsid w:val="754342"/>
    <w:multiLevelType w:val="hybridMultilevel"/>
    <w:lvl w:ilvl="0">
      <w:lvlJc w:val="left"/>
      <w:lvlText w:val="(%1)"/>
      <w:numFmt w:val="lowerLetter"/>
      <w:start w:val="1"/>
    </w:lvl>
  </w:abstractNum>
  <w:abstractNum w:abstractNumId="115">
    <w:nsid w:val="69E7F3E5"/>
    <w:multiLevelType w:val="hybridMultilevel"/>
    <w:lvl w:ilvl="0">
      <w:lvlJc w:val="left"/>
      <w:lvlText w:val="(%1)"/>
      <w:numFmt w:val="lowerLetter"/>
      <w:start w:val="3"/>
    </w:lvl>
  </w:abstractNum>
  <w:abstractNum w:abstractNumId="116">
    <w:nsid w:val="2A6DE806"/>
    <w:multiLevelType w:val="hybridMultilevel"/>
    <w:lvl w:ilvl="0">
      <w:lvlJc w:val="left"/>
      <w:lvlText w:val="(%1)"/>
      <w:numFmt w:val="lowerLetter"/>
      <w:start w:val="1"/>
    </w:lvl>
  </w:abstractNum>
  <w:abstractNum w:abstractNumId="117">
    <w:nsid w:val="1816F8C4"/>
    <w:multiLevelType w:val="hybridMultilevel"/>
    <w:lvl w:ilvl="0">
      <w:lvlJc w:val="left"/>
      <w:lvlText w:val="(%1)"/>
      <w:numFmt w:val="lowerRoman"/>
      <w:start w:val="1"/>
    </w:lvl>
  </w:abstractNum>
  <w:abstractNum w:abstractNumId="118">
    <w:nsid w:val="37DF2233"/>
    <w:multiLevelType w:val="hybridMultilevel"/>
    <w:lvl w:ilvl="0">
      <w:lvlJc w:val="left"/>
      <w:lvlText w:val="(%1)"/>
      <w:numFmt w:val="lowerLetter"/>
      <w:start w:val="3"/>
    </w:lvl>
  </w:abstractNum>
  <w:abstractNum w:abstractNumId="119">
    <w:nsid w:val="7AB49DAF"/>
    <w:multiLevelType w:val="hybridMultilevel"/>
    <w:lvl w:ilvl="0">
      <w:lvlJc w:val="left"/>
      <w:lvlText w:val="(%1)"/>
      <w:numFmt w:val="lowerLetter"/>
      <w:start w:val="1"/>
    </w:lvl>
    <w:lvl w:ilvl="1">
      <w:lvlJc w:val="left"/>
      <w:lvlText w:val="(%2)"/>
      <w:numFmt w:val="lowerRoman"/>
      <w:start w:val="1"/>
    </w:lvl>
  </w:abstractNum>
  <w:abstractNum w:abstractNumId="120">
    <w:nsid w:val="759F82CD"/>
    <w:multiLevelType w:val="hybridMultilevel"/>
    <w:lvl w:ilvl="0">
      <w:lvlJc w:val="left"/>
      <w:lvlText w:val="(%1)"/>
      <w:numFmt w:val="lowerLetter"/>
      <w:start w:val="2"/>
    </w:lvl>
  </w:abstractNum>
  <w:abstractNum w:abstractNumId="121">
    <w:nsid w:val="61E74EA3"/>
    <w:multiLevelType w:val="hybridMultilevel"/>
    <w:lvl w:ilvl="0">
      <w:lvlJc w:val="left"/>
      <w:lvlText w:val="(%1)"/>
      <w:numFmt w:val="lowerLetter"/>
      <w:start w:val="3"/>
    </w:lvl>
    <w:lvl w:ilvl="1">
      <w:lvlJc w:val="left"/>
      <w:lvlText w:val="(%2)"/>
      <w:numFmt w:val="lowerRoman"/>
      <w:start w:val="1"/>
    </w:lvl>
  </w:abstractNum>
  <w:abstractNum w:abstractNumId="122">
    <w:nsid w:val="597B4D84"/>
    <w:multiLevelType w:val="hybridMultilevel"/>
    <w:lvl w:ilvl="0">
      <w:lvlJc w:val="left"/>
      <w:lvlText w:val="%1."/>
      <w:numFmt w:val="decimal"/>
      <w:start w:val="21"/>
    </w:lvl>
  </w:abstractNum>
  <w:abstractNum w:abstractNumId="123">
    <w:nsid w:val="F819E7F"/>
    <w:multiLevelType w:val="hybridMultilevel"/>
    <w:lvl w:ilvl="0">
      <w:lvlJc w:val="left"/>
      <w:lvlText w:val="(%1)"/>
      <w:numFmt w:val="decimal"/>
      <w:start w:val="1"/>
    </w:lvl>
  </w:abstractNum>
  <w:abstractNum w:abstractNumId="124">
    <w:nsid w:val="57C7D42D"/>
    <w:multiLevelType w:val="hybridMultilevel"/>
    <w:lvl w:ilvl="0">
      <w:lvlJc w:val="left"/>
      <w:lvlText w:val="%1."/>
      <w:numFmt w:val="decimal"/>
      <w:start w:val="22"/>
    </w:lvl>
  </w:abstractNum>
  <w:abstractNum w:abstractNumId="125">
    <w:nsid w:val="312167AD"/>
    <w:multiLevelType w:val="hybridMultilevel"/>
    <w:lvl w:ilvl="0">
      <w:lvlJc w:val="left"/>
      <w:lvlText w:val="%1."/>
      <w:numFmt w:val="decimal"/>
      <w:start w:val="23"/>
    </w:lvl>
  </w:abstractNum>
  <w:abstractNum w:abstractNumId="126">
    <w:nsid w:val="631B64D4"/>
    <w:multiLevelType w:val="hybridMultilevel"/>
    <w:lvl w:ilvl="0">
      <w:lvlJc w:val="left"/>
      <w:lvlText w:val="(%1)"/>
      <w:numFmt w:val="lowerLetter"/>
      <w:start w:val="1"/>
    </w:lvl>
  </w:abstractNum>
  <w:abstractNum w:abstractNumId="127">
    <w:nsid w:val="78B5E776"/>
    <w:multiLevelType w:val="hybridMultilevel"/>
    <w:lvl w:ilvl="0">
      <w:lvlJc w:val="left"/>
      <w:lvlText w:val="(%1)"/>
      <w:numFmt w:val="lowerLetter"/>
      <w:start w:val="3"/>
    </w:lvl>
  </w:abstractNum>
  <w:abstractNum w:abstractNumId="128">
    <w:nsid w:val="75486E47"/>
    <w:multiLevelType w:val="hybridMultilevel"/>
    <w:lvl w:ilvl="0">
      <w:lvlJc w:val="left"/>
      <w:lvlText w:val="(%1)"/>
      <w:numFmt w:val="lowerLetter"/>
      <w:start w:val="1"/>
    </w:lvl>
  </w:abstractNum>
  <w:abstractNum w:abstractNumId="129">
    <w:nsid w:val="6E534CDE"/>
    <w:multiLevelType w:val="hybridMultilevel"/>
    <w:lvl w:ilvl="0">
      <w:lvlJc w:val="left"/>
      <w:lvlText w:val="(%1)"/>
      <w:numFmt w:val="lowerLetter"/>
      <w:start w:val="4"/>
    </w:lvl>
  </w:abstractNum>
  <w:abstractNum w:abstractNumId="130">
    <w:nsid w:val="1A0DDE32"/>
    <w:multiLevelType w:val="hybridMultilevel"/>
    <w:lvl w:ilvl="0">
      <w:lvlJc w:val="left"/>
      <w:lvlText w:val="(%1)"/>
      <w:numFmt w:val="lowerLetter"/>
      <w:start w:val="1"/>
    </w:lvl>
  </w:abstractNum>
  <w:abstractNum w:abstractNumId="131">
    <w:nsid w:val="65968C1C"/>
    <w:multiLevelType w:val="hybridMultilevel"/>
    <w:lvl w:ilvl="0">
      <w:lvlJc w:val="left"/>
      <w:lvlText w:val="(%1)"/>
      <w:numFmt w:val="lowerLetter"/>
      <w:start w:val="2"/>
    </w:lvl>
  </w:abstractNum>
  <w:abstractNum w:abstractNumId="132">
    <w:nsid w:val="46263DEC"/>
    <w:multiLevelType w:val="hybridMultilevel"/>
    <w:lvl w:ilvl="0">
      <w:lvlJc w:val="left"/>
      <w:lvlText w:val="(%1)"/>
      <w:numFmt w:val="lowerLetter"/>
      <w:start w:val="1"/>
    </w:lvl>
  </w:abstractNum>
  <w:abstractNum w:abstractNumId="133">
    <w:nsid w:val="260D8C4A"/>
    <w:multiLevelType w:val="hybridMultilevel"/>
    <w:lvl w:ilvl="0">
      <w:lvlJc w:val="left"/>
      <w:lvlText w:val="%1."/>
      <w:numFmt w:val="decimal"/>
      <w:start w:val="25"/>
    </w:lvl>
  </w:abstractNum>
  <w:abstractNum w:abstractNumId="134">
    <w:nsid w:val="73D4D3C4"/>
    <w:multiLevelType w:val="hybridMultilevel"/>
    <w:lvl w:ilvl="0">
      <w:lvlJc w:val="left"/>
      <w:lvlText w:val="(%1)"/>
      <w:numFmt w:val="lowerLetter"/>
      <w:start w:val="1"/>
    </w:lvl>
    <w:lvl w:ilvl="1">
      <w:lvlJc w:val="left"/>
      <w:lvlText w:val="(%2)"/>
      <w:numFmt w:val="lowerRoman"/>
      <w:start w:val="1"/>
    </w:lvl>
  </w:abstractNum>
  <w:abstractNum w:abstractNumId="135">
    <w:nsid w:val="746F2E30"/>
    <w:multiLevelType w:val="hybridMultilevel"/>
    <w:lvl w:ilvl="0">
      <w:lvlJc w:val="left"/>
      <w:lvlText w:val="(%1)"/>
      <w:numFmt w:val="lowerRoman"/>
      <w:start w:val="2"/>
    </w:lvl>
  </w:abstractNum>
  <w:abstractNum w:abstractNumId="136">
    <w:nsid w:val="6FDE8AF6"/>
    <w:multiLevelType w:val="hybridMultilevel"/>
    <w:lvl w:ilvl="0">
      <w:lvlJc w:val="left"/>
      <w:lvlText w:val="%1."/>
      <w:numFmt w:val="decimal"/>
      <w:start w:val="26"/>
    </w:lvl>
  </w:abstractNum>
  <w:abstractNum w:abstractNumId="137">
    <w:nsid w:val="3FC32E20"/>
    <w:multiLevelType w:val="hybridMultilevel"/>
    <w:lvl w:ilvl="0">
      <w:lvlJc w:val="left"/>
      <w:lvlText w:val="(%1)"/>
      <w:numFmt w:val="lowerLetter"/>
      <w:start w:val="1"/>
    </w:lvl>
  </w:abstractNum>
  <w:abstractNum w:abstractNumId="138">
    <w:nsid w:val="49C0E823"/>
    <w:multiLevelType w:val="hybridMultilevel"/>
    <w:lvl w:ilvl="0">
      <w:lvlJc w:val="left"/>
      <w:lvlText w:val="(%1)"/>
      <w:numFmt w:val="lowerLetter"/>
      <w:start w:val="2"/>
    </w:lvl>
    <w:lvl w:ilvl="1">
      <w:lvlJc w:val="left"/>
      <w:lvlText w:val="(%2)"/>
      <w:numFmt w:val="lowerRoman"/>
      <w:start w:val="1"/>
    </w:lvl>
  </w:abstractNum>
  <w:abstractNum w:abstractNumId="139">
    <w:nsid w:val="14D53685"/>
    <w:multiLevelType w:val="hybridMultilevel"/>
    <w:lvl w:ilvl="0">
      <w:lvlJc w:val="left"/>
      <w:lvlText w:val="(%1)"/>
      <w:numFmt w:val="lowerLetter"/>
      <w:start w:val="1"/>
    </w:lvl>
  </w:abstractNum>
  <w:abstractNum w:abstractNumId="140">
    <w:nsid w:val="230F856C"/>
    <w:multiLevelType w:val="hybridMultilevel"/>
    <w:lvl w:ilvl="0">
      <w:lvlJc w:val="left"/>
      <w:lvlText w:val="(%1)"/>
      <w:numFmt w:val="lowerLetter"/>
      <w:start w:val="1"/>
    </w:lvl>
  </w:abstractNum>
  <w:abstractNum w:abstractNumId="141">
    <w:nsid w:val="6EAA85FB"/>
    <w:multiLevelType w:val="hybridMultilevel"/>
    <w:lvl w:ilvl="0">
      <w:lvlJc w:val="left"/>
      <w:lvlText w:val="(%1)"/>
      <w:numFmt w:val="lowerLetter"/>
      <w:start w:val="1"/>
    </w:lvl>
  </w:abstractNum>
  <w:abstractNum w:abstractNumId="142">
    <w:nsid w:val="3F06ECB2"/>
    <w:multiLevelType w:val="hybridMultilevel"/>
    <w:lvl w:ilvl="0">
      <w:lvlJc w:val="left"/>
      <w:lvlText w:val="(%1)"/>
      <w:numFmt w:val="decimal"/>
      <w:start w:val="1"/>
    </w:lvl>
  </w:abstractNum>
  <w:abstractNum w:abstractNumId="143">
    <w:nsid w:val="3B594807"/>
    <w:multiLevelType w:val="hybridMultilevel"/>
    <w:lvl w:ilvl="0">
      <w:lvlJc w:val="left"/>
      <w:lvlText w:val="%1."/>
      <w:numFmt w:val="upperLetter"/>
      <w:start w:val="1"/>
    </w:lvl>
  </w:abstractNum>
  <w:abstractNum w:abstractNumId="144">
    <w:nsid w:val="6CAA2304"/>
    <w:multiLevelType w:val="hybridMultilevel"/>
    <w:lvl w:ilvl="0">
      <w:lvlJc w:val="left"/>
      <w:lvlText w:val="%1."/>
      <w:numFmt w:val="upperLetter"/>
      <w:start w:val="2"/>
    </w:lvl>
  </w:abstractNum>
  <w:abstractNum w:abstractNumId="145">
    <w:nsid w:val="3F7C2FF4"/>
    <w:multiLevelType w:val="hybridMultilevel"/>
    <w:lvl w:ilvl="0">
      <w:lvlJc w:val="left"/>
      <w:lvlText w:val="(%1)"/>
      <w:numFmt w:val="lowerLetter"/>
      <w:start w:val="1"/>
    </w:lvl>
  </w:abstractNum>
  <w:abstractNum w:abstractNumId="146">
    <w:nsid w:val="25413BEC"/>
    <w:multiLevelType w:val="hybridMultilevel"/>
    <w:lvl w:ilvl="0">
      <w:lvlJc w:val="left"/>
      <w:lvlText w:val="(%1)"/>
      <w:numFmt w:val="lowerLetter"/>
      <w:start w:val="7"/>
    </w:lvl>
  </w:abstractNum>
  <w:abstractNum w:abstractNumId="147">
    <w:nsid w:val="17180B0B"/>
    <w:multiLevelType w:val="hybridMultilevel"/>
    <w:lvl w:ilvl="0">
      <w:lvlJc w:val="left"/>
      <w:lvlText w:val="(%1)"/>
      <w:numFmt w:val="lowerLetter"/>
      <w:start w:val="16"/>
    </w:lvl>
  </w:abstractNum>
  <w:abstractNum w:abstractNumId="148">
    <w:nsid w:val="579328B9"/>
    <w:multiLevelType w:val="hybridMultilevel"/>
    <w:lvl w:ilvl="0">
      <w:lvlJc w:val="left"/>
      <w:lvlText w:val="(%1)"/>
      <w:numFmt w:val="lowerLetter"/>
      <w:start w:val="24"/>
    </w:lvl>
  </w:abstractNum>
  <w:abstractNum w:abstractNumId="149">
    <w:nsid w:val="5D205E20"/>
    <w:multiLevelType w:val="hybridMultilevel"/>
    <w:lvl w:ilvl="0">
      <w:lvlJc w:val="left"/>
      <w:lvlText w:val="(%1)"/>
      <w:numFmt w:val="lowerLetter"/>
      <w:start w:val="27"/>
    </w:lvl>
  </w:abstractNum>
  <w:abstractNum w:abstractNumId="150">
    <w:nsid w:val="11CCA8BA"/>
    <w:multiLevelType w:val="hybridMultilevel"/>
    <w:lvl w:ilvl="0">
      <w:lvlJc w:val="left"/>
      <w:lvlText w:val="(%1)"/>
      <w:numFmt w:val="lowerLetter"/>
      <w:start w:val="1"/>
    </w:lvl>
  </w:abstractNum>
  <w:abstractNum w:abstractNumId="151">
    <w:nsid w:val="4D32AB86"/>
    <w:multiLevelType w:val="hybridMultilevel"/>
    <w:lvl w:ilvl="0">
      <w:lvlJc w:val="left"/>
      <w:lvlText w:val="(%1)"/>
      <w:numFmt w:val="lowerLetter"/>
      <w:start w:val="2"/>
    </w:lvl>
  </w:abstractNum>
  <w:abstractNum w:abstractNumId="152">
    <w:nsid w:val="3F07ACC3"/>
    <w:multiLevelType w:val="hybridMultilevel"/>
    <w:lvl w:ilvl="0">
      <w:lvlJc w:val="left"/>
      <w:lvlText w:val="(%1)"/>
      <w:numFmt w:val="lowerRoman"/>
      <w:start w:val="1"/>
    </w:lvl>
  </w:abstractNum>
  <w:abstractNum w:abstractNumId="153">
    <w:nsid w:val="6B47F63E"/>
    <w:multiLevelType w:val="hybridMultilevel"/>
    <w:lvl w:ilvl="0">
      <w:lvlJc w:val="left"/>
      <w:lvlText w:val="(%1)"/>
      <w:numFmt w:val="lowerRoman"/>
      <w:start w:val="2"/>
    </w:lvl>
  </w:abstractNum>
  <w:abstractNum w:abstractNumId="154">
    <w:nsid w:val="5CB44A05"/>
    <w:multiLevelType w:val="hybridMultilevel"/>
    <w:lvl w:ilvl="0">
      <w:lvlJc w:val="left"/>
      <w:lvlText w:val="(%1)"/>
      <w:numFmt w:val="lowerRoman"/>
      <w:start w:val="3"/>
    </w:lvl>
  </w:abstractNum>
  <w:abstractNum w:abstractNumId="155">
    <w:nsid w:val="16CF80F1"/>
    <w:multiLevelType w:val="hybridMultilevel"/>
    <w:lvl w:ilvl="0">
      <w:lvlJc w:val="left"/>
      <w:lvlText w:val="(%1)"/>
      <w:numFmt w:val="lowerLetter"/>
      <w:start w:val="4"/>
    </w:lvl>
    <w:lvl w:ilvl="1">
      <w:lvlJc w:val="left"/>
      <w:lvlText w:val="(%2)"/>
      <w:numFmt w:val="lowerRoman"/>
      <w:start w:val="1"/>
    </w:lvl>
  </w:abstractNum>
  <w:abstractNum w:abstractNumId="156">
    <w:nsid w:val="1C695DEC"/>
    <w:multiLevelType w:val="hybridMultilevel"/>
    <w:lvl w:ilvl="0">
      <w:lvlJc w:val="left"/>
      <w:lvlText w:val="(%1)"/>
      <w:numFmt w:val="lowerRoman"/>
      <w:start w:val="2"/>
    </w:lvl>
    <w:lvl w:ilvl="1">
      <w:lvlJc w:val="left"/>
      <w:lvlText w:val="(%2)"/>
      <w:numFmt w:val="upperLetter"/>
      <w:start w:val="1"/>
    </w:lvl>
  </w:abstractNum>
  <w:abstractNum w:abstractNumId="157">
    <w:nsid w:val="3FCFAED9"/>
    <w:multiLevelType w:val="hybridMultilevel"/>
    <w:lvl w:ilvl="0">
      <w:lvlJc w:val="left"/>
      <w:lvlText w:val="(%1)"/>
      <w:numFmt w:val="upperLetter"/>
      <w:start w:val="2"/>
    </w:lvl>
  </w:abstractNum>
  <w:abstractNum w:abstractNumId="158">
    <w:nsid w:val="F856867"/>
    <w:multiLevelType w:val="hybridMultilevel"/>
    <w:lvl w:ilvl="0">
      <w:lvlJc w:val="left"/>
      <w:lvlText w:val="(%1)"/>
      <w:numFmt w:val="upperLetter"/>
      <w:start w:val="3"/>
    </w:lvl>
  </w:abstractNum>
  <w:abstractNum w:abstractNumId="159">
    <w:nsid w:val="11B1CC33"/>
    <w:multiLevelType w:val="hybridMultilevel"/>
    <w:lvl w:ilvl="0">
      <w:lvlJc w:val="left"/>
      <w:lvlText w:val="(%1)"/>
      <w:numFmt w:val="upperLetter"/>
      <w:start w:val="4"/>
    </w:lvl>
    <w:lvl w:ilvl="1">
      <w:lvlJc w:val="left"/>
      <w:lvlText w:val="(%2)"/>
      <w:numFmt w:val="decimal"/>
      <w:start w:val="1"/>
    </w:lvl>
  </w:abstractNum>
  <w:abstractNum w:abstractNumId="160">
    <w:nsid w:val="2E22FBB7"/>
    <w:multiLevelType w:val="hybridMultilevel"/>
    <w:lvl w:ilvl="0">
      <w:lvlJc w:val="left"/>
      <w:lvlText w:val="(%1)"/>
      <w:numFmt w:val="decimal"/>
      <w:start w:val="2"/>
    </w:lvl>
    <w:lvl w:ilvl="1">
      <w:lvlJc w:val="left"/>
      <w:lvlText w:val="(%2)"/>
      <w:numFmt w:val="lowerLetter"/>
      <w:start w:val="1"/>
    </w:lvl>
  </w:abstractNum>
  <w:abstractNum w:abstractNumId="161">
    <w:nsid w:val="29934699"/>
    <w:multiLevelType w:val="hybridMultilevel"/>
    <w:lvl w:ilvl="0">
      <w:lvlJc w:val="left"/>
      <w:lvlText w:val="(%1)"/>
      <w:numFmt w:val="lowerLetter"/>
      <w:start w:val="1"/>
    </w:lvl>
  </w:abstractNum>
  <w:abstractNum w:abstractNumId="162">
    <w:nsid w:val="77485850"/>
    <w:multiLevelType w:val="hybridMultilevel"/>
    <w:lvl w:ilvl="0">
      <w:lvlJc w:val="left"/>
      <w:lvlText w:val="(%1)"/>
      <w:numFmt w:val="decimal"/>
      <w:start w:val="3"/>
    </w:lvl>
  </w:abstractNum>
  <w:abstractNum w:abstractNumId="163">
    <w:nsid w:val="744939A3"/>
    <w:multiLevelType w:val="hybridMultilevel"/>
    <w:lvl w:ilvl="0">
      <w:lvlJc w:val="left"/>
      <w:lvlText w:val="(%1)"/>
      <w:numFmt w:val="lowerLetter"/>
      <w:start w:val="5"/>
    </w:lvl>
  </w:abstractNum>
  <w:abstractNum w:abstractNumId="164">
    <w:nsid w:val="4FA0D2E3"/>
    <w:multiLevelType w:val="hybridMultilevel"/>
    <w:lvl w:ilvl="0">
      <w:lvlJc w:val="left"/>
      <w:lvlText w:val="(%1)"/>
      <w:numFmt w:val="lowerLetter"/>
      <w:start w:val="6"/>
    </w:lvl>
  </w:abstractNum>
  <w:abstractNum w:abstractNumId="165">
    <w:nsid w:val="6B1D2C14"/>
    <w:multiLevelType w:val="hybridMultilevel"/>
    <w:lvl w:ilvl="0">
      <w:lvlJc w:val="left"/>
      <w:lvlText w:val="(%1)"/>
      <w:numFmt w:val="lowerLetter"/>
      <w:start w:val="1"/>
    </w:lvl>
  </w:abstractNum>
  <w:abstractNum w:abstractNumId="166">
    <w:nsid w:val="68B867D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2023-06-20T05:13:35Z</dcterms:created>
  <dcterms:modified xsi:type="dcterms:W3CDTF">2023-06-20T05:13:35Z</dcterms:modified>
</cp:coreProperties>
</file>