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817d1_6k.htm"/>
      <w:bookmarkStart w:id="1" w:name="kstm261981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Polestar Automotive Holding UK PLC (“Polestar”) issued a press release announcing its preliminary estimates for global volumes for the second quarter of 2026.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995"/>
        <w:gridCol w:w="60"/>
        <w:gridCol w:w="615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6215"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981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hyperlink w:anchor="tm2619817d1_ex99-1.htm">
              <w:r>
                <w:rPr>
                  <w:rStyle w:val="InternetLink"/>
                  <w:rFonts w:ascii="Times New Roman;Times;Serif" w:hAnsi="Times New Roman;Times;Serif"/>
                  <w:sz w:val="20"/>
                </w:rPr>
                <w:t xml:space="preserve">Press Release of Polestar Automotive Holding UK PLC, dated July 9,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54" w:type="dxa"/>
        <w:jc w:val="left"/>
        <w:tblInd w:w="0" w:type="dxa"/>
        <w:tblLayout w:type="fixed"/>
        <w:tblCellMar>
          <w:top w:w="0" w:type="dxa"/>
          <w:left w:w="0" w:type="dxa"/>
          <w:bottom w:w="0" w:type="dxa"/>
          <w:right w:w="0" w:type="dxa"/>
        </w:tblCellMar>
      </w:tblPr>
      <w:tblGrid>
        <w:gridCol w:w="1520"/>
        <w:gridCol w:w="923"/>
        <w:gridCol w:w="3311"/>
      </w:tblGrid>
      <w:tr>
        <w:trPr/>
        <w:tc>
          <w:tcPr>
            <w:tcW w:w="152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15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w:t>
            </w:r>
          </w:p>
        </w:tc>
      </w:tr>
      <w:tr>
        <w:trPr/>
        <w:tc>
          <w:tcPr>
            <w:tcW w:w="15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15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5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Jean-François Mady</w:t>
            </w:r>
          </w:p>
        </w:tc>
      </w:tr>
      <w:tr>
        <w:trPr/>
        <w:tc>
          <w:tcPr>
            <w:tcW w:w="15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152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9817d1_ex99-1.htm"/>
      <w:bookmarkStart w:id="3" w:name="kstm261981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9525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2857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retail sales reach a record 30,423 cars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GOTHENBURG, SWEDEN – 9 July 2026</w:t>
      </w:r>
      <w:r>
        <w:rPr>
          <w:rFonts w:ascii="Times New Roman;Times;Serif" w:hAnsi="Times New Roman;Times;Serif"/>
          <w:b w:val="false"/>
          <w:i w:val="false"/>
          <w:caps w:val="false"/>
          <w:smallCaps w:val="false"/>
          <w:sz w:val="20"/>
        </w:rPr>
        <w:t>. Polestar’s (Nasdaq: PSNY) retail sales in the first half of 2026 amounted to a record estimated 30,423 cars. In the second quarter, retail sales were an estimated 17,296 cars.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 Polestar CEO, says: “Delivering record sales in the first half of the year, despite regulatory and market headwinds, is a significant achievement. We continue to make progress across the business, delivering strong growth in several key markets, especially in the UK, Germany, South Korea and the Iberia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expand our retail sales network, which now stands at 235 sites, a growth of 39% compared to last year and remain focused on execution across the business, as we enter an important phase of new model launches in the coming months. The first customer deliveries of Polestar 5 are set to start and production of the Polestar 4 SUV has started, with first deliveries expected during the fourth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Breakdown of retail sales volumes:</w:t>
      </w:r>
    </w:p>
    <w:p>
      <w:pPr>
        <w:pStyle w:val="TextBody"/>
        <w:bidi w:val="0"/>
        <w:spacing w:before="0" w:after="0"/>
        <w:ind w:left="0" w:right="0" w:hanging="0"/>
        <w:jc w:val="left"/>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3350"/>
        <w:gridCol w:w="60"/>
        <w:gridCol w:w="740"/>
        <w:gridCol w:w="60"/>
        <w:gridCol w:w="740"/>
        <w:gridCol w:w="60"/>
        <w:gridCol w:w="1040"/>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Retail sales volumes </w:t>
            </w:r>
            <w:r>
              <w:rPr>
                <w:rFonts w:ascii="Times New Roman;Times;Serif" w:hAnsi="Times New Roman;Times;Serif"/>
                <w:b w:val="false"/>
                <w:i/>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Retail sales volumes </w:t>
            </w:r>
            <w:r>
              <w:rPr>
                <w:rFonts w:ascii="Times New Roman;Times;Serif" w:hAnsi="Times New Roman;Times;Serif"/>
                <w:b w:val="false"/>
                <w:i/>
                <w:caps w:val="false"/>
                <w:smallCaps w:val="false"/>
                <w:sz w:val="20"/>
              </w:rPr>
              <w:t>(excl. U.S.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ind w:left="0" w:right="0" w:hanging="0"/>
        <w:jc w:val="left"/>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3350"/>
        <w:gridCol w:w="60"/>
        <w:gridCol w:w="740"/>
        <w:gridCol w:w="60"/>
        <w:gridCol w:w="740"/>
        <w:gridCol w:w="60"/>
        <w:gridCol w:w="104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Retail sales volumes </w:t>
            </w:r>
            <w:r>
              <w:rPr>
                <w:rFonts w:ascii="Times New Roman;Times;Serif" w:hAnsi="Times New Roman;Times;Serif"/>
                <w:b w:val="false"/>
                <w:i/>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Retail sales volumes </w:t>
            </w:r>
            <w:r>
              <w:rPr>
                <w:rFonts w:ascii="Times New Roman;Times;Serif" w:hAnsi="Times New Roman;Times;Serif"/>
                <w:b w:val="false"/>
                <w:i/>
                <w:caps w:val="false"/>
                <w:smallCaps w:val="false"/>
                <w:sz w:val="20"/>
              </w:rPr>
              <w:t>(excl. U.S.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total retail sales volumes, retail sales volumes excluding the U.S. are presented separately following the decision by U.S. Authorities in respect of the Connected Vehicle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Polestar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31 markets globally across North America, Europe and Asia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and Polestar’s response to the US government’s denial of a specific authorization for the US),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1601</Words>
  <Characters>9092</Characters>
  <CharactersWithSpaces>10738</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