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28, 2025</w:t>
            </w: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Registration No. 333 –</w:t>
            </w:r>
          </w:p>
        </w:tc>
      </w:tr>
      <w:tr>
        <w:trPr>
          <w:trHeight w:val="263"/>
        </w:trPr>
        <w:tc>
          <w:tcPr>
            <w:tcW w:w="94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9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0"/>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60" w:type="dxa"/>
            <w:vAlign w:val="bottom"/>
          </w:tcPr>
          <w:p>
            <w:pPr>
              <w:jc w:val="center"/>
              <w:ind w:left="1707"/>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460" w:type="dxa"/>
            <w:vAlign w:val="bottom"/>
          </w:tcPr>
          <w:p>
            <w:pPr>
              <w:jc w:val="center"/>
              <w:ind w:left="1747"/>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9460" w:type="dxa"/>
            <w:vAlign w:val="bottom"/>
          </w:tcPr>
          <w:p>
            <w:pPr>
              <w:jc w:val="center"/>
              <w:ind w:left="1707"/>
              <w:spacing w:after="0"/>
              <w:rPr>
                <w:sz w:val="20"/>
                <w:szCs w:val="20"/>
                <w:color w:val="auto"/>
              </w:rPr>
            </w:pPr>
            <w:r>
              <w:rPr>
                <w:rFonts w:ascii="Times New Roman" w:cs="Times New Roman" w:eastAsia="Times New Roman" w:hAnsi="Times New Roman"/>
                <w:sz w:val="18"/>
                <w:szCs w:val="18"/>
                <w:b w:val="1"/>
                <w:bCs w:val="1"/>
                <w:color w:val="auto"/>
              </w:rPr>
              <w:t>FORM F-6</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60" w:type="dxa"/>
            <w:vAlign w:val="bottom"/>
          </w:tcPr>
          <w:p>
            <w:pPr>
              <w:jc w:val="center"/>
              <w:ind w:left="1707"/>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w w:val="99"/>
              </w:rPr>
              <w:t>THE SECURITIES ACT OF 1933 FOR AMERICAN DEPOSITARY SHARES EVIDENCED BY</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w w:val="99"/>
              </w:rPr>
              <w:t>AMERICAN DEPOSITARY RECEIPTS</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460" w:type="dxa"/>
            <w:vAlign w:val="bottom"/>
          </w:tcPr>
          <w:p>
            <w:pPr>
              <w:jc w:val="center"/>
              <w:ind w:left="1747"/>
              <w:spacing w:after="0"/>
              <w:rPr>
                <w:sz w:val="20"/>
                <w:szCs w:val="20"/>
                <w:color w:val="auto"/>
              </w:rPr>
            </w:pPr>
            <w:r>
              <w:rPr>
                <w:rFonts w:ascii="Times New Roman" w:cs="Times New Roman" w:eastAsia="Times New Roman" w:hAnsi="Times New Roman"/>
                <w:sz w:val="18"/>
                <w:szCs w:val="18"/>
                <w:b w:val="1"/>
                <w:bCs w:val="1"/>
                <w:color w:val="auto"/>
                <w:w w:val="99"/>
              </w:rPr>
              <w:t>______________</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2"/>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32"/>
                <w:szCs w:val="32"/>
                <w:b w:val="1"/>
                <w:bCs w:val="1"/>
                <w:color w:val="auto"/>
              </w:rPr>
              <w:t>POLESTAR AUTOMOTIVE HOLDING UK PLC</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460" w:type="dxa"/>
            <w:vAlign w:val="bottom"/>
          </w:tcPr>
          <w:p>
            <w:pPr>
              <w:jc w:val="center"/>
              <w:ind w:left="1747"/>
              <w:spacing w:after="0"/>
              <w:rPr>
                <w:sz w:val="20"/>
                <w:szCs w:val="20"/>
                <w:color w:val="auto"/>
              </w:rPr>
            </w:pPr>
            <w:r>
              <w:rPr>
                <w:rFonts w:ascii="Times New Roman" w:cs="Times New Roman" w:eastAsia="Times New Roman" w:hAnsi="Times New Roman"/>
                <w:sz w:val="18"/>
                <w:szCs w:val="18"/>
                <w:color w:val="auto"/>
                <w:w w:val="99"/>
              </w:rPr>
              <w:t>______________</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color w:val="auto"/>
                <w:w w:val="99"/>
              </w:rPr>
              <w:t>(Translation of issuer’s name into English)</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460" w:type="dxa"/>
            <w:vAlign w:val="bottom"/>
          </w:tcPr>
          <w:p>
            <w:pPr>
              <w:jc w:val="center"/>
              <w:ind w:left="1747"/>
              <w:spacing w:after="0"/>
              <w:rPr>
                <w:sz w:val="20"/>
                <w:szCs w:val="20"/>
                <w:color w:val="auto"/>
              </w:rPr>
            </w:pPr>
            <w:r>
              <w:rPr>
                <w:rFonts w:ascii="Times New Roman" w:cs="Times New Roman" w:eastAsia="Times New Roman" w:hAnsi="Times New Roman"/>
                <w:sz w:val="18"/>
                <w:szCs w:val="18"/>
                <w:color w:val="auto"/>
                <w:w w:val="99"/>
              </w:rPr>
              <w:t>______________</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color w:val="auto"/>
                <w:w w:val="99"/>
              </w:rPr>
              <w:t>(Jurisdiction of incorporation or organization of issuer</w:t>
            </w:r>
            <w:r>
              <w:rPr>
                <w:rFonts w:ascii="Times New Roman" w:cs="Times New Roman" w:eastAsia="Times New Roman" w:hAnsi="Times New Roman"/>
                <w:sz w:val="18"/>
                <w:szCs w:val="18"/>
                <w:b w:val="1"/>
                <w:bCs w:val="1"/>
                <w:color w:val="auto"/>
                <w:w w:val="99"/>
              </w:rPr>
              <w:t>)</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9460" w:type="dxa"/>
            <w:vAlign w:val="bottom"/>
          </w:tcPr>
          <w:p>
            <w:pPr>
              <w:jc w:val="center"/>
              <w:ind w:left="1747"/>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946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rPr>
              <w:t>CITIBANK, N.A.</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9460" w:type="dxa"/>
            <w:vAlign w:val="bottom"/>
          </w:tcPr>
          <w:p>
            <w:pPr>
              <w:jc w:val="center"/>
              <w:ind w:left="1707"/>
              <w:spacing w:after="0"/>
              <w:rPr>
                <w:sz w:val="20"/>
                <w:szCs w:val="20"/>
                <w:color w:val="auto"/>
              </w:rPr>
            </w:pPr>
            <w:r>
              <w:rPr>
                <w:rFonts w:ascii="Times New Roman" w:cs="Times New Roman" w:eastAsia="Times New Roman" w:hAnsi="Times New Roman"/>
                <w:sz w:val="18"/>
                <w:szCs w:val="18"/>
                <w:color w:val="auto"/>
                <w:w w:val="99"/>
              </w:rPr>
              <w:t>(Exact name of depositary as specified in its charter</w:t>
            </w:r>
            <w:r>
              <w:rPr>
                <w:rFonts w:ascii="Times New Roman" w:cs="Times New Roman" w:eastAsia="Times New Roman" w:hAnsi="Times New Roman"/>
                <w:sz w:val="18"/>
                <w:szCs w:val="18"/>
                <w:b w:val="1"/>
                <w:bCs w:val="1"/>
                <w:color w:val="auto"/>
                <w:w w:val="99"/>
              </w:rPr>
              <w:t>)</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9460" w:type="dxa"/>
            <w:vAlign w:val="bottom"/>
          </w:tcPr>
          <w:p>
            <w:pPr>
              <w:jc w:val="center"/>
              <w:ind w:left="1747"/>
              <w:spacing w:after="0"/>
              <w:rPr>
                <w:sz w:val="20"/>
                <w:szCs w:val="20"/>
                <w:color w:val="auto"/>
              </w:rPr>
            </w:pPr>
            <w:r>
              <w:rPr>
                <w:rFonts w:ascii="Times New Roman" w:cs="Times New Roman" w:eastAsia="Times New Roman" w:hAnsi="Times New Roman"/>
                <w:sz w:val="18"/>
                <w:szCs w:val="18"/>
                <w:color w:val="auto"/>
                <w:w w:val="99"/>
              </w:rPr>
              <w:t>______________</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388 Greenwich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depositary’s principal executive offices)</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MacArthur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735-1834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Copies to:</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David A. Brown</w:t>
            </w:r>
          </w:p>
        </w:tc>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Bhanu Mathur</w:t>
            </w:r>
          </w:p>
        </w:tc>
        <w:tc>
          <w:tcPr>
            <w:tcW w:w="1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Jean-Claude Lanza, Esq.</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Alston &amp; Bird LLP</w:t>
            </w:r>
          </w:p>
        </w:tc>
        <w:tc>
          <w:tcPr>
            <w:tcW w:w="1700" w:type="dxa"/>
            <w:vAlign w:val="bottom"/>
          </w:tcPr>
          <w:p>
            <w:pPr>
              <w:spacing w:after="0"/>
              <w:rPr>
                <w:sz w:val="18"/>
                <w:szCs w:val="18"/>
                <w:color w:val="auto"/>
              </w:rPr>
            </w:pPr>
          </w:p>
        </w:tc>
        <w:tc>
          <w:tcPr>
            <w:tcW w:w="57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950 F St. NW</w:t>
            </w:r>
          </w:p>
        </w:tc>
        <w:tc>
          <w:tcPr>
            <w:tcW w:w="1700" w:type="dxa"/>
            <w:vAlign w:val="bottom"/>
          </w:tcPr>
          <w:p>
            <w:pPr>
              <w:spacing w:after="0"/>
              <w:rPr>
                <w:sz w:val="18"/>
                <w:szCs w:val="18"/>
                <w:color w:val="auto"/>
              </w:rPr>
            </w:pPr>
          </w:p>
        </w:tc>
        <w:tc>
          <w:tcPr>
            <w:tcW w:w="408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1700" w:type="dxa"/>
            <w:vAlign w:val="bottom"/>
          </w:tcPr>
          <w:p>
            <w:pPr>
              <w:spacing w:after="0"/>
              <w:rPr>
                <w:sz w:val="18"/>
                <w:szCs w:val="18"/>
                <w:color w:val="auto"/>
              </w:rPr>
            </w:pPr>
          </w:p>
        </w:tc>
        <w:tc>
          <w:tcPr>
            <w:tcW w:w="408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7"/>
              </w:rPr>
              <w:t>New York, New York 10036</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gridSpan w:val="5"/>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(202) 239-3300</w:t>
            </w:r>
          </w:p>
        </w:tc>
        <w:tc>
          <w:tcPr>
            <w:tcW w:w="3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336-2000</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2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4080" w:type="dxa"/>
            <w:vAlign w:val="bottom"/>
            <w:gridSpan w:val="3"/>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6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3060" w:type="dxa"/>
            <w:vAlign w:val="bottom"/>
            <w:tcBorders>
              <w:right w:val="single" w:sz="8" w:color="auto"/>
            </w:tcBorders>
            <w:gridSpan w:val="4"/>
          </w:tcPr>
          <w:p>
            <w:pPr>
              <w:jc w:val="center"/>
              <w:ind w:right="780"/>
              <w:spacing w:after="0" w:line="191" w:lineRule="exact"/>
              <w:rPr>
                <w:sz w:val="20"/>
                <w:szCs w:val="20"/>
                <w:color w:val="auto"/>
              </w:rPr>
            </w:pPr>
            <w:r>
              <w:rPr>
                <w:rFonts w:ascii="Times New Roman" w:cs="Times New Roman" w:eastAsia="Times New Roman" w:hAnsi="Times New Roman"/>
                <w:sz w:val="18"/>
                <w:szCs w:val="18"/>
                <w:color w:val="auto"/>
                <w:w w:val="99"/>
              </w:rPr>
              <w:t>Title of Each Class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Proposed Maximum</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60" w:type="dxa"/>
            <w:vAlign w:val="bottom"/>
          </w:tcPr>
          <w:p>
            <w:pPr>
              <w:spacing w:after="0"/>
              <w:rPr>
                <w:sz w:val="16"/>
                <w:szCs w:val="16"/>
                <w:color w:val="auto"/>
              </w:rPr>
            </w:pPr>
          </w:p>
        </w:tc>
        <w:tc>
          <w:tcPr>
            <w:tcW w:w="162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60" w:type="dxa"/>
            <w:vAlign w:val="bottom"/>
            <w:tcBorders>
              <w:right w:val="single" w:sz="8" w:color="auto"/>
            </w:tcBorders>
            <w:gridSpan w:val="4"/>
          </w:tcPr>
          <w:p>
            <w:pPr>
              <w:jc w:val="center"/>
              <w:ind w:right="780"/>
              <w:spacing w:after="0"/>
              <w:rPr>
                <w:sz w:val="20"/>
                <w:szCs w:val="20"/>
                <w:color w:val="auto"/>
              </w:rPr>
            </w:pPr>
            <w:r>
              <w:rPr>
                <w:rFonts w:ascii="Times New Roman" w:cs="Times New Roman" w:eastAsia="Times New Roman" w:hAnsi="Times New Roman"/>
                <w:sz w:val="18"/>
                <w:szCs w:val="18"/>
                <w:color w:val="auto"/>
                <w:w w:val="99"/>
              </w:rPr>
              <w:t>Securities to be Registered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26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4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7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representing the right to receive one (1) Class A</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1,000,000,000 ADSs</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$50,000,000.00</w:t>
            </w:r>
          </w:p>
        </w:tc>
        <w:tc>
          <w:tcPr>
            <w:tcW w:w="260" w:type="dxa"/>
            <w:vAlign w:val="bottom"/>
          </w:tcPr>
          <w:p>
            <w:pPr>
              <w:spacing w:after="0"/>
              <w:rPr>
                <w:sz w:val="18"/>
                <w:szCs w:val="18"/>
                <w:color w:val="auto"/>
              </w:rPr>
            </w:pPr>
          </w:p>
        </w:tc>
        <w:tc>
          <w:tcPr>
            <w:tcW w:w="16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$7,655.00</w:t>
            </w:r>
          </w:p>
        </w:tc>
        <w:tc>
          <w:tcPr>
            <w:tcW w:w="0" w:type="dxa"/>
            <w:vAlign w:val="bottom"/>
          </w:tcPr>
          <w:p>
            <w:pPr>
              <w:spacing w:after="0"/>
              <w:rPr>
                <w:sz w:val="1"/>
                <w:szCs w:val="1"/>
                <w:color w:val="auto"/>
              </w:rPr>
            </w:pPr>
          </w:p>
        </w:tc>
      </w:tr>
      <w:tr>
        <w:trPr>
          <w:trHeight w:val="126"/>
        </w:trPr>
        <w:tc>
          <w:tcPr>
            <w:tcW w:w="38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ordinary share of Polestar Automotive Holding UK</w:t>
            </w:r>
          </w:p>
        </w:tc>
        <w:tc>
          <w:tcPr>
            <w:tcW w:w="17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40" w:type="dxa"/>
            <w:vAlign w:val="bottom"/>
            <w:tcBorders>
              <w:right w:val="single" w:sz="8" w:color="auto"/>
            </w:tcBorders>
            <w:gridSpan w:val="5"/>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84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PLC (the “Company”)</w:t>
            </w:r>
          </w:p>
        </w:tc>
        <w:tc>
          <w:tcPr>
            <w:tcW w:w="17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560" w:hanging="552"/>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100 ADSs.</w:t>
      </w:r>
    </w:p>
    <w:p>
      <w:pPr>
        <w:spacing w:after="0" w:line="27" w:lineRule="exact"/>
        <w:rPr>
          <w:sz w:val="24"/>
          <w:szCs w:val="24"/>
          <w:color w:val="auto"/>
        </w:rPr>
      </w:pPr>
    </w:p>
    <w:p>
      <w:pPr>
        <w:ind w:left="560" w:right="720" w:hanging="552"/>
        <w:spacing w:after="0" w:line="260"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38" w:orient="portrait"/>
          <w:cols w:equalWidth="0" w:num="1">
            <w:col w:w="11240"/>
          </w:cols>
          <w:pgMar w:left="320" w:top="468" w:right="339" w:bottom="0" w:gutter="0" w:footer="0" w:header="0"/>
        </w:sectPr>
      </w:pPr>
    </w:p>
    <w:bookmarkStart w:id="1" w:name="page2"/>
    <w:bookmarkEnd w:id="1"/>
    <w:p>
      <w:pPr>
        <w:spacing w:after="0" w:line="260" w:lineRule="auto"/>
        <w:tabs>
          <w:tab w:leader="none" w:pos="5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80" w:right="199"/>
        <w:spacing w:after="0" w:line="282" w:lineRule="auto"/>
        <w:rPr>
          <w:sz w:val="20"/>
          <w:szCs w:val="20"/>
          <w:color w:val="auto"/>
        </w:rPr>
      </w:pPr>
      <w:r>
        <w:rPr>
          <w:rFonts w:ascii="Times New Roman" w:cs="Times New Roman" w:eastAsia="Times New Roman" w:hAnsi="Times New Roman"/>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ectPr>
          <w:pgSz w:w="11900" w:h="16838" w:orient="portrait"/>
          <w:cols w:equalWidth="0" w:num="1">
            <w:col w:w="10760"/>
          </w:cols>
          <w:pgMar w:left="320" w:top="792" w:right="819" w:bottom="1440" w:gutter="0" w:footer="0" w:header="0"/>
        </w:sectPr>
      </w:pP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1140" w:right="56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4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7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right="1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(17).</w:t>
      </w:r>
    </w:p>
    <w:p>
      <w:pPr>
        <w:spacing w:after="0" w:line="207"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479" w:lineRule="exact"/>
        <w:rPr>
          <w:sz w:val="20"/>
          <w:szCs w:val="20"/>
          <w:color w:val="auto"/>
        </w:rPr>
      </w:pPr>
    </w:p>
    <w:p>
      <w:pPr>
        <w:sectPr>
          <w:pgSz w:w="11900" w:h="16838" w:orient="portrait"/>
          <w:cols w:equalWidth="0" w:num="2">
            <w:col w:w="5620" w:space="580"/>
            <w:col w:w="4560"/>
          </w:cols>
          <w:pgMar w:left="320" w:top="792" w:right="819" w:bottom="1440" w:gutter="0" w:footer="0" w:header="0"/>
          <w:type w:val="continuous"/>
        </w:sectPr>
      </w:pPr>
    </w:p>
    <w:p>
      <w:pPr>
        <w:spacing w:after="0" w:line="8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ind w:left="180" w:right="199"/>
        <w:spacing w:after="0" w:line="282" w:lineRule="auto"/>
        <w:rPr>
          <w:sz w:val="20"/>
          <w:szCs w:val="20"/>
          <w:color w:val="auto"/>
        </w:rPr>
      </w:pPr>
      <w:r>
        <w:rPr>
          <w:rFonts w:ascii="Times New Roman" w:cs="Times New Roman" w:eastAsia="Times New Roman" w:hAnsi="Times New Roman"/>
          <w:sz w:val="18"/>
          <w:szCs w:val="18"/>
          <w:color w:val="auto"/>
        </w:rPr>
        <w:t>The Prospectus consists of the form of American Depositary Receipt filed as Exhibit (a)(i) to this Registration Statement on Form F-6 and is incorporated herein by reference.</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120" w:hanging="559"/>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(i)Form of American Depositary Receipt. – Filed herewith as Exhibit (a)(i).</w:t>
      </w:r>
    </w:p>
    <w:p>
      <w:pPr>
        <w:spacing w:after="0" w:line="225" w:lineRule="exact"/>
        <w:rPr>
          <w:rFonts w:ascii="Times New Roman" w:cs="Times New Roman" w:eastAsia="Times New Roman" w:hAnsi="Times New Roman"/>
          <w:sz w:val="18"/>
          <w:szCs w:val="18"/>
          <w:color w:val="auto"/>
        </w:rPr>
      </w:pPr>
    </w:p>
    <w:p>
      <w:pPr>
        <w:jc w:val="both"/>
        <w:ind w:left="1660" w:hanging="545"/>
        <w:spacing w:after="0" w:line="261" w:lineRule="auto"/>
        <w:tabs>
          <w:tab w:leader="none" w:pos="1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Agreement, dated as of June 23, 2022, by and among Polestar Automative Holding UK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 Previously filed as Exhibit (a) to Registration on Form F-6 (Reg. No. 333-267086) with the Commission on August 26, 2022 and incorporated herein by reference.</w:t>
      </w:r>
    </w:p>
    <w:p>
      <w:pPr>
        <w:spacing w:after="0" w:line="183" w:lineRule="exact"/>
        <w:rPr>
          <w:rFonts w:ascii="Times New Roman" w:cs="Times New Roman" w:eastAsia="Times New Roman" w:hAnsi="Times New Roman"/>
          <w:sz w:val="18"/>
          <w:szCs w:val="18"/>
          <w:color w:val="auto"/>
        </w:rPr>
      </w:pPr>
    </w:p>
    <w:p>
      <w:pPr>
        <w:jc w:val="both"/>
        <w:ind w:left="1120" w:hanging="559"/>
        <w:spacing w:after="0" w:line="203" w:lineRule="auto"/>
        <w:tabs>
          <w:tab w:leader="none" w:pos="11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Class A Restricted ADS Letter Agreement, dated as of June 23, 2022, by and between the Company and the Depositary.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 as Exhibit (b) to Registration Statement on Form F-6 (Reg. No. 333-267086) with the Commission on August 26, 2022 and incorporated herein by reference.</w:t>
      </w:r>
    </w:p>
    <w:p>
      <w:pPr>
        <w:spacing w:after="0" w:line="200" w:lineRule="exact"/>
        <w:rPr>
          <w:rFonts w:ascii="Times New Roman" w:cs="Times New Roman" w:eastAsia="Times New Roman" w:hAnsi="Times New Roman"/>
          <w:sz w:val="36"/>
          <w:szCs w:val="36"/>
          <w:color w:val="auto"/>
          <w:vertAlign w:val="superscript"/>
        </w:rPr>
      </w:pPr>
    </w:p>
    <w:p>
      <w:pPr>
        <w:ind w:left="1120" w:right="20" w:hanging="559"/>
        <w:spacing w:after="0" w:line="29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(d).</w:t>
      </w:r>
    </w:p>
    <w:p>
      <w:pPr>
        <w:spacing w:after="0" w:line="77" w:lineRule="exact"/>
        <w:rPr>
          <w:rFonts w:ascii="Times New Roman" w:cs="Times New Roman" w:eastAsia="Times New Roman" w:hAnsi="Times New Roman"/>
          <w:sz w:val="36"/>
          <w:szCs w:val="36"/>
          <w:color w:val="auto"/>
          <w:vertAlign w:val="superscript"/>
        </w:rPr>
      </w:pPr>
    </w:p>
    <w:p>
      <w:pPr>
        <w:ind w:left="1120" w:hanging="559"/>
        <w:spacing w:after="0" w:line="229" w:lineRule="auto"/>
        <w:tabs>
          <w:tab w:leader="none" w:pos="11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(e).</w:t>
      </w:r>
    </w:p>
    <w:p>
      <w:pPr>
        <w:spacing w:after="0" w:line="78" w:lineRule="exact"/>
        <w:rPr>
          <w:rFonts w:ascii="Times New Roman" w:cs="Times New Roman" w:eastAsia="Times New Roman" w:hAnsi="Times New Roman"/>
          <w:sz w:val="36"/>
          <w:szCs w:val="36"/>
          <w:color w:val="auto"/>
          <w:vertAlign w:val="superscript"/>
        </w:rPr>
      </w:pPr>
    </w:p>
    <w:p>
      <w:pPr>
        <w:ind w:left="1120" w:hanging="559"/>
        <w:spacing w:after="0" w:line="188" w:lineRule="auto"/>
        <w:tabs>
          <w:tab w:leader="none" w:pos="11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120" w:hanging="559"/>
        <w:spacing w:after="0" w:line="266"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120" w:hanging="559"/>
        <w:spacing w:after="0" w:line="261"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dated as of June 23, 2022, by and among Polestar Automotive Holding UK PLC, Citibank, N.A., as depositary, and all Holders and Beneficial Owners from time to time of American Depositary Shares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28th day of July, 2025.</w:t>
      </w:r>
    </w:p>
    <w:p>
      <w:pPr>
        <w:spacing w:after="0" w:line="1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American Depositary Shares registered hereunder are to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be issued, each American Depositary Share representing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right to receive one (1) Class A ordinary share of Polestar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Automotive Holding UK PLC.</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solely in its capacity as Depositary</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certifies that it has reasonable grounds to believe that all the requirements for filing on Form F-6 are met and has duly caused this Registration Statement on Form F-6 to be signed on its behalf by the undersigned, thereunto duly authorized, in Gothenburg, Sweden, on July 28, 2025.</w:t>
      </w:r>
    </w:p>
    <w:p>
      <w:pPr>
        <w:spacing w:after="0" w:line="17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Jean-François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Michael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Lohscheller and Jean-François Mady,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following capacities on July 28,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Title</w:t>
            </w:r>
          </w:p>
        </w:tc>
        <w:tc>
          <w:tcPr>
            <w:tcW w:w="5840" w:type="dxa"/>
            <w:vAlign w:val="bottom"/>
          </w:tcPr>
          <w:p>
            <w:pPr>
              <w:spacing w:after="0"/>
              <w:rPr>
                <w:sz w:val="17"/>
                <w:szCs w:val="17"/>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Lohscheller</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&amp; 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Lohscheller</w:t>
            </w:r>
          </w:p>
        </w:tc>
        <w:tc>
          <w:tcPr>
            <w:tcW w:w="11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Jean-François Mady</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Jean-François Mady</w:t>
            </w:r>
          </w:p>
        </w:tc>
        <w:tc>
          <w:tcPr>
            <w:tcW w:w="11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Lisa Thomson-Klang</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Chief Accounting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Thomson-Klang</w:t>
            </w:r>
          </w:p>
        </w:tc>
        <w:tc>
          <w:tcPr>
            <w:tcW w:w="11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Winfried Vahland</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Winfried Vahland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Christine Gorjanc</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Gorjanc</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Quan (Joe) Zhang</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Quan (Joe) Zhang</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Cynthia Dubin</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Cynthia Dubin</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Francesca Gamboni</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Francesca Gamboni</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Karl-Thomas Neumann</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Karl-Thomas Neumann</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Xiaojie (Laura) Shen</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Xiaojie (Laura) Shen</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4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II-5</w:t>
            </w: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 OF AUTHORIZED REPRESENTATIVE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Securities Act of 1933, as amended, the undersigned, the duly authorized representative in the United States of America, has signed this Registration Statement on Form F-6 in Manchester, United Kingdom, on July 28, 2025.</w:t>
      </w:r>
    </w:p>
    <w:p>
      <w:pPr>
        <w:spacing w:after="0" w:line="15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229"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Kristian Elvefors</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Kristian Elvefors</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430"/>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112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spacing w:after="0"/>
              <w:rPr>
                <w:sz w:val="17"/>
                <w:szCs w:val="17"/>
                <w:color w:val="auto"/>
              </w:rPr>
            </w:pPr>
          </w:p>
        </w:tc>
        <w:tc>
          <w:tcPr>
            <w:tcW w:w="3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102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Numbered Page</w:t>
            </w: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1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w:t>
            </w:r>
          </w:p>
        </w:tc>
        <w:tc>
          <w:tcPr>
            <w:tcW w:w="1120" w:type="dxa"/>
            <w:vAlign w:val="bottom"/>
          </w:tcPr>
          <w:p>
            <w:pPr>
              <w:spacing w:after="0"/>
              <w:rPr>
                <w:sz w:val="24"/>
                <w:szCs w:val="24"/>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American Depositary Receipt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rPr>
              <w:t>(d)</w:t>
            </w: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Opinion of counsel to the Depositary</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7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(e)</w:t>
            </w: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Rule 466 Certification</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II-7</w:t>
            </w: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(a)(i)</w:t>
            </w: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460" w:type="dxa"/>
            <w:vAlign w:val="bottom"/>
          </w:tcPr>
          <w:p>
            <w:pPr>
              <w:spacing w:after="0"/>
              <w:rPr>
                <w:sz w:val="24"/>
                <w:szCs w:val="24"/>
                <w:color w:val="auto"/>
              </w:rPr>
            </w:pPr>
          </w:p>
        </w:tc>
        <w:tc>
          <w:tcPr>
            <w:tcW w:w="8680" w:type="dxa"/>
            <w:vAlign w:val="bottom"/>
            <w:gridSpan w:val="3"/>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6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2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CUSIP NUMBER: _______</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color w:val="auto"/>
                <w:w w:val="99"/>
              </w:rPr>
              <w:t>American Depositary Shares (each American</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Depositary Share representing the right to</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receive one (1) fully paid Class A ordinary</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share)</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6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980" w:type="dxa"/>
            <w:vAlign w:val="bottom"/>
            <w:gridSpan w:val="2"/>
          </w:tcPr>
          <w:p>
            <w:pPr>
              <w:jc w:val="center"/>
              <w:ind w:right="497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6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980" w:type="dxa"/>
            <w:vAlign w:val="bottom"/>
            <w:gridSpan w:val="2"/>
          </w:tcPr>
          <w:p>
            <w:pPr>
              <w:jc w:val="center"/>
              <w:ind w:right="497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6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DEPOSITED CLASS A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980" w:type="dxa"/>
            <w:vAlign w:val="bottom"/>
            <w:gridSpan w:val="2"/>
          </w:tcPr>
          <w:p>
            <w:pPr>
              <w:jc w:val="center"/>
              <w:ind w:right="497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6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Polestar Automotive Holding UK PLC</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6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(Incorporated under the laws of England and Wales)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jc w:val="both"/>
        <w:spacing w:after="0" w:line="253" w:lineRule="auto"/>
        <w:rPr>
          <w:sz w:val="20"/>
          <w:szCs w:val="20"/>
          <w:color w:val="auto"/>
        </w:rPr>
      </w:pPr>
      <w:r>
        <w:rPr>
          <w:rFonts w:ascii="Times New Roman" w:cs="Times New Roman" w:eastAsia="Times New Roman" w:hAnsi="Times New Roman"/>
          <w:sz w:val="18"/>
          <w:szCs w:val="18"/>
          <w:color w:val="auto"/>
        </w:rPr>
        <w:t>deposited Class A ordinary shares, including evidence of rights to receive such Class A ordinary shares (the “Shares”), of Polestar Automotive Holding UK PLC, a public limited company incorporated under the laws of England and Wales (the “Company”). As of the date of issuance of this ADR, each ADS represents the right to receive one (1) Share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jc w:val="both"/>
        <w:ind w:firstLine="656"/>
        <w:spacing w:after="0" w:line="253" w:lineRule="auto"/>
        <w:tabs>
          <w:tab w:leader="none" w:pos="90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June 23, 2022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ind w:firstLine="656"/>
        <w:spacing w:after="0" w:line="253" w:lineRule="auto"/>
        <w:tabs>
          <w:tab w:leader="none" w:pos="903"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jc w:val="both"/>
        <w:ind w:firstLine="656"/>
        <w:spacing w:after="0" w:line="254" w:lineRule="auto"/>
        <w:tabs>
          <w:tab w:leader="none" w:pos="90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656"/>
        <w:spacing w:after="0" w:line="254" w:lineRule="auto"/>
        <w:tabs>
          <w:tab w:leader="none" w:pos="90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ind w:firstLine="656"/>
        <w:spacing w:after="0" w:line="254" w:lineRule="auto"/>
        <w:tabs>
          <w:tab w:leader="none" w:pos="91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and any other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3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3" w:lineRule="exact"/>
        <w:rPr>
          <w:sz w:val="20"/>
          <w:szCs w:val="20"/>
          <w:color w:val="auto"/>
        </w:rPr>
      </w:pPr>
    </w:p>
    <w:p>
      <w:pPr>
        <w:jc w:val="both"/>
        <w:ind w:firstLine="656"/>
        <w:spacing w:after="0" w:line="256" w:lineRule="auto"/>
        <w:tabs>
          <w:tab w:leader="none" w:pos="91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firstLine="656"/>
        <w:spacing w:after="0" w:line="253" w:lineRule="auto"/>
        <w:tabs>
          <w:tab w:leader="none" w:pos="90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3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ind w:firstLine="656"/>
        <w:spacing w:after="0" w:line="253" w:lineRule="auto"/>
        <w:tabs>
          <w:tab w:leader="none" w:pos="1006"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paragraph</w:t>
      </w:r>
    </w:p>
    <w:p>
      <w:pPr>
        <w:jc w:val="both"/>
        <w:ind w:firstLine="8"/>
        <w:spacing w:after="0" w:line="251" w:lineRule="auto"/>
        <w:tabs>
          <w:tab w:leader="none" w:pos="3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8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jc w:val="both"/>
        <w:ind w:left="1960" w:hanging="656"/>
        <w:spacing w:after="0" w:line="267" w:lineRule="auto"/>
        <w:tabs>
          <w:tab w:leader="none" w:pos="1960"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b w:val="1"/>
          <w:bCs w:val="1"/>
          <w:color w:val="auto"/>
        </w:rPr>
      </w:pPr>
    </w:p>
    <w:p>
      <w:pPr>
        <w:jc w:val="both"/>
        <w:ind w:left="1960" w:hanging="656"/>
        <w:spacing w:after="0" w:line="267" w:lineRule="auto"/>
        <w:tabs>
          <w:tab w:leader="none" w:pos="1960"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ind w:left="1960" w:hanging="656"/>
        <w:spacing w:after="0" w:line="266" w:lineRule="auto"/>
        <w:tabs>
          <w:tab w:leader="none" w:pos="1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b w:val="1"/>
          <w:bCs w:val="1"/>
          <w:color w:val="auto"/>
        </w:rPr>
      </w:pPr>
    </w:p>
    <w:p>
      <w:pPr>
        <w:jc w:val="both"/>
        <w:ind w:left="1960" w:hanging="656"/>
        <w:spacing w:after="0" w:line="266" w:lineRule="auto"/>
        <w:tabs>
          <w:tab w:leader="none" w:pos="1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registration of the transfer of registered ownership of ADSs, upon a transfer of ADSs into DTC and vice versa, or for any other reason); and</w:t>
      </w:r>
    </w:p>
    <w:p>
      <w:pPr>
        <w:spacing w:after="0" w:line="175" w:lineRule="exact"/>
        <w:rPr>
          <w:rFonts w:ascii="Times New Roman" w:cs="Times New Roman" w:eastAsia="Times New Roman" w:hAnsi="Times New Roman"/>
          <w:sz w:val="18"/>
          <w:szCs w:val="18"/>
          <w:b w:val="1"/>
          <w:bCs w:val="1"/>
          <w:color w:val="auto"/>
        </w:rPr>
      </w:pPr>
    </w:p>
    <w:p>
      <w:pPr>
        <w:jc w:val="both"/>
        <w:ind w:left="1960" w:hanging="656"/>
        <w:spacing w:after="0" w:line="261" w:lineRule="auto"/>
        <w:tabs>
          <w:tab w:leader="none" w:pos="1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ind w:left="1960" w:hanging="656"/>
        <w:spacing w:after="0" w:line="266"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ADSs and the ADRs.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656"/>
        <w:spacing w:after="0" w:line="254" w:lineRule="auto"/>
        <w:tabs>
          <w:tab w:leader="none" w:pos="100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0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0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4"/>
                <w:szCs w:val="24"/>
                <w:color w:val="auto"/>
              </w:rPr>
            </w:pPr>
          </w:p>
        </w:tc>
        <w:tc>
          <w:tcPr>
            <w:tcW w:w="29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4"/>
                <w:szCs w:val="24"/>
                <w:color w:val="auto"/>
              </w:rPr>
            </w:pPr>
          </w:p>
        </w:tc>
      </w:tr>
      <w:tr>
        <w:trPr>
          <w:trHeight w:val="228"/>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c>
          <w:tcPr>
            <w:tcW w:w="68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6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jc w:val="both"/>
        <w:ind w:firstLine="656"/>
        <w:spacing w:after="0" w:line="252" w:lineRule="auto"/>
        <w:tabs>
          <w:tab w:leader="none" w:pos="99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at the time thereof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656"/>
        <w:spacing w:after="0" w:line="253"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ind w:firstLine="656"/>
        <w:spacing w:after="0" w:line="256"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any Holder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ind w:firstLine="656"/>
        <w:spacing w:after="0" w:line="252" w:lineRule="auto"/>
        <w:tabs>
          <w:tab w:leader="none" w:pos="9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firstLine="656"/>
        <w:spacing w:after="0" w:line="254" w:lineRule="auto"/>
        <w:tabs>
          <w:tab w:leader="none" w:pos="8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firstLine="656"/>
        <w:spacing w:after="0" w:line="252" w:lineRule="auto"/>
        <w:tabs>
          <w:tab w:leader="none" w:pos="99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656"/>
        <w:spacing w:after="0" w:line="254" w:lineRule="auto"/>
        <w:tabs>
          <w:tab w:leader="none" w:pos="99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 Deposited Securities represented by ADSs for which no timely voting instructions are received by the Depositary from the Holder shall not be voted (except as otherwise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56"/>
        <w:spacing w:after="0" w:line="25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656"/>
        <w:spacing w:after="0" w:line="252" w:lineRule="auto"/>
        <w:tabs>
          <w:tab w:leader="none" w:pos="99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revolutions, rebellions,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656"/>
        <w:spacing w:after="0" w:line="252" w:lineRule="auto"/>
        <w:tabs>
          <w:tab w:leader="none" w:pos="1033"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56"/>
        <w:spacing w:after="0" w:line="254" w:lineRule="auto"/>
        <w:tabs>
          <w:tab w:leader="none" w:pos="993"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ind w:firstLine="656"/>
        <w:spacing w:after="0" w:line="263" w:lineRule="auto"/>
        <w:tabs>
          <w:tab w:leader="none" w:pos="1006"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jc w:val="both"/>
        <w:ind w:firstLine="8"/>
        <w:spacing w:after="0" w:line="250" w:lineRule="auto"/>
        <w:tabs>
          <w:tab w:leader="none" w:pos="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jc w:val="both"/>
        <w:ind w:firstLine="656"/>
        <w:spacing w:after="0" w:line="268" w:lineRule="auto"/>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jc w:val="both"/>
        <w:ind w:firstLine="656"/>
        <w:spacing w:after="0" w:line="266" w:lineRule="auto"/>
        <w:tabs>
          <w:tab w:leader="none" w:pos="9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2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or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56"/>
        <w:spacing w:after="0" w:line="257" w:lineRule="auto"/>
        <w:tabs>
          <w:tab w:leader="none" w:pos="99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By:</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within instrument in every particular, without alteration or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enlargement or any change whatsoever.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9" w:lineRule="exact"/>
        <w:rPr>
          <w:sz w:val="20"/>
          <w:szCs w:val="20"/>
          <w:color w:val="auto"/>
        </w:rPr>
      </w:pPr>
    </w:p>
    <w:p>
      <w:pPr>
        <w:ind w:left="6740"/>
        <w:spacing w:after="0"/>
        <w:tabs>
          <w:tab w:leader="none" w:pos="7100" w:val="left"/>
          <w:tab w:leader="none" w:pos="8260" w:val="left"/>
          <w:tab w:leader="none" w:pos="8560" w:val="left"/>
          <w:tab w:leader="none" w:pos="9620" w:val="left"/>
          <w:tab w:leader="none" w:pos="9920" w:val="left"/>
          <w:tab w:leader="none" w:pos="10540" w:val="left"/>
          <w:tab w:leader="none" w:pos="11040" w:val="left"/>
        </w:tabs>
        <w:rPr>
          <w:sz w:val="20"/>
          <w:szCs w:val="20"/>
          <w:color w:val="auto"/>
        </w:rPr>
      </w:pPr>
      <w:r>
        <w:rPr>
          <w:rFonts w:ascii="Times New Roman" w:cs="Times New Roman" w:eastAsia="Times New Roman" w:hAnsi="Times New Roman"/>
          <w:sz w:val="18"/>
          <w:szCs w:val="18"/>
          <w:color w:val="auto"/>
        </w:rPr>
        <w:t>All</w:t>
        <w:tab/>
        <w:t>endorsements</w:t>
        <w:tab/>
        <w:t>or</w:t>
        <w:tab/>
        <w:t>assignments</w:t>
        <w:tab/>
        <w:t>of</w:t>
        <w:tab/>
        <w:t>ADRs</w:t>
        <w:tab/>
        <w:t>must</w:t>
        <w:tab/>
        <w:t>be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243205</wp:posOffset>
            </wp:positionV>
            <wp:extent cx="4989195" cy="608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989195" cy="6083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(d)</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We refer to the Registration Statement on Form F-6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legal entity created by the Deposit Agreement (as hereinafter defined) for the purpose of registering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1,000,000,000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to be issued under the Deposit Agreement, dated as of June 23, 2022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Citibank, N.A., as Depositary, Polestar Automotive Holding UK plc, a public limited company organized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Holders and Beneficial Owners (each as defined in the Deposit Agreement and hereinafter used as so defined) from time to time of ADSs issued thereunder, a copy of which is being incorporated into to the Registration Statement as Exhibit (a)(ii) by reference to Exhibit (a) to a prior Registration Statement on Form F-6 (Reg. No. 333-267086) filed by the Company and the Depositary on August 26, 2022. Each ADS will represent the right to receive, subject to the terms and conditions of the Deposit Agreement, the laws of England and Wales and, if applicable, the American Depositary Receipt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evidencing such ADS, one (1) Class A ordinary share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7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PATTERSON BELKNAP WEBB &amp; TYLER LLP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Herman H. Raspé</w:t>
            </w:r>
          </w:p>
        </w:tc>
      </w:tr>
      <w:tr>
        <w:trPr>
          <w:trHeight w:val="228"/>
        </w:trPr>
        <w:tc>
          <w:tcPr>
            <w:tcW w:w="46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 Member of the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125730</wp:posOffset>
            </wp:positionV>
            <wp:extent cx="5031740" cy="582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31740" cy="5829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Rule 466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Citibank, N.A., represents and certifies the following:</w:t>
      </w:r>
    </w:p>
    <w:p>
      <w:pPr>
        <w:spacing w:after="0" w:line="225" w:lineRule="exact"/>
        <w:rPr>
          <w:sz w:val="20"/>
          <w:szCs w:val="20"/>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(Registration No. 333-263479), which the U.S. Securities and Exchange Commission declared effective, with terms of deposit identical to the terms of deposit of this Form F-6 Registration Statement;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lowerRoman"/>
      <w:start w:val="1"/>
    </w:lvl>
  </w:abstractNum>
  <w:abstractNum w:abstractNumId="4">
    <w:nsid w:val="6763845E"/>
    <w:multiLevelType w:val="hybridMultilevel"/>
    <w:lvl w:ilvl="0">
      <w:lvlJc w:val="left"/>
      <w:lvlText w:val="(%1)"/>
      <w:numFmt w:val="lowerLetter"/>
      <w:start w:val="1"/>
    </w:lvl>
    <w:lvl w:ilvl="1">
      <w:lvlJc w:val="left"/>
      <w:lvlText w:val="(%2)"/>
      <w:numFmt w:val="lowerRoman"/>
      <w:start w:val="2"/>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lowerRoman"/>
      <w:start w:val="1"/>
    </w:lvl>
    <w:lvl w:ilvl="1">
      <w:lvlJc w:val="left"/>
      <w:lvlText w:val="(%2)"/>
      <w:numFmt w:val="decimal"/>
      <w:start w:val="2"/>
    </w:lvl>
  </w:abstractNum>
  <w:abstractNum w:abstractNumId="8">
    <w:nsid w:val="4353D0CD"/>
    <w:multiLevelType w:val="hybridMultilevel"/>
    <w:lvl w:ilvl="0">
      <w:lvlJc w:val="left"/>
      <w:lvlText w:val="(%1)"/>
      <w:numFmt w:val="lowerRoman"/>
      <w:start w:val="4"/>
    </w:lvl>
    <w:lvl w:ilvl="1">
      <w:lvlJc w:val="left"/>
      <w:lvlText w:val="%2"/>
      <w:numFmt w:val="decimal"/>
      <w:start w:val="1"/>
    </w:lvl>
  </w:abstractNum>
  <w:abstractNum w:abstractNumId="9">
    <w:nsid w:val="B03E0C6"/>
    <w:multiLevelType w:val="hybridMultilevel"/>
    <w:lvl w:ilvl="0">
      <w:lvlJc w:val="left"/>
      <w:lvlText w:val="(%1)"/>
      <w:numFmt w:val="decimal"/>
      <w:start w:val="3"/>
    </w:lvl>
  </w:abstractNum>
  <w:abstractNum w:abstractNumId="10">
    <w:nsid w:val="189A769B"/>
    <w:multiLevelType w:val="hybridMultilevel"/>
    <w:lvl w:ilvl="0">
      <w:lvlJc w:val="left"/>
      <w:lvlText w:val="(%1)"/>
      <w:numFmt w:val="lowerRoman"/>
      <w:start w:val="2"/>
    </w:lvl>
  </w:abstractNum>
  <w:abstractNum w:abstractNumId="11">
    <w:nsid w:val="54E49EB4"/>
    <w:multiLevelType w:val="hybridMultilevel"/>
    <w:lvl w:ilvl="0">
      <w:lvlJc w:val="left"/>
      <w:lvlText w:val="(%1)"/>
      <w:numFmt w:val="decimal"/>
      <w:start w:val="4"/>
    </w:lvl>
  </w:abstractNum>
  <w:abstractNum w:abstractNumId="12">
    <w:nsid w:val="71F32454"/>
    <w:multiLevelType w:val="hybridMultilevel"/>
    <w:lvl w:ilvl="0">
      <w:lvlJc w:val="left"/>
      <w:lvlText w:val="(%1)"/>
      <w:numFmt w:val="decimal"/>
      <w:start w:val="5"/>
    </w:lvl>
  </w:abstractNum>
  <w:abstractNum w:abstractNumId="13">
    <w:nsid w:val="2CA88611"/>
    <w:multiLevelType w:val="hybridMultilevel"/>
    <w:lvl w:ilvl="0">
      <w:lvlJc w:val="left"/>
      <w:lvlText w:val="(%1)"/>
      <w:numFmt w:val="decimal"/>
      <w:start w:val="7"/>
    </w:lvl>
  </w:abstractNum>
  <w:abstractNum w:abstractNumId="14">
    <w:nsid w:val="836C40E"/>
    <w:multiLevelType w:val="hybridMultilevel"/>
    <w:lvl w:ilvl="0">
      <w:lvlJc w:val="left"/>
      <w:lvlText w:val="(%1)"/>
      <w:numFmt w:val="decimal"/>
      <w:start w:val="8"/>
    </w:lvl>
  </w:abstractNum>
  <w:abstractNum w:abstractNumId="15">
    <w:nsid w:val="2901D82"/>
    <w:multiLevelType w:val="hybridMultilevel"/>
    <w:lvl w:ilvl="0">
      <w:lvlJc w:val="left"/>
      <w:lvlText w:val="%1"/>
      <w:numFmt w:val="decimal"/>
      <w:start w:val="1"/>
    </w:lvl>
    <w:lvl w:ilvl="1">
      <w:lvlJc w:val="left"/>
      <w:lvlText w:val="(%2)"/>
      <w:numFmt w:val="decimal"/>
      <w:start w:val="10"/>
    </w:lvl>
    <w:lvl w:ilvl="2">
      <w:lvlJc w:val="left"/>
      <w:lvlText w:val="%3"/>
      <w:numFmt w:val="lowerRoman"/>
      <w:start w:val="1"/>
    </w:lvl>
  </w:abstractNum>
  <w:abstractNum w:abstractNumId="16">
    <w:nsid w:val="3A95F874"/>
    <w:multiLevelType w:val="hybridMultilevel"/>
    <w:lvl w:ilvl="0">
      <w:lvlJc w:val="left"/>
      <w:lvlText w:val="(%1)"/>
      <w:numFmt w:val="decimal"/>
      <w:start w:val="25"/>
    </w:lvl>
    <w:lvl w:ilvl="1">
      <w:lvlJc w:val="left"/>
      <w:lvlText w:val="(%2)"/>
      <w:numFmt w:val="decimal"/>
      <w:start w:val="11"/>
    </w:lvl>
    <w:lvl w:ilvl="2">
      <w:lvlJc w:val="left"/>
      <w:lvlText w:val="(%3)"/>
      <w:numFmt w:val="lowerRoman"/>
      <w:start w:val="1"/>
    </w:lvl>
  </w:abstractNum>
  <w:abstractNum w:abstractNumId="17">
    <w:nsid w:val="8138641"/>
    <w:multiLevelType w:val="hybridMultilevel"/>
    <w:lvl w:ilvl="0">
      <w:lvlJc w:val="left"/>
      <w:lvlText w:val="(%1)"/>
      <w:numFmt w:val="lowerRoman"/>
      <w:start w:val="4"/>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3"/>
    </w:lvl>
  </w:abstractNum>
  <w:abstractNum w:abstractNumId="20">
    <w:nsid w:val="737B8DDC"/>
    <w:multiLevelType w:val="hybridMultilevel"/>
    <w:lvl w:ilvl="0">
      <w:lvlJc w:val="left"/>
      <w:lvlText w:val="(%1)"/>
      <w:numFmt w:val="decimal"/>
      <w:start w:val="12"/>
    </w:lvl>
  </w:abstractNum>
  <w:abstractNum w:abstractNumId="21">
    <w:nsid w:val="6CEAF087"/>
    <w:multiLevelType w:val="hybridMultilevel"/>
    <w:lvl w:ilvl="0">
      <w:lvlJc w:val="left"/>
      <w:lvlText w:val="(%1)"/>
      <w:numFmt w:val="decimal"/>
      <w:start w:val="15"/>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lowerLetter"/>
      <w:start w:val="1"/>
    </w:lvl>
    <w:lvl w:ilvl="1">
      <w:lvlJc w:val="left"/>
      <w:lvlText w:val="(%2)"/>
      <w:numFmt w:val="lowerLetter"/>
      <w:start w:val="3"/>
    </w:lvl>
  </w:abstractNum>
  <w:abstractNum w:abstractNumId="24">
    <w:nsid w:val="3006C83E"/>
    <w:multiLevelType w:val="hybridMultilevel"/>
    <w:lvl w:ilvl="0">
      <w:lvlJc w:val="left"/>
      <w:lvlText w:val="(%1)"/>
      <w:numFmt w:val="lowerLetter"/>
      <w:start w:val="35"/>
    </w:lvl>
    <w:lvl w:ilvl="1">
      <w:lvlJc w:val="left"/>
      <w:lvlText w:val="%2"/>
      <w:numFmt w:val="lowerLetter"/>
      <w:start w:val="1"/>
    </w:lvl>
  </w:abstractNum>
  <w:abstractNum w:abstractNumId="25">
    <w:nsid w:val="614FD4A1"/>
    <w:multiLevelType w:val="hybridMultilevel"/>
    <w:lvl w:ilvl="0">
      <w:lvlJc w:val="left"/>
      <w:lvlText w:val="(%1)"/>
      <w:numFmt w:val="lowerLetter"/>
      <w:start w:val="4"/>
    </w:lvl>
  </w:abstractNum>
  <w:abstractNum w:abstractNumId="26">
    <w:nsid w:val="419AC241"/>
    <w:multiLevelType w:val="hybridMultilevel"/>
    <w:lvl w:ilvl="0">
      <w:lvlJc w:val="left"/>
      <w:lvlText w:val="(%1)"/>
      <w:numFmt w:val="lowerLetter"/>
      <w:start w:val="5"/>
    </w:lvl>
  </w:abstractNum>
  <w:abstractNum w:abstractNumId="27">
    <w:nsid w:val="5577F8E1"/>
    <w:multiLevelType w:val="hybridMultilevel"/>
    <w:lvl w:ilvl="0">
      <w:lvlJc w:val="left"/>
      <w:lvlText w:val="(%1)"/>
      <w:numFmt w:val="decimal"/>
      <w:start w:val="16"/>
    </w:lvl>
  </w:abstractNum>
  <w:abstractNum w:abstractNumId="28">
    <w:nsid w:val="440BADFC"/>
    <w:multiLevelType w:val="hybridMultilevel"/>
    <w:lvl w:ilvl="0">
      <w:lvlJc w:val="left"/>
      <w:lvlText w:val="(%1)"/>
      <w:numFmt w:val="decimal"/>
      <w:start w:val="18"/>
    </w:lvl>
  </w:abstractNum>
  <w:abstractNum w:abstractNumId="29">
    <w:nsid w:val="5072367"/>
    <w:multiLevelType w:val="hybridMultilevel"/>
    <w:lvl w:ilvl="0">
      <w:lvlJc w:val="left"/>
      <w:lvlText w:val="(%1)"/>
      <w:numFmt w:val="decimal"/>
      <w:start w:val="19"/>
    </w:lvl>
  </w:abstractNum>
  <w:abstractNum w:abstractNumId="30">
    <w:nsid w:val="3804823E"/>
    <w:multiLevelType w:val="hybridMultilevel"/>
    <w:lvl w:ilvl="0">
      <w:lvlJc w:val="left"/>
      <w:lvlText w:val="(%1)"/>
      <w:numFmt w:val="decimal"/>
      <w:start w:val="20"/>
    </w:lvl>
  </w:abstractNum>
  <w:abstractNum w:abstractNumId="31">
    <w:nsid w:val="77465F01"/>
    <w:multiLevelType w:val="hybridMultilevel"/>
    <w:lvl w:ilvl="0">
      <w:lvlJc w:val="left"/>
      <w:lvlText w:val="(%1)"/>
      <w:numFmt w:val="decimal"/>
      <w:start w:val="22"/>
    </w:lvl>
  </w:abstractNum>
  <w:abstractNum w:abstractNumId="32">
    <w:nsid w:val="7724C67E"/>
    <w:multiLevelType w:val="hybridMultilevel"/>
    <w:lvl w:ilvl="0">
      <w:lvlJc w:val="left"/>
      <w:lvlText w:val="%1"/>
      <w:numFmt w:val="decimal"/>
      <w:start w:val="1"/>
    </w:lvl>
    <w:lvl w:ilvl="1">
      <w:lvlJc w:val="left"/>
      <w:lvlText w:val="(%2)"/>
      <w:numFmt w:val="decimal"/>
      <w:start w:val="23"/>
    </w:lvl>
  </w:abstractNum>
  <w:abstractNum w:abstractNumId="33">
    <w:nsid w:val="5C482A97"/>
    <w:multiLevelType w:val="hybridMultilevel"/>
    <w:lvl w:ilvl="0">
      <w:lvlJc w:val="left"/>
      <w:lvlText w:val="(%1)"/>
      <w:numFmt w:val="decimal"/>
      <w:start w:val="30"/>
    </w:lvl>
    <w:lvl w:ilvl="1">
      <w:lvlJc w:val="left"/>
      <w:lvlText w:val="%2"/>
      <w:numFmt w:val="decimal"/>
      <w:start w:val="1"/>
    </w:lvl>
  </w:abstractNum>
  <w:abstractNum w:abstractNumId="34">
    <w:nsid w:val="2463B9EA"/>
    <w:multiLevelType w:val="hybridMultilevel"/>
    <w:lvl w:ilvl="0">
      <w:lvlJc w:val="left"/>
      <w:lvlText w:val="%1"/>
      <w:numFmt w:val="lowerRoman"/>
      <w:start w:val="1"/>
    </w:lvl>
    <w:lvl w:ilvl="1">
      <w:lvlJc w:val="left"/>
      <w:lvlText w:val="(%2)"/>
      <w:numFmt w:val="decimal"/>
      <w:start w:val="24"/>
    </w:lvl>
  </w:abstractNum>
  <w:abstractNum w:abstractNumId="35">
    <w:nsid w:val="5E884ADC"/>
    <w:multiLevelType w:val="hybridMultilevel"/>
    <w:lvl w:ilvl="0">
      <w:lvlJc w:val="left"/>
      <w:lvlText w:val="(%1)"/>
      <w:numFmt w:val="lowerRoman"/>
      <w:start w:val="1"/>
    </w:lvl>
    <w:lvl w:ilvl="1">
      <w:lvlJc w:val="left"/>
      <w:lvlText w:val="%2"/>
      <w:numFmt w:val="decimal"/>
      <w:start w:val="1"/>
    </w:lvl>
  </w:abstractNum>
  <w:abstractNum w:abstractNumId="36">
    <w:nsid w:val="51EAD36B"/>
    <w:multiLevelType w:val="hybridMultilevel"/>
    <w:lvl w:ilvl="0">
      <w:lvlJc w:val="left"/>
      <w:lvlText w:val="(%1)"/>
      <w:numFmt w:val="decimal"/>
      <w:start w:val="25"/>
    </w:lvl>
  </w:abstractNum>
  <w:abstractNum w:abstractNumId="37">
    <w:nsid w:val="2D517796"/>
    <w:multiLevelType w:val="hybridMultilevel"/>
    <w:lvl w:ilvl="0">
      <w:lvlJc w:val="left"/>
      <w:lvlText w:val="(%1)"/>
      <w:numFmt w:val="lowerLetter"/>
      <w:start w:val="2"/>
    </w:lvl>
  </w:abstractNum>
  <w:abstractNum w:abstractNumId="38">
    <w:nsid w:val="580BD78F"/>
    <w:multiLevelType w:val="hybridMultilevel"/>
    <w:lvl w:ilvl="0">
      <w:lvlJc w:val="left"/>
      <w:lvlText w:val="%1"/>
      <w:numFmt w:val="lowerRoman"/>
      <w:start w:val="1"/>
    </w:lvl>
    <w:lvl w:ilvl="1">
      <w:lvlJc w:val="left"/>
      <w:lvlText w:val="(%2)"/>
      <w:numFmt w:val="decimal"/>
      <w:start w:val="26"/>
    </w:lvl>
  </w:abstractNum>
  <w:abstractNum w:abstractNumId="39">
    <w:nsid w:val="153EA438"/>
    <w:multiLevelType w:val="hybridMultilevel"/>
    <w:lvl w:ilvl="0">
      <w:lvlJc w:val="left"/>
      <w:lvlText w:val="(%1)"/>
      <w:numFmt w:val="lowerRoman"/>
      <w:start w:val="4"/>
    </w:lvl>
    <w:lvl w:ilvl="1">
      <w:lvlJc w:val="left"/>
      <w:lvlText w:val="%2"/>
      <w:numFmt w:val="decimal"/>
      <w:start w:val="1"/>
    </w:lvl>
  </w:abstractNum>
  <w:abstractNum w:abstractNumId="40">
    <w:nsid w:val="3855585C"/>
    <w:multiLevelType w:val="hybridMultilevel"/>
    <w:lvl w:ilvl="0">
      <w:lvlJc w:val="left"/>
      <w:lvlText w:val="(%1)"/>
      <w:numFmt w:val="decimal"/>
      <w:start w:val="27"/>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2025-07-28T12:54:54Z</dcterms:created>
  <dcterms:modified xsi:type="dcterms:W3CDTF">2025-07-28T12:54:54Z</dcterms:modified>
</cp:coreProperties>
</file>