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 (571) 2809 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2,174,078,476.00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1,725,045,301.00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1,725,045,301.00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1,277,046,912.00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828,013,737.00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828,013,737.00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39.1 %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1,277,046,912.00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828,013,737.00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828,013,737.00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380,322,995.00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380,322,995.00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897,031,564.00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897,031,564.00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897,031,564.00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Automative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502,156,334.00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502,156,334.00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502,156,334.00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Gothenburg,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to Schedule 13D ("Amendment No. 6") amends and supplements the Statement on Schedule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13D filed with the United States Securities and Exchange Commission on July 7, 2022 (as amended to date,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"Statement"), relating to Class A ordinary shares, par value $0.01 per share (the "Class A Shares") of Polestar Automotive Holding UK PLC, a limited company incorporated under the laws of England and Wales (the "Issuer").</w:t>
      </w:r>
    </w:p>
    <w:p>
      <w:pPr>
        <w:spacing w:after="0" w:line="2" w:lineRule="exact"/>
        <w:rPr>
          <w:sz w:val="20"/>
          <w:szCs w:val="20"/>
          <w:color w:val="auto"/>
        </w:rPr>
      </w:pPr>
    </w:p>
    <w:p>
      <w:pPr>
        <w:ind w:right="1700" w:firstLine="952"/>
        <w:spacing w:after="0" w:line="263"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2. Identity and Background</w:t>
      </w:r>
    </w:p>
    <w:p>
      <w:pPr>
        <w:spacing w:after="0" w:line="43" w:lineRule="exact"/>
        <w:rPr>
          <w:sz w:val="20"/>
          <w:szCs w:val="20"/>
          <w:color w:val="auto"/>
        </w:rPr>
      </w:pPr>
    </w:p>
    <w:p>
      <w:pPr>
        <w:ind w:left="920" w:right="2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 of the Statement is hereby amended and supplemented by inserting the following: The information contained in Schedule 1-A to this Statement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Item 4 of the Statement is hereby amended and supplemented by inserting the following: Purchase Agreement On June 16, 2025, PSD Investment Limited entered into a purchase agreement (the "Purchase Agreement") with the Issuer, pursuant to which the Issuer agreed to sell 190,476,190 Class A American Depositary Shares (the "Class A ADS shares") to PSD Investment Limited for an aggregate purchase price of $200,000,000 through a private investment in public equity ("PIPE"). The price per Class A ADS to be purchased at the closing will be $1.05, equal to the volume weighted average closing sale price of one Class A ADS as reported by NASDAQ for the 5 trading days immediately preceding the date of the Purchase Agreement. PSD Investment Limited and the Issuer will enter into a registration rights agreement to grant PSD Investment Limited customary registration rights with respect to the Class A ADSs that will be received pursuant to the Purchase Agreement. Additionally, PSD Investment Limited has notified the Issuer that it intends to convert 20,000,000 Class B ADS shares into Class A ADS shares as soon as practicable (the "Conversion") to ensure PSD Investment Limited's voting power remains below 50%. The closing of the PIPE is expected to occur one business day following PSD Investment Limited's notification to the Issuer that the Conversion has been completed, or another date as mutually agreed to by the parties. The foregoing description of the</w:t>
      </w:r>
    </w:p>
    <w:p>
      <w:pPr>
        <w:sectPr>
          <w:pgSz w:w="11900" w:h="16838" w:orient="portrait"/>
          <w:cols w:equalWidth="0" w:num="1">
            <w:col w:w="11160"/>
          </w:cols>
          <w:pgMar w:left="360" w:top="102" w:right="379" w:bottom="0" w:gutter="0" w:footer="0" w:header="0"/>
        </w:sectPr>
      </w:pPr>
    </w:p>
    <w:bookmarkStart w:id="11" w:name="page12"/>
    <w:bookmarkEnd w:id="11"/>
    <w:p>
      <w:pPr>
        <w:ind w:left="920" w:right="160"/>
        <w:spacing w:after="0" w:line="256" w:lineRule="auto"/>
        <w:rPr>
          <w:sz w:val="20"/>
          <w:szCs w:val="20"/>
          <w:color w:val="auto"/>
        </w:rPr>
      </w:pPr>
      <w:r>
        <w:rPr>
          <w:rFonts w:ascii="Times New Roman" w:cs="Times New Roman" w:eastAsia="Times New Roman" w:hAnsi="Times New Roman"/>
          <w:sz w:val="22"/>
          <w:szCs w:val="22"/>
          <w:color w:val="auto"/>
        </w:rPr>
        <w:t>Purchase Agreement does not purport to be complete and is qualified in its entirety by the full text of the agreement, which is included as an exhibit to this Schedule 13D and is incorporated herein by reference.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w:t>
      </w:r>
    </w:p>
    <w:p>
      <w:pPr>
        <w:spacing w:after="0" w:line="26" w:lineRule="exact"/>
        <w:rPr>
          <w:sz w:val="20"/>
          <w:szCs w:val="20"/>
          <w:color w:val="auto"/>
        </w:rPr>
      </w:pPr>
    </w:p>
    <w:p>
      <w:pPr>
        <w:ind w:left="920" w:right="20" w:hanging="912"/>
        <w:spacing w:after="0" w:line="184" w:lineRule="auto"/>
        <w:tabs>
          <w:tab w:leader="none" w:pos="92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to this Statement is incorporated herein by reference. The percentages of beneficial ownership set forth herein are based on (i) 2,069,399,389 Class A Shares in the form of Class A ADSs and (ii) 49,892,575 Class B Shares in the form of Class B ADSs, issued and outstanding as of May 31, 2025.</w:t>
      </w:r>
    </w:p>
    <w:p>
      <w:pPr>
        <w:spacing w:after="0" w:line="18" w:lineRule="exact"/>
        <w:rPr>
          <w:rFonts w:ascii="Times New Roman" w:cs="Times New Roman" w:eastAsia="Times New Roman" w:hAnsi="Times New Roman"/>
          <w:sz w:val="42"/>
          <w:szCs w:val="42"/>
          <w:color w:val="auto"/>
          <w:vertAlign w:val="subscript"/>
        </w:rPr>
      </w:pPr>
    </w:p>
    <w:p>
      <w:pPr>
        <w:ind w:left="920" w:right="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5(b) of the Statement is hereby amended and restated in its entirety as follows: The information contained on the cover pages to this Statement is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right="2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Statement is hereby amended and supplemented as follows: In the last 60 days, the Reporting Persons have not effected any transactions in the Issuer's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35"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Item 4 above summarizes certain provisions of the Purchase Agreement and is incorporated herein by reference. A copy of the Purchase Agreement is filed as an exhibit to this Schedule 13D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60"/>
        <w:spacing w:after="0" w:line="239" w:lineRule="auto"/>
        <w:rPr>
          <w:sz w:val="20"/>
          <w:szCs w:val="20"/>
          <w:color w:val="auto"/>
        </w:rPr>
      </w:pPr>
      <w:r>
        <w:rPr>
          <w:rFonts w:ascii="Times New Roman" w:cs="Times New Roman" w:eastAsia="Times New Roman" w:hAnsi="Times New Roman"/>
          <w:sz w:val="22"/>
          <w:szCs w:val="22"/>
          <w:color w:val="auto"/>
        </w:rPr>
        <w:t>Item 7 of the Statement is hereby amended and supplemented by inserting the following: Exhibit 3: Purchase Agreement, dated June 16, 2025, by and between Polestar Automotive Holding UK PLC and PSD Investment Limited (incorporated by reference to Exhibit 10.1 to the Issuer's Report of Foreign Private Issuer on Form 6-K as filed with the Securities and Exchange Commission on June 16, 2025). Schedule A-1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Johan Ekdahl</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Johan Ekdahl, Director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ectPr>
          <w:pgSz w:w="11900" w:h="16838" w:orient="portrait"/>
          <w:cols w:equalWidth="0" w:num="1">
            <w:col w:w="11140"/>
          </w:cols>
          <w:pgMar w:left="360" w:top="112" w:right="399" w:bottom="0" w:gutter="0" w:footer="0" w:header="0"/>
        </w:sectPr>
      </w:pPr>
    </w:p>
    <w:bookmarkStart w:id="12" w:name="page13"/>
    <w:bookmarkEnd w:id="12"/>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Volvo Car AB</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Donghui Li, Legal Representative &amp; Director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Geely Sweden Automative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06/18/2025</w:t>
      </w:r>
    </w:p>
    <w:p>
      <w:pPr>
        <w:sectPr>
          <w:pgSz w:w="11900" w:h="16838" w:orient="portrait"/>
          <w:cols w:equalWidth="0" w:num="1">
            <w:col w:w="9580"/>
          </w:cols>
          <w:pgMar w:left="1440" w:top="126" w:right="87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with Respect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the Undersigned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Snita. The business address of Snita is Stationsweg 2, Beesd, 4153 RD,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00" w:type="dxa"/>
            <w:vAlign w:val="bottom"/>
            <w:tcBorders>
              <w:top w:val="single" w:sz="8" w:color="auto"/>
              <w:left w:val="single" w:sz="8" w:color="auto"/>
            </w:tcBorders>
          </w:tcPr>
          <w:p>
            <w:pPr>
              <w:spacing w:after="0"/>
              <w:rPr>
                <w:sz w:val="18"/>
                <w:szCs w:val="18"/>
                <w:color w:val="auto"/>
              </w:rPr>
            </w:pPr>
          </w:p>
        </w:tc>
        <w:tc>
          <w:tcPr>
            <w:tcW w:w="3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1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Johan Ekdahl</w:t>
            </w:r>
          </w:p>
        </w:tc>
        <w:tc>
          <w:tcPr>
            <w:tcW w:w="34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1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Helen Hu</w:t>
            </w:r>
          </w:p>
        </w:tc>
        <w:tc>
          <w:tcPr>
            <w:tcW w:w="34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Investment. The business address of PSD Investment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20" w:type="dxa"/>
            <w:vAlign w:val="bottom"/>
            <w:tcBorders>
              <w:top w:val="single" w:sz="8" w:color="auto"/>
              <w:left w:val="single" w:sz="8" w:color="auto"/>
            </w:tcBorders>
          </w:tcPr>
          <w:p>
            <w:pPr>
              <w:spacing w:after="0"/>
              <w:rPr>
                <w:sz w:val="18"/>
                <w:szCs w:val="18"/>
                <w:color w:val="auto"/>
              </w:rPr>
            </w:pPr>
          </w:p>
        </w:tc>
        <w:tc>
          <w:tcPr>
            <w:tcW w:w="3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6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Volvo Cars. The business address of Volvo Cars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Håkan Samuelsson</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Helen Hu</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Fredrik Hansson</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885"/>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Capital. The business address of PSD Capital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20" w:type="dxa"/>
            <w:vAlign w:val="bottom"/>
            <w:tcBorders>
              <w:top w:val="single" w:sz="8" w:color="auto"/>
              <w:left w:val="single" w:sz="8" w:color="auto"/>
            </w:tcBorders>
          </w:tcPr>
          <w:p>
            <w:pPr>
              <w:spacing w:after="0"/>
              <w:rPr>
                <w:sz w:val="18"/>
                <w:szCs w:val="18"/>
                <w:color w:val="auto"/>
              </w:rPr>
            </w:pPr>
          </w:p>
        </w:tc>
        <w:tc>
          <w:tcPr>
            <w:tcW w:w="36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1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64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VCAB. The business address of VCAB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2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Borders>
              <w:top w:val="single" w:sz="8" w:color="auto"/>
            </w:tcBorders>
          </w:tcPr>
          <w:p>
            <w:pPr>
              <w:ind w:left="27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top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Håkan Samuelsson</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Managing 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Li (Shufu Li)</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Director/Chairman</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 Schröder</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Director/Vice Chairman</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Mossberg</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Lilla Tretikov</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Daniel Li (Donghui Li)</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Diarmuid O’Connell</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Jonas Samuelsson</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Ruby Lu</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Jörgen Olsson</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Ardian Avdullahu</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Zara Biske</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Margitin Blomberg</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27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Marie Stenqvist</w:t>
            </w:r>
          </w:p>
        </w:tc>
        <w:tc>
          <w:tcPr>
            <w:tcW w:w="46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920" w:type="dxa"/>
            <w:vAlign w:val="bottom"/>
            <w:tcBorders>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20" w:type="dxa"/>
            <w:vAlign w:val="bottom"/>
            <w:tcBorders>
              <w:left w:val="single" w:sz="8" w:color="auto"/>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Geely Sweden. The business address of Geely Sweden is Box 10038, 400 70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Fönss Schröder</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Denmark</w:t>
            </w:r>
          </w:p>
        </w:tc>
      </w:tr>
      <w:tr>
        <w:trPr>
          <w:trHeight w:val="885"/>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20" w:type="dxa"/>
            <w:vAlign w:val="bottom"/>
            <w:tcBorders>
              <w:top w:val="single" w:sz="8" w:color="auto"/>
              <w:left w:val="single" w:sz="8" w:color="auto"/>
            </w:tcBorders>
          </w:tcPr>
          <w:p>
            <w:pPr>
              <w:spacing w:after="0"/>
              <w:rPr>
                <w:sz w:val="18"/>
                <w:szCs w:val="18"/>
                <w:color w:val="auto"/>
              </w:rPr>
            </w:pPr>
          </w:p>
        </w:tc>
        <w:tc>
          <w:tcPr>
            <w:tcW w:w="3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5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5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60" w:type="dxa"/>
            <w:vAlign w:val="bottom"/>
            <w:tcBorders>
              <w:top w:val="single" w:sz="8" w:color="auto"/>
              <w:left w:val="single" w:sz="8" w:color="auto"/>
            </w:tcBorders>
          </w:tcPr>
          <w:p>
            <w:pPr>
              <w:spacing w:after="0"/>
              <w:rPr>
                <w:sz w:val="18"/>
                <w:szCs w:val="18"/>
                <w:color w:val="auto"/>
              </w:rPr>
            </w:pPr>
          </w:p>
        </w:tc>
        <w:tc>
          <w:tcPr>
            <w:tcW w:w="35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50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tcBorders>
          </w:tcPr>
          <w:p>
            <w:pPr>
              <w:spacing w:after="0"/>
              <w:rPr>
                <w:sz w:val="18"/>
                <w:szCs w:val="18"/>
                <w:color w:val="auto"/>
              </w:rPr>
            </w:pPr>
          </w:p>
        </w:tc>
        <w:tc>
          <w:tcPr>
            <w:tcW w:w="3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3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Winnie Fok</w:t>
            </w:r>
          </w:p>
        </w:tc>
        <w:tc>
          <w:tcPr>
            <w:tcW w:w="3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Hong Kong SAR, China</w:t>
            </w:r>
          </w:p>
        </w:tc>
      </w:tr>
      <w:tr>
        <w:trPr>
          <w:trHeight w:val="216"/>
        </w:trPr>
        <w:tc>
          <w:tcPr>
            <w:tcW w:w="12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Xingui Wang</w:t>
            </w:r>
          </w:p>
        </w:tc>
        <w:tc>
          <w:tcPr>
            <w:tcW w:w="3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2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Weilie Ye</w:t>
            </w:r>
          </w:p>
        </w:tc>
        <w:tc>
          <w:tcPr>
            <w:tcW w:w="34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Automotive Investment B.V. (“GSAI”)</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GSAI. The business address of GSAI is Stationsveg 2, 4153RD Beesd,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700" w:type="dxa"/>
            <w:vAlign w:val="bottom"/>
            <w:tcBorders>
              <w:top w:val="single" w:sz="8" w:color="auto"/>
              <w:lef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7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Hendrik van der Gaag</w:t>
            </w: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Pr>
          <w:p>
            <w:pPr>
              <w:spacing w:after="0"/>
              <w:rPr>
                <w:sz w:val="18"/>
                <w:szCs w:val="18"/>
                <w:color w:val="auto"/>
              </w:rPr>
            </w:pPr>
          </w:p>
        </w:tc>
        <w:tc>
          <w:tcPr>
            <w:tcW w:w="43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Netherlands</w:t>
            </w:r>
          </w:p>
        </w:tc>
      </w:tr>
      <w:tr>
        <w:trPr>
          <w:trHeight w:val="234"/>
        </w:trPr>
        <w:tc>
          <w:tcPr>
            <w:tcW w:w="27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Jacob Huibert Verkerk</w:t>
            </w:r>
          </w:p>
        </w:tc>
        <w:tc>
          <w:tcPr>
            <w:tcW w:w="20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Netherlands</w:t>
            </w:r>
          </w:p>
        </w:tc>
      </w:tr>
      <w:tr>
        <w:trPr>
          <w:trHeight w:val="668"/>
        </w:trPr>
        <w:tc>
          <w:tcPr>
            <w:tcW w:w="2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2025-06-18T15:49:40Z</dcterms:created>
  <dcterms:modified xsi:type="dcterms:W3CDTF">2025-06-18T15:49:40Z</dcterms:modified>
</cp:coreProperties>
</file>