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January 2024</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120"/>
        <w:spacing w:after="0" w:line="207" w:lineRule="exact"/>
        <w:tabs>
          <w:tab w:leader="none" w:pos="58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On January 11, 2024, Polestar Automotive Holding UK PLC (“Polestar”) issued a press release announcing its estimates for global volumes for the fourth quarter of 2023.</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Also on January 11, Polestar issued a press release announcing the appointment of Winfried Vahland to its board of directors. Additionally, Per Ansgar was appointed Chief Financial Officer, succeeding Johan Malmquist, who is pursuing his career outside of Polestar. Kristian Elvefors has also been appointed Global Head of Sales, succeeding Michael Whittington, who is pursuing his career outside of Polestar. All appointments are effective as of January 15, 2024.</w:t>
      </w:r>
    </w:p>
    <w:p>
      <w:pPr>
        <w:spacing w:after="0" w:line="180"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Mr. Vahland was previously CEO and President of Volkswagen Group China, Chairman of the Executive Board of Skoda Auto and a Member of the Board of Volvo Cars. He is currently Member of the Supervisory Board of Proton Holdings. There are no transactions in which Mr. Vahland has an interest requiring disclosure under Item 7.B of Form 20-F. Additionally, Mr. Vahland has no family relationship with any director or executive officer of the Company or any person nominated or chosen by the Company to become a director or executive officer. Mr. Vahland will be entitled to standard compensation available to all non-employee directors (as described under “Directors, Senior Management and Employees—Executive Officer and Director Compensation” in Item 6.B of the Company’s annual report on Form 20-F filed with the SEC on April 14, 2023).</w:t>
      </w:r>
    </w:p>
    <w:p>
      <w:pPr>
        <w:spacing w:after="0" w:line="187"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Mr. Ansgar was appointed CFO on a transitional basis, while a formal search is undertaken. Mr. Ansgar has close to 30 years of experience from senior controlling and finance roles, including CFO of Geely Sweden Holding, Deputy CFO of Volvo Cars and CFO of Volvo Cars China.</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Copies of both press releases are attached hereto as Exhibit 99.1 and Exhibit 99.2, respectively.</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Polestar expects to post its preliminary unaudited financial and operational results for the full year 2023 on Thursday, February 29, 2024, before market open in New York. Polestar’s CEO and CFO expect to hold a live audio webcast on Thursday, February 29, 2024 at 08:00 a.m. ET (14:00 CET) to discuss the Company’s results. Relevant documents and a link to the live audio webcast will be available on the Polestar Investor Relations website at https://investors.polestar.com. From February 15, 2024, verified shareholders will be able to ask questions through the Say Technologies platform, accessible via the Polestar Investor Relations website.</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description of Mr. Vahland’s and Mr. Ansgar’s appointments in this Form 6-K shall be deemed to be incorporated by reference into Polestar’s registration statement on Form S-8 (File No: 333-267146), registration statement on Form F-3 (File No. 333-266101) and registration statement on Form F-3 (File No. 333-274918) and to be a part thereof from the date on which this report is submitted, to the extent not superseded by documents or reports subsequently filed or furnished. Exhibits 99.1 and 99.2 to this Report on Form 6-K shall not be deemed “filed” for purposes of Section 18 of the Securities Exchange Act of 1934 (the “Exchange Act”) or otherwise subject to the liabilities of that section, nor shall they be deemed incorporated by reference in any filing under the Securities Act of 1933 or the Exchange Act.</w:t>
      </w:r>
    </w:p>
    <w:p>
      <w:pPr>
        <w:sectPr>
          <w:pgSz w:w="11900" w:h="16838" w:orient="portrait"/>
          <w:cols w:equalWidth="0" w:num="1">
            <w:col w:w="11000"/>
          </w:cols>
          <w:pgMar w:left="440" w:top="266"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p>
        </w:tc>
        <w:tc>
          <w:tcPr>
            <w:tcW w:w="398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2640" w:type="dxa"/>
            <w:vAlign w:val="bottom"/>
          </w:tcPr>
          <w:p>
            <w:pPr>
              <w:jc w:val="center"/>
              <w:ind w:right="210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980" w:type="dxa"/>
            <w:vAlign w:val="bottom"/>
            <w:vMerge w:val="restart"/>
          </w:tcPr>
          <w:p>
            <w:pPr>
              <w:ind w:left="26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2640" w:type="dxa"/>
            <w:vAlign w:val="bottom"/>
          </w:tcPr>
          <w:p>
            <w:pPr>
              <w:jc w:val="center"/>
              <w:ind w:right="2108"/>
              <w:spacing w:after="0"/>
              <w:rPr>
                <w:sz w:val="20"/>
                <w:szCs w:val="20"/>
                <w:color w:val="auto"/>
              </w:rPr>
            </w:pPr>
            <w:r>
              <w:rPr>
                <w:rFonts w:ascii="Times New Roman" w:cs="Times New Roman" w:eastAsia="Times New Roman" w:hAnsi="Times New Roman"/>
                <w:sz w:val="14"/>
                <w:szCs w:val="14"/>
                <w:b w:val="1"/>
                <w:bCs w:val="1"/>
                <w:color w:val="auto"/>
              </w:rPr>
              <w:t>No.</w:t>
            </w:r>
          </w:p>
        </w:tc>
        <w:tc>
          <w:tcPr>
            <w:tcW w:w="3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880" w:hanging="876"/>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of Polestar Automotive Holding UK PLC, dated January 11, 2024, titled “Polestar announces global volumes for the fourth quarter, including a strong start to Polestar 4 deliveries”</w:t>
      </w:r>
    </w:p>
    <w:p>
      <w:pPr>
        <w:spacing w:after="0" w:line="54" w:lineRule="exact"/>
        <w:rPr>
          <w:sz w:val="20"/>
          <w:szCs w:val="20"/>
          <w:color w:val="auto"/>
        </w:rPr>
      </w:pPr>
    </w:p>
    <w:p>
      <w:pPr>
        <w:ind w:left="880" w:right="420" w:hanging="876"/>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8"/>
          <w:szCs w:val="18"/>
          <w:u w:val="single" w:color="auto"/>
          <w:color w:val="0000EE"/>
        </w:rPr>
        <w:t>Press Release of Polestar Automotive Holding UK PLC, dated January 11, 2024, titled “Polestar announces Board and Management appointments”</w:t>
      </w:r>
    </w:p>
    <w:p>
      <w:pPr>
        <w:sectPr>
          <w:pgSz w:w="11900" w:h="16838" w:orient="portrait"/>
          <w:cols w:equalWidth="0" w:num="1">
            <w:col w:w="10820"/>
          </w:cols>
          <w:pgMar w:left="440" w:top="266" w:right="6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4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11, 2024</w:t>
            </w: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Ingenlath</w:t>
            </w:r>
          </w:p>
        </w:tc>
      </w:tr>
      <w:tr>
        <w:trPr>
          <w:trHeight w:val="205"/>
        </w:trPr>
        <w:tc>
          <w:tcPr>
            <w:tcW w:w="3580" w:type="dxa"/>
            <w:vAlign w:val="bottom"/>
          </w:tcPr>
          <w:p>
            <w:pPr>
              <w:spacing w:after="0"/>
              <w:rPr>
                <w:sz w:val="17"/>
                <w:szCs w:val="17"/>
                <w:color w:val="auto"/>
              </w:rPr>
            </w:pPr>
          </w:p>
        </w:tc>
        <w:tc>
          <w:tcPr>
            <w:tcW w:w="2580" w:type="dxa"/>
            <w:vAlign w:val="bottom"/>
          </w:tcPr>
          <w:p>
            <w:pPr>
              <w:ind w:left="19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Thomas Ingenlath</w:t>
            </w:r>
          </w:p>
        </w:tc>
      </w:tr>
      <w:tr>
        <w:trPr>
          <w:trHeight w:val="234"/>
        </w:trPr>
        <w:tc>
          <w:tcPr>
            <w:tcW w:w="3580" w:type="dxa"/>
            <w:vAlign w:val="bottom"/>
          </w:tcPr>
          <w:p>
            <w:pPr>
              <w:spacing w:after="0"/>
              <w:rPr>
                <w:sz w:val="20"/>
                <w:szCs w:val="20"/>
                <w:color w:val="auto"/>
              </w:rPr>
            </w:pP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80" w:type="dxa"/>
            <w:vAlign w:val="bottom"/>
          </w:tcPr>
          <w:p>
            <w:pPr>
              <w:spacing w:after="0"/>
              <w:rPr>
                <w:sz w:val="24"/>
                <w:szCs w:val="24"/>
                <w:color w:val="auto"/>
              </w:rPr>
            </w:pP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Johan Malmqvist</w:t>
            </w:r>
          </w:p>
        </w:tc>
      </w:tr>
      <w:tr>
        <w:trPr>
          <w:trHeight w:val="205"/>
        </w:trPr>
        <w:tc>
          <w:tcPr>
            <w:tcW w:w="3580" w:type="dxa"/>
            <w:vAlign w:val="bottom"/>
          </w:tcPr>
          <w:p>
            <w:pPr>
              <w:spacing w:after="0"/>
              <w:rPr>
                <w:sz w:val="17"/>
                <w:szCs w:val="17"/>
                <w:color w:val="auto"/>
              </w:rPr>
            </w:pPr>
          </w:p>
        </w:tc>
        <w:tc>
          <w:tcPr>
            <w:tcW w:w="2580" w:type="dxa"/>
            <w:vAlign w:val="bottom"/>
          </w:tcPr>
          <w:p>
            <w:pPr>
              <w:ind w:left="19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Johan Malmqvist</w:t>
            </w:r>
          </w:p>
        </w:tc>
      </w:tr>
      <w:tr>
        <w:trPr>
          <w:trHeight w:val="234"/>
        </w:trPr>
        <w:tc>
          <w:tcPr>
            <w:tcW w:w="3580" w:type="dxa"/>
            <w:vAlign w:val="bottom"/>
          </w:tcPr>
          <w:p>
            <w:pPr>
              <w:spacing w:after="0"/>
              <w:rPr>
                <w:sz w:val="20"/>
                <w:szCs w:val="20"/>
                <w:color w:val="auto"/>
              </w:rPr>
            </w:pP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071245" cy="283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124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announces global volumes for the fourth quarter, including a strong start to Polestar 4 deliveries</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GOTHENBURG, SWEDEN – 11 January 2024. </w:t>
      </w:r>
      <w:r>
        <w:rPr>
          <w:rFonts w:ascii="Times New Roman" w:cs="Times New Roman" w:eastAsia="Times New Roman" w:hAnsi="Times New Roman"/>
          <w:sz w:val="18"/>
          <w:szCs w:val="18"/>
          <w:color w:val="auto"/>
        </w:rPr>
        <w:t>Polestar Automotive Holding UK PLC (Nasdaq: PSNY), the Swedish electric performance car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brand, reports its global deliveries for the fourth quarter of 2023.</w:t>
      </w:r>
    </w:p>
    <w:p>
      <w:pPr>
        <w:spacing w:after="0" w:line="15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Polestar delivered approximately 12,800 cars in the fourth quarter, including 880 Polestar 4 in China, taking its global deliveries for the year to approximately 54,600 cars, a growth of 6% compared to 2022.</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Polestar continues to protect its exclusive brand position in what remains a challenging market, resulting in fewer deliveries in the fourth quarter and now expects a gross profit margin for the full year of around break-even.</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Thomas Ingenlath, Polestar CEO, comments: “Polestar 4 has been very well received in China and ramping up production was an important milestone for us. Sales of our SUV coupé will start in Europe and Australia in the coming weeks. With the first deliveries of Polestar 3 expected in the summer, our shift from being a one to three-car company positions us for a transformative and exciting 2024.”</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Polestar expects to post its preliminary unaudited financial and operational results for the full year 2023 on Thursday, 29 February 2024, before market open in New York. A live audio webcast is scheduled to start at 08:00 US Eastern Time (14:00 Central European Time).</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From Thursday,15 February 2024, verified shareholders will be able to ask questions through the Say Technologies platform, accessible via the Polestar Investor Relations website.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Bojana Flint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bojana.flint@polestar.com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 Kjellberg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theo.kjellberg@polestar.com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Tanya Ridd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Head of Communications &amp; 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tanya.ridd@polestar.com</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71245" cy="282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71245" cy="282575"/>
                    </a:xfrm>
                    <a:prstGeom prst="rect">
                      <a:avLst/>
                    </a:prstGeom>
                    <a:noFill/>
                  </pic:spPr>
                </pic:pic>
              </a:graphicData>
            </a:graphic>
          </wp:anchor>
        </w:drawing>
        <w:t>About Polestar</w:t>
      </w:r>
    </w:p>
    <w:p>
      <w:pPr>
        <w:spacing w:after="0" w:line="11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Polestar (Nasdaq: PSNY) is the Swedish electric performance car brand determined to improve society by using design and technology to accelerate the shift to sustainable mobility. Headquartered in Gothenburg, Sweden, its cars are available online in 27 markets globally across North America, Europe and Asia Pacific.</w:t>
      </w:r>
    </w:p>
    <w:p>
      <w:pPr>
        <w:spacing w:after="0" w:line="17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Polestar plans to have a line-up of five performance EVs by 2026. Polestar 2, the electric performance fastback, launched in 2019. Polestar 3, the SUV for the electric age, launched in late 2022. Polestar 4, the SUV coupé transformed, is launching in phases through 2023 and into 2024. Polestar 5, an electric four-door GT and Polestar 6, an electric roadster, are coming soon.</w:t>
      </w:r>
    </w:p>
    <w:p>
      <w:pPr>
        <w:spacing w:after="0" w:line="173"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The Polestar 0 project supports the company’s ambitious goal of creating a truly climate-neutral production car by 2030. The research initiative also aims to create a sense of urgency to act on the climate crisis, by challenging employees, suppliers and the wider automotive industry, to drive towards zero.</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margins, cash flow break-even and other financial or operating metrics and statements regarding expectations of future needs for funding and plans related thereto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8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such as Volvo Cars, Geely or Xingji Meizu Group, and to develop new agreements or partnerships; (2) Polestar’s ability to maintain relationships with its existing suppliers, source new suppliers for its critical components and enter into longer term supply contracts and complete building 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 (4) Polestar’s reliance on its partners, some of which may have limited experience with electric vehicles, to manufacture vehicles at a high volume or develop devices, products, apps or operating systems for Polestar, and to allocate sufficient production capacity or resources to Polestar in order for Polestar to be able to increase its vehicle production capacities and product offerings; (5) the ability of Polestar to grow and manage growth profitably including expectations of growth and financial performance by generating expected revenues at expected selling prices, maintain relationships with customers and retain its management and key employees; (6) Polestar’s estimates of expenses, profitability, gross margin, cash flow, and cash reserves;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 governmental incentives and fuel and energy prices; (11) the outcome of any legal proceedings that may be instituted against Polestar or others, adverse results from litigation, governmental investigations or audits, or tax-related proceedings or audits; (12) the ability to meet stock exchange listing standards; (13) changes in applicable laws or regulations or governmental</w:t>
      </w:r>
    </w:p>
    <w:p>
      <w:pPr>
        <w:sectPr>
          <w:pgSz w:w="11900" w:h="16838" w:orient="portrait"/>
          <w:cols w:equalWidth="0" w:num="1">
            <w:col w:w="10980"/>
          </w:cols>
          <w:pgMar w:left="440" w:top="860" w:right="479" w:bottom="1440" w:gutter="0" w:footer="0" w:header="0"/>
        </w:sectPr>
      </w:pPr>
    </w:p>
    <w:bookmarkStart w:id="6" w:name="page7"/>
    <w:bookmarkEnd w:id="6"/>
    <w:p>
      <w:pPr>
        <w:ind w:left="4" w:right="80"/>
        <w:spacing w:after="0" w:line="273"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71245" cy="282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71245" cy="282575"/>
                    </a:xfrm>
                    <a:prstGeom prst="rect">
                      <a:avLst/>
                    </a:prstGeom>
                    <a:noFill/>
                  </pic:spPr>
                </pic:pic>
              </a:graphicData>
            </a:graphic>
          </wp:anchor>
        </w:drawing>
        <w:t>incentive programs; (14) Polestar’s ability to establish its brand and capture additional market share, (15) the risks associated with negative press or reputational harm, including from lithium-ion battery cells catching fire or venting smoke; (65) delays in the design, development, manufacture, launch and financing of Polestar’s vehicles and other product offerings, and Polestar’s reliance on a limited number of vehicle models to generate revenues;</w:t>
      </w:r>
    </w:p>
    <w:p>
      <w:pPr>
        <w:spacing w:after="0" w:line="1" w:lineRule="exact"/>
        <w:rPr>
          <w:sz w:val="20"/>
          <w:szCs w:val="20"/>
          <w:color w:val="auto"/>
        </w:rPr>
      </w:pPr>
    </w:p>
    <w:p>
      <w:pPr>
        <w:ind w:left="4" w:hanging="4"/>
        <w:spacing w:after="0" w:line="251" w:lineRule="auto"/>
        <w:tabs>
          <w:tab w:leader="none" w:pos="349"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Polestar’s ability to continuously and rapidly innovate, develop and market new products; (17) risks related to future market adoption of Polestar’s offerings; (18) risks related to Polestar’s distribution model; (19) the impact of the global COVID-19 pandemic, inflation, interest rate changes, the ongoing conflict between Ukraine and Russia and in Israel and the Gaza Strip, supply chain disruptions, fuel and energy prices and logistical constraints on Polestar, Polestar’s projected results of operations, financial performance or other financial and operational metrics, or on any of the foregoing risks; (20) Polestar’s ability to forecast demand for its vehicles; (21) Polestar’s ability to raise additional funding; (22) Polestar’s ability to successfully execute cost-cutting activities and strategic efficiency initiatives; (and (23)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9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i w:val="1"/>
          <w:iCs w:val="1"/>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sectPr>
          <w:pgSz w:w="11900" w:h="16838" w:orient="portrait"/>
          <w:cols w:equalWidth="0" w:num="1">
            <w:col w:w="10984"/>
          </w:cols>
          <w:pgMar w:left="436" w:top="862" w:right="47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071245" cy="283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7124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announces Board and Management appointments</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GOTHENBURG, SWEDEN – 11 January 2024. </w:t>
      </w:r>
      <w:r>
        <w:rPr>
          <w:rFonts w:ascii="Times New Roman" w:cs="Times New Roman" w:eastAsia="Times New Roman" w:hAnsi="Times New Roman"/>
          <w:sz w:val="18"/>
          <w:szCs w:val="18"/>
          <w:color w:val="auto"/>
        </w:rPr>
        <w:t>Polestar Automotive Holding UK PLC (Nasdaq: PSNY), the Swedish electric performance car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brand, announces appointments to its Board of Directors and Management Team.</w:t>
      </w:r>
    </w:p>
    <w:p>
      <w:pPr>
        <w:spacing w:after="0" w:line="15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Winfried Vahland has been appointed to the Board as a new director. Winfried was previously CEO and President of Volkswagen Group China, Chairman of the Executive Board of Skoda Auto and a Member of the Board of Volvo Cars. He is currently Member of the Supervisory Board of Proton Holdings.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Håkan Samuelsson, Chairman of Polestar’s Board of Directors, says: “I’m delighted to welcome Winfried to the Board. The company will benefit from his significant automotive industry experience and track-record of delivering profitable growth through a combination of successful business and product portfolio development.”</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Per Ansgar has been appointed Chief Financial Officer (CFO). Per joins Polestar on a transitional basis, while a formal search is undertaken. He brings close to 30 years of experience from senior controlling and finance roles, including CFO of Geely Sweden Holding, Deputy CFO of Volvo Cars and CFO of Volvo Cars China. He will assume responsibilities from Johan Malmquist.</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Kristian Elvefors has been appointed Global Head of Sales. Kristian has over 20 years of experience from senior commercial roles in the automotive industry, most recently as Managing Director of Volvo Cars in the UK and will assume responsibilities from Mike Whittington.</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Thomas Ingenlath, Polestar CEO, says: “I would like to thank Johan and Mike for their many years of combined service and commitment to Polestar – we all wish them well in the future. I am delighted to welcome Per and Kristian to Polestar. Their combined experience and skills will play a key role in delivering on our business plan: securing profitable growth through our growing model line-up and reaching cash flow breakeven in 2025.”</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All three appointments are effective from 15 January 2024. Both Johan and Mike are pursuing their careers outside of Polestar and will remain with the company for a period of time, to help ensure a smooth transition.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Bojana Flint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bojana.flint@polestar.com</w:t>
      </w:r>
    </w:p>
    <w:p>
      <w:pPr>
        <w:sectPr>
          <w:pgSz w:w="11900" w:h="16838" w:orient="portrait"/>
          <w:cols w:equalWidth="0" w:num="1">
            <w:col w:w="11020"/>
          </w:cols>
          <w:pgMar w:left="440" w:top="117"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71245" cy="2825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71245" cy="282575"/>
                    </a:xfrm>
                    <a:prstGeom prst="rect">
                      <a:avLst/>
                    </a:prstGeom>
                    <a:noFill/>
                  </pic:spPr>
                </pic:pic>
              </a:graphicData>
            </a:graphic>
          </wp:anchor>
        </w:drawing>
        <w:t>Theo Kjellberg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theo.kjellberg@polestar.com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Tanya Ridd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Head of Communications &amp; 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tanya.ridd@polestar.com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This press release contains statements that are not historical facts, but rather forward-looking statements within the meaning of Private Securities Litigation Reform Act of 1995. Such forward-looking statements include those that address activities, events or developments that Polestar or its management believes or anticipates may occur in the future. All forward-looking statements are based upon, as applicable, our current expectations, various assumptions and data available from third parties. Our expectations and assumptions are expressed in good faith and we believe there is a reasonable basis for them. However, there can be no assurance that such forward-looking statements will materialize or prove to be correct as forward-looking statements are inherently subject to known and unknown risks, uncertainties and other factors which may cause actual future results, performance or achievements to differ materially from the future results, performance or achievements expressed in or implied by such forward-looking statements. Numerous risks, uncertainties and other factors may cause actual results to differ materially from those set out in the forward-looking statements, including those risks and uncertainties set forth in the sections entitled “Risk Factors” and “Cautionary Note Regarding Forward-Looking Statements” in Polestar’s Form 20-F, and other documents filed, or to be filed, with the U.S. Securities and Exchange Commission by Polestar. For any forward-looking statements contained in this or any other document, we claim the protection of the safe harbor for forward-looking statements contained in the Private Securities Litigation Reform Act of 1995, and we assume no obligation to update publicly or revise any such statements in light of new information or future events, except as required by law.</w:t>
      </w:r>
    </w:p>
    <w:sectPr>
      <w:pgSz w:w="11900" w:h="16838" w:orient="portrait"/>
      <w:cols w:equalWidth="0" w:num="1">
        <w:col w:w="10940"/>
      </w:cols>
      <w:pgMar w:left="440" w:top="86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6"/>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2024-01-11T15:20:08Z</dcterms:created>
  <dcterms:modified xsi:type="dcterms:W3CDTF">2024-01-11T15:20:08Z</dcterms:modified>
</cp:coreProperties>
</file>