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PLC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6"/>
          <w:szCs w:val="16"/>
          <w:b w:val="1"/>
          <w:bCs w:val="1"/>
          <w:color w:val="auto"/>
        </w:rPr>
        <w:t>Polestar Automotive Holding UK PLC</w:t>
      </w:r>
    </w:p>
    <w:p>
      <w:pPr>
        <w:spacing w:after="0" w:line="32" w:lineRule="exact"/>
        <w:rPr>
          <w:sz w:val="24"/>
          <w:szCs w:val="24"/>
          <w:color w:val="auto"/>
        </w:rPr>
      </w:pPr>
    </w:p>
    <w:p>
      <w:pPr>
        <w:ind w:left="8140"/>
        <w:spacing w:after="0"/>
        <w:rPr>
          <w:sz w:val="20"/>
          <w:szCs w:val="20"/>
          <w:color w:val="auto"/>
        </w:rPr>
      </w:pPr>
      <w:r>
        <w:rPr>
          <w:rFonts w:ascii="Arial" w:cs="Arial" w:eastAsia="Arial" w:hAnsi="Arial"/>
          <w:sz w:val="16"/>
          <w:szCs w:val="16"/>
          <w:b w:val="1"/>
          <w:bCs w:val="1"/>
          <w:color w:val="auto"/>
        </w:rPr>
        <w:t>Gores Guggenheim, Inc.</w:t>
      </w:r>
    </w:p>
    <w:p>
      <w:pPr>
        <w:spacing w:after="0" w:line="32"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communication was sent to warrant holders of Gores Guggenheim,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332105</wp:posOffset>
            </wp:positionV>
            <wp:extent cx="2151380"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13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IMPORTANT REMINDER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Gores Guggenheim, Inc. Warrant Holder: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By now, you should have received your proxy materials for the 2022 Warrant Holders Meeting (the “Warrant Holder Meeting”) of Gores Guggenheim, Inc. (“GGPI”). The meeting is scheduled to be held virtually, via live webcast at www.meetnow.global/MYVPLYT, on </w:t>
      </w:r>
      <w:r>
        <w:rPr>
          <w:rFonts w:ascii="Arial" w:cs="Arial" w:eastAsia="Arial" w:hAnsi="Arial"/>
          <w:sz w:val="18"/>
          <w:szCs w:val="18"/>
          <w:b w:val="1"/>
          <w:bCs w:val="1"/>
          <w:color w:val="auto"/>
        </w:rPr>
        <w:t>June 22, 2022 at 10:00 a.m. ET</w:t>
      </w:r>
      <w:r>
        <w:rPr>
          <w:rFonts w:ascii="Arial" w:cs="Arial" w:eastAsia="Arial" w:hAnsi="Arial"/>
          <w:sz w:val="18"/>
          <w:szCs w:val="18"/>
          <w:color w:val="auto"/>
        </w:rPr>
        <w:t>. GGPI’s warrant holders of record at the close of business on the record date, May 18, 2022, are entitled to vote. Even if you sold your warrants after the record date you still have the right to vote!</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You are receiving this reminder letter because your vote(s) were not yet processed at the time that this letter was sent. If you have already voted, we would like to thank you for your vote.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WE URGE YOU TO EXERCISE YOUR RIGHT TO VOTE TODAY.</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 xml:space="preserve">Your vote is extremely important. </w:t>
      </w:r>
      <w:r>
        <w:rPr>
          <w:rFonts w:ascii="Arial" w:cs="Arial" w:eastAsia="Arial" w:hAnsi="Arial"/>
          <w:sz w:val="18"/>
          <w:szCs w:val="18"/>
          <w:b w:val="1"/>
          <w:bCs w:val="1"/>
          <w:color w:val="auto"/>
        </w:rPr>
        <w:t>PLEASE CAST YOUR VOTE TODAY.</w:t>
      </w:r>
      <w:r>
        <w:rPr>
          <w:rFonts w:ascii="Arial" w:cs="Arial" w:eastAsia="Arial" w:hAnsi="Arial"/>
          <w:sz w:val="18"/>
          <w:szCs w:val="18"/>
          <w:color w:val="auto"/>
        </w:rPr>
        <w:t xml:space="preserve"> The fastest and easiest way to vote is by telephone or over the Internet. Instructions on how to vote your warrants over the telephone or Internet are enclosed with this letter.</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 xml:space="preserve">The board of directors of GGPI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proposals. Even if you plan on attending the Warrant Holder Meeting, we urge you to vote your warrants now, so they can be tabulated prior to the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VOTE TODAY****</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Thank you for your investment in Gores Guggenheim, Inc. and for taking the time to vote your shares. If you have any questions or need assistance voting your shares then please contact our proxy solicitor Morrow Sodali LLC at </w:t>
      </w:r>
      <w:r>
        <w:rPr>
          <w:rFonts w:ascii="Arial" w:cs="Arial" w:eastAsia="Arial" w:hAnsi="Arial"/>
          <w:sz w:val="18"/>
          <w:szCs w:val="18"/>
          <w:b w:val="1"/>
          <w:bCs w:val="1"/>
          <w:color w:val="auto"/>
        </w:rPr>
        <w:t>1-877-787-9239</w:t>
      </w:r>
      <w:r>
        <w:rPr>
          <w:rFonts w:ascii="Arial" w:cs="Arial" w:eastAsia="Arial" w:hAnsi="Arial"/>
          <w:sz w:val="18"/>
          <w:szCs w:val="18"/>
          <w:color w:val="auto"/>
        </w:rPr>
        <w:t>.</w:t>
      </w:r>
    </w:p>
    <w:p>
      <w:pPr>
        <w:spacing w:after="0" w:line="170"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29210</wp:posOffset>
            </wp:positionV>
            <wp:extent cx="76327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Alec Gores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020"/>
          </w:cols>
          <w:pgMar w:left="440" w:top="274" w:right="43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from Gores Guggenheim, Inc.</w:t>
      </w:r>
    </w:p>
    <w:p>
      <w:pPr>
        <w:spacing w:after="0" w:line="22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In connection with the proposed Business Combination, (a) Polestar Automotive Holding UK Limited (“</w:t>
      </w:r>
      <w:r>
        <w:rPr>
          <w:rFonts w:ascii="Arial" w:cs="Arial" w:eastAsia="Arial" w:hAnsi="Arial"/>
          <w:sz w:val="17"/>
          <w:szCs w:val="17"/>
          <w:u w:val="single" w:color="auto"/>
          <w:color w:val="auto"/>
        </w:rPr>
        <w:t>ListCo</w:t>
      </w:r>
      <w:r>
        <w:rPr>
          <w:rFonts w:ascii="Arial" w:cs="Arial" w:eastAsia="Arial" w:hAnsi="Arial"/>
          <w:sz w:val="17"/>
          <w:szCs w:val="17"/>
          <w:color w:val="auto"/>
        </w:rPr>
        <w:t>”), a limited company incorporated under the laws of England and Wales and a direct wholly owned subsidiary of Polestar Automotive Holding Limited (“</w:t>
      </w:r>
      <w:r>
        <w:rPr>
          <w:rFonts w:ascii="Arial" w:cs="Arial" w:eastAsia="Arial" w:hAnsi="Arial"/>
          <w:sz w:val="17"/>
          <w:szCs w:val="17"/>
          <w:u w:val="single" w:color="auto"/>
          <w:color w:val="auto"/>
        </w:rPr>
        <w:t>Parent</w:t>
      </w:r>
      <w:r>
        <w:rPr>
          <w:rFonts w:ascii="Arial" w:cs="Arial" w:eastAsia="Arial" w:hAnsi="Arial"/>
          <w:sz w:val="17"/>
          <w:szCs w:val="17"/>
          <w:color w:val="auto"/>
        </w:rPr>
        <w:t>”), has filed with the SEC a registration statement on Form F-4 containing a proxy statement of Gores Guggenheim,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a prospectus, which the SEC declared effective on May 25, 2022 and (b) the Company has filed a definitive proxy statement relating to the proposed Business Combination (the “</w:t>
      </w:r>
      <w:r>
        <w:rPr>
          <w:rFonts w:ascii="Arial" w:cs="Arial" w:eastAsia="Arial" w:hAnsi="Arial"/>
          <w:sz w:val="17"/>
          <w:szCs w:val="17"/>
          <w:u w:val="single" w:color="auto"/>
          <w:color w:val="auto"/>
        </w:rPr>
        <w:t>Definitive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Proxy Statement</w:t>
      </w:r>
      <w:r>
        <w:rPr>
          <w:rFonts w:ascii="Arial" w:cs="Arial" w:eastAsia="Arial" w:hAnsi="Arial"/>
          <w:sz w:val="17"/>
          <w:szCs w:val="17"/>
          <w:color w:val="auto"/>
        </w:rPr>
        <w:t>”) and mailed the Definitive Proxy Statement and other relevant materials to its stockholders and warrant holders, each as of May 18, 2022, the record date established for voting on the proposed Business Combination and the other matters to be voted upon at the Special Meeting and Warrant Holder Meeting (each as defined in the Definitive Proxy Statement). The Definitive Proxy Statement contains important information about the proposed Business Combination and the other matters to be voted upon at the meetings of the Company’s stockholders and warrant holders. This communication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 read the Definitive Proxy Statement and other documents filed or to be filed in connection with the proposed Business Combination, as these materials will contain important information about the Company, Polestar Performance AB and its affiliates (“</w:t>
      </w:r>
      <w:r>
        <w:rPr>
          <w:rFonts w:ascii="Arial" w:cs="Arial" w:eastAsia="Arial" w:hAnsi="Arial"/>
          <w:sz w:val="17"/>
          <w:szCs w:val="17"/>
          <w:u w:val="single" w:color="auto"/>
          <w:color w:val="auto"/>
        </w:rPr>
        <w:t>Polestar</w:t>
      </w:r>
      <w:r>
        <w:rPr>
          <w:rFonts w:ascii="Arial" w:cs="Arial" w:eastAsia="Arial" w:hAnsi="Arial"/>
          <w:sz w:val="17"/>
          <w:szCs w:val="17"/>
          <w:color w:val="auto"/>
        </w:rPr>
        <w:t>”), ListCo and the proposed Business Combination. Stockholders and warrant 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76"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9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 Offer and Non-Solicitation</w:t>
      </w:r>
    </w:p>
    <w:p>
      <w:pPr>
        <w:spacing w:after="0" w:line="229"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2022-06-03T05:14:00Z</dcterms:created>
  <dcterms:modified xsi:type="dcterms:W3CDTF">2022-06-03T05:14:00Z</dcterms:modified>
</cp:coreProperties>
</file>