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January 9, 2026, Polestar Automotive Holding UK PLC (“Polestar”) issued a press release announcing its preliminary estimates for global volumes for the fourth quarter of 2025 as well as full-year 2025. A copy of the press release is attached hereto as Exhibit 99.1.</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January 9,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740" w:type="dxa"/>
            <w:vAlign w:val="bottom"/>
            <w:tcBorders>
              <w:top w:val="single" w:sz="8" w:color="0000EE"/>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96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88"/>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4549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5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record retail sales in 2025</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in 2025 of 60,119 cars, a growth of 34% compared to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update to be hosted on 18 February</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9 January 2026. – </w:t>
      </w:r>
      <w:r>
        <w:rPr>
          <w:rFonts w:ascii="Times New Roman" w:cs="Times New Roman" w:eastAsia="Times New Roman" w:hAnsi="Times New Roman"/>
          <w:sz w:val="18"/>
          <w:szCs w:val="18"/>
          <w:color w:val="auto"/>
        </w:rPr>
        <w:t>Polestar (Nasdaq: PSNY) retail sales amounted to an estimated 15,608 cars in Q4 2025, up 27% versus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Q4 2024. For the full year, retail sales totalled approximately 60,119 cars, a growth of 34% compared to 2024.</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“For retail sales volumes, 2025 has been the best year ever for Polestar, despite continued external headwinds and challenging market conditions. We are gaining market share and outselling many established car brands across key European markets - a testament to the expansion of our sales network, which has grown by over 50% this year, our attractive model line-up and the team’s hard 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Breakdown of retail sales volumes: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3400" w:type="dxa"/>
            <w:vAlign w:val="bottom"/>
            <w:tcBorders>
              <w:left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Retail sales volumes</w:t>
            </w:r>
          </w:p>
        </w:tc>
        <w:tc>
          <w:tcPr>
            <w:tcW w:w="34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15,608</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12,256</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r>
      <w:tr>
        <w:trPr>
          <w:trHeight w:val="209"/>
        </w:trPr>
        <w:tc>
          <w:tcPr>
            <w:tcW w:w="3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25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3400" w:type="dxa"/>
            <w:vAlign w:val="bottom"/>
            <w:tcBorders>
              <w:left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Retail sales volumes</w:t>
            </w:r>
          </w:p>
        </w:tc>
        <w:tc>
          <w:tcPr>
            <w:tcW w:w="34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60,119</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44,851</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Polestar management plans to host a strategy update covering key product updates and financial outlook on 18 February 2026 at 13:00 Central European Time (07:00 US Eastern Time). The event will be live streamed and made available as a replay via the Company’s Investor Relations website.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the change in the ratio of American Depositary Shares (ADS) to ordinary shares from 1:1 to 1:30 that became effective on 9 December 2025, the Company received notice from Nasdaq on 23 December 2025 that the closing bid price of the Company’s ADSs exceeded USD 1.00 for at least ten consecutive business days and thus Polestar had regained compliance with Nasdaq’s Listing Rule 5450(a)(1).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to editors: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network growth excludes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Adjustments Statement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retail sales volume we publish is estimated and subject to subsequent adjustments. This could result in differences from the retail sales volume reported on a quarterly basis and the cumulative figures reported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right="20" w:firstLine="8"/>
        <w:spacing w:after="0" w:line="265" w:lineRule="auto"/>
        <w:tabs>
          <w:tab w:leader="none" w:pos="2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ind w:right="120" w:firstLine="8"/>
        <w:spacing w:after="0" w:line="265"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ind w:firstLine="8"/>
        <w:spacing w:after="0" w:line="250" w:lineRule="auto"/>
        <w:tabs>
          <w:tab w:leader="none" w:pos="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right="40" w:firstLine="8"/>
        <w:spacing w:after="0" w:line="253"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2026-01-09T06:04:17Z</dcterms:created>
  <dcterms:modified xsi:type="dcterms:W3CDTF">2026-01-09T06:04:17Z</dcterms:modified>
</cp:coreProperties>
</file>