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2 Off to Strong Start in South Korea with Over 4,000 Reservations in One Week</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South Korea is Polestar’s 19th global market and the latest to introduce Polestar 2</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 4,000 reservations for Polestar 2 placed in one week after order books opened on 18 January 2022</w:t>
      </w:r>
    </w:p>
    <w:p>
      <w:pPr>
        <w:spacing w:after="0" w:line="22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GOTHENBURG, SWEDEN – 26 January 2022. </w:t>
      </w:r>
      <w:r>
        <w:rPr>
          <w:rFonts w:ascii="Arial" w:cs="Arial" w:eastAsia="Arial" w:hAnsi="Arial"/>
          <w:sz w:val="18"/>
          <w:szCs w:val="18"/>
          <w:color w:val="auto"/>
        </w:rPr>
        <w:t>Polestar, the premium electric performance car company, is experiencing unprecedented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launch impact after arriving in South Korea.</w:t>
      </w:r>
    </w:p>
    <w:p>
      <w:pPr>
        <w:spacing w:after="0" w:line="16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Following the brand launch at the end of 2021 where Polestar Precept was shown, Polestar 2 was officially unveiled on 18 January 2022 at the Seoul Wave Art Center, with the opportunity for customers to place reservations online at Polestar.com with a USD 840 deposit. Polestar 2 reservations surpassed the 2,000 mark within just two hours and totaled over 4,000 within one week.</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extremely positive reaction to the launch of Polestar in Korea is another highpoint for a brand that is gaining momentum by the day,” comments Mike Whittington, Polestar’s global Head of Sales. “It is clear that the hard work and dedication from our team worldwide has resulted in another highly successful market launch and we are delighted with the initial response from customers in South Korea.”</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South Korea is Polestar’s newest market as it continues to expand its global footprint, and becomes the 19</w:t>
      </w:r>
      <w:r>
        <w:rPr>
          <w:rFonts w:ascii="Arial" w:cs="Arial" w:eastAsia="Arial" w:hAnsi="Arial"/>
          <w:sz w:val="15"/>
          <w:szCs w:val="15"/>
          <w:color w:val="auto"/>
        </w:rPr>
        <w:t>th</w:t>
      </w:r>
      <w:r>
        <w:rPr>
          <w:rFonts w:ascii="Arial" w:cs="Arial" w:eastAsia="Arial" w:hAnsi="Arial"/>
          <w:sz w:val="18"/>
          <w:szCs w:val="18"/>
          <w:color w:val="auto"/>
        </w:rPr>
        <w:t xml:space="preserve"> market worldwide where Polestar cars are available. This is in line with Polestar’s ambition to be present in at least 30 markets by 2023 as it pursues its intentions to grow to 290,000 cars per year by 2025. Polestar also intends to list on the Nasdaq in a proposed business combination with Gores Guggenheim, Inc. (Nasdaq: GGPI, GGPIW, and GGPIU), which is expected to close in the first half of 2022.</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“This overwhelming response in such a short space of time is incredible and we would like to thank everyone for their great interest in Polestar 2, the first Polestar vehicle to be launched in South Korea,” says Head of Polestar Korea, Jongsung Ham. “We have great support from our colleagues at Polestar headquarters in Sweden and will work hard to deliver this car in a smooth way to all our enthusiastic new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Polestar</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markets across Europe, North America, China and Asia Pacific. By 2023, the company plans to be present in at least 30 global markets. Polestar cars are currently manufactured in two facilities in China, with additional future manufacturing planned in the USA.</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w:t>
      </w:r>
    </w:p>
    <w:p>
      <w:pPr>
        <w:sectPr>
          <w:pgSz w:w="11900" w:h="16838" w:orient="portrait"/>
          <w:cols w:equalWidth="0" w:num="1">
            <w:col w:w="11000"/>
          </w:cols>
          <w:pgMar w:left="440" w:top="270" w:right="459" w:bottom="1440" w:gutter="0" w:footer="0" w:header="0"/>
        </w:sectPr>
      </w:pPr>
    </w:p>
    <w:bookmarkStart w:id="4" w:name="page5"/>
    <w:bookmarkEnd w:id="4"/>
    <w:p>
      <w:pPr>
        <w:ind w:left="4"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w:t>
      </w:r>
    </w:p>
    <w:p>
      <w:pPr>
        <w:spacing w:after="0" w:line="4" w:lineRule="exact"/>
        <w:rPr>
          <w:sz w:val="20"/>
          <w:szCs w:val="20"/>
          <w:color w:val="auto"/>
        </w:rPr>
      </w:pPr>
    </w:p>
    <w:p>
      <w:pPr>
        <w:ind w:left="4" w:right="160" w:hanging="4"/>
        <w:spacing w:after="0" w:line="269" w:lineRule="auto"/>
        <w:tabs>
          <w:tab w:leader="none" w:pos="349"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0"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w:t>
      </w:r>
    </w:p>
    <w:p>
      <w:pPr>
        <w:sectPr>
          <w:pgSz w:w="11900" w:h="16838" w:orient="portrait"/>
          <w:cols w:equalWidth="0" w:num="1">
            <w:col w:w="11004"/>
          </w:cols>
          <w:pgMar w:left="436" w:top="274" w:right="459" w:bottom="1440" w:gutter="0" w:footer="0" w:header="0"/>
        </w:sectPr>
      </w:pPr>
    </w:p>
    <w:bookmarkStart w:id="5" w:name="page6"/>
    <w:bookmarkEnd w:id="5"/>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jonathan.goodman@polestar.com</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andrew.lytheer@polestar.com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inquiries regarding The Gores Group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jchou@gores.com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GoresGroup-SVC@sardverb.com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2022-01-26T08:03:28Z</dcterms:created>
  <dcterms:modified xsi:type="dcterms:W3CDTF">2022-01-26T08:03:28Z</dcterms:modified>
</cp:coreProperties>
</file>