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08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580"/>
        <w:spacing w:after="0" w:line="262" w:lineRule="auto"/>
        <w:rPr>
          <w:sz w:val="20"/>
          <w:szCs w:val="20"/>
          <w:color w:val="auto"/>
        </w:rPr>
      </w:pPr>
      <w:r>
        <w:rPr>
          <w:rFonts w:ascii="Times New Roman" w:cs="Times New Roman" w:eastAsia="Times New Roman" w:hAnsi="Times New Roman"/>
          <w:sz w:val="22"/>
          <w:szCs w:val="22"/>
          <w:b w:val="1"/>
          <w:bCs w:val="1"/>
          <w:color w:val="0000FF"/>
        </w:rPr>
        <w:t>Class A American Depositary Shares ("ADSs"), each ADS representing 30 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0000FF"/>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Standard Chartered Bank (Hong Kong)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940"/>
          </w:cols>
          <w:pgMar w:left="360" w:top="866" w:right="599"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10,257,743.00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10,257,743.00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10,257,743.00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BK, FI</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and 8: Each Class A ADS represents thirty (30) Class A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par value $0.01 each. Standard Chartered Bank (Hong Kong) Limited (the "Bank") is a direct, wholly-owned subsidiary of Standard Chartered PLC (the "Parent"). The Bank holds directly 10,257,743 Class A ADSs of the Issuer. Accordingly, as the parent company of the Bank, the Parent may be deemed to share voting and dispositive power over the Class A ADSs of the Issuer held by the Bank. Note to Row 11: Based on (i) 4,315,957,440 Class A Shares in the form of 143,865,248 Class A ADSs and (ii) 29,892,570 Class B Shares in the form of 996,419 Class B ADSs outstanding on April 17, 2026, as disclosed by the Issuer in Item 7 of its Annual Report on Form 20-F for the year ended December 31, 2025. Each Class B Share is convertible into one Class A Share at any time at the option of the holder of such Class B Share. Assumes the conversion of the Class B Shares referred to above into Class A Shares. Explanatory Note: This Schedule 13G is being filed by the Bank and the Parent with respect to the Class A ADSs of the Issuer. A Schedule 13G relating to the Class A ADSs was previously filed on February 12, 2026 under the CIK code of Standard Chartered Bank (the "Original Schedule 13G"). Due to a clerical error, the Original Schedule 13G was inadvertently filed under the incorrect CIK code and should be disregarded. This Schedule 13G supersedes and replaces the Original Schedule 13G in its entirety.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Standard Chartered PLC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10,257,743.00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10,257,743.00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10,257,743.00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FI</w:t>
      </w:r>
    </w:p>
    <w:p>
      <w:pPr>
        <w:spacing w:after="0" w:line="24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Rows 6 and 8: Each Class A ADS represents thirty (30) Class A Ordinary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par value $0.01 each. The Bank is a direct, wholly-owned subsidiary of the Parent. The Bank holds directly 10,257,743 Class A ADSs of the Issuer. Accordingly, as the parent company of the Bank, the Parent may be deemed to share voting and dispositive power over the Class A ADSs of the Issuer held by the Bank. Note to Row 11: Based on (i) 4,315,957,440 Class A Shares in the form of 143,865,248 Class A ADSs and (ii) 29,892,570 Class B Shares in the form of 996,419 Class B ADSs outstanding on April 17, 2026, as disclosed by the Issuer in Item 7 of its Annual Report on Form 20-F for the year ended December 31, 2025. Each Class B Share is convertible into one Class A Share at any time at the option of the holder of such Class B Share. Assumes the conversion of the Class B Shares referred to above into Class A Shares. Explanatory Note: This Schedule 13G is being filed by the Bank and the Parent with respect to the Class A ADSs of the Issuer. The Original Schedule 13G relating to the Class A ADSs was previously filed on February 12, 2026 under the CIK code of Standard Chartered Bank. Due to a clerical error, the Original Schedule 13G was inadvertently filed under the incorrect CIK code and should be disregarded. This Schedule 13G supersedes and replaces the Original Schedule 13G in its entirety.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Assar Gabrielssons Vag 9, Gothenburg, V7 405 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Standard Chartered Bank (Hong Kong) Limited (the "Bank") Standard Chartered PLC (the "Parent")</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6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the Bank is Standard Chartered Bank Building, 4-4A Des Voeux Road, Central, Hong Kong The address of the principal business office of the Parent is 1 Basinghall Avenue, London, United Kingdom EC2V 5DD</w:t>
      </w:r>
    </w:p>
    <w:p>
      <w:pPr>
        <w:sectPr>
          <w:pgSz w:w="11900" w:h="16838" w:orient="portrait"/>
          <w:cols w:equalWidth="0" w:num="1">
            <w:col w:w="11140"/>
          </w:cols>
          <w:pgMar w:left="320" w:top="111" w:right="439" w:bottom="0" w:gutter="0" w:footer="0" w:header="0"/>
        </w:sect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0"/>
        <w:spacing w:after="0" w:line="309" w:lineRule="auto"/>
        <w:rPr>
          <w:sz w:val="20"/>
          <w:szCs w:val="20"/>
          <w:color w:val="auto"/>
        </w:rPr>
      </w:pPr>
      <w:r>
        <w:rPr>
          <w:rFonts w:ascii="Times New Roman" w:cs="Times New Roman" w:eastAsia="Times New Roman" w:hAnsi="Times New Roman"/>
          <w:sz w:val="22"/>
          <w:szCs w:val="22"/>
          <w:color w:val="auto"/>
        </w:rPr>
        <w:t>The place of organization of the Bank is Hong Kong The place of organization of the Parent is the United Kingdom Title of class of securities:</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Class A American Depositary Shares ("ADSs"), each ADS representing 30 Class A Ordinary Shares, par value $0.01 each</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0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180"/>
          </w:cols>
          <w:pgMar w:left="320" w:top="111" w:right="439" w:bottom="0" w:gutter="0" w:footer="0" w:header="0"/>
          <w:type w:val="continuous"/>
        </w:sectPr>
      </w:pPr>
    </w:p>
    <w:bookmarkStart w:id="3" w:name="page4"/>
    <w:bookmarkEnd w:id="3"/>
    <w:p>
      <w:pPr>
        <w:spacing w:after="0" w:line="7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Bank</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10,257,743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10,257,743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10,257,743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1"/>
          <w:szCs w:val="21"/>
          <w:color w:val="auto"/>
        </w:rPr>
        <w:t>The Bank is a direct, wholly-owned subsidiary of the Parent and holds directly the Class A ADSs of the Issuer reported herein. Accordingly, the Parent may be deemed to share voting and dispositive power over the Class A ADSs of the Issuer held by the Bank. The Bank is classified under Item 3 as a non-U.S. institution (bank).</w:t>
      </w:r>
    </w:p>
    <w:p>
      <w:pPr>
        <w:spacing w:after="0" w:line="1" w:lineRule="exact"/>
        <w:rPr>
          <w:sz w:val="20"/>
          <w:szCs w:val="20"/>
          <w:color w:val="auto"/>
        </w:rPr>
      </w:pPr>
    </w:p>
    <w:p>
      <w:pPr>
        <w:sectPr>
          <w:pgSz w:w="11900" w:h="1690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909" w:orient="portrait"/>
          <w:cols w:equalWidth="0" w:num="1">
            <w:col w:w="11140"/>
          </w:cols>
          <w:pgMar w:left="360" w:top="126" w:right="399" w:bottom="0" w:gutter="0" w:footer="0" w:header="0"/>
          <w:type w:val="continuous"/>
        </w:sectPr>
      </w:pPr>
    </w:p>
    <w:bookmarkStart w:id="4" w:name="page5"/>
    <w:bookmarkEnd w:id="4"/>
    <w:p>
      <w:pPr>
        <w:ind w:left="940" w:right="120"/>
        <w:spacing w:after="0" w:line="238"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 By signing below I certify that, to the best of my knowledge and belief, the foreign regulatory scheme applicable to a bank is substantially comparable to the regulatory scheme applicable to the functionally equivalent U.S. institution. I also undertake to furnish to the Commission staff, upon request, information that would otherwise be disclosed in a Schedule 13D.</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Standard Chartered Bank (Hong Kong) Limited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K. Choe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Steven K. Choe / Managing Director,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Head, Equity Financing and Derivatives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Standard Chartered PLC</w:t>
      </w:r>
    </w:p>
    <w:p>
      <w:pPr>
        <w:spacing w:after="0" w:line="152" w:lineRule="exact"/>
        <w:rPr>
          <w:sz w:val="20"/>
          <w:szCs w:val="20"/>
          <w:color w:val="auto"/>
        </w:rPr>
      </w:pPr>
    </w:p>
    <w:p>
      <w:pPr>
        <w:ind w:left="50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Corrigan</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Scott Corrigan / Group Company Secretary</w:t>
      </w:r>
    </w:p>
    <w:p>
      <w:pPr>
        <w:spacing w:after="0" w:line="44" w:lineRule="exact"/>
        <w:rPr>
          <w:sz w:val="20"/>
          <w:szCs w:val="20"/>
          <w:color w:val="auto"/>
        </w:rPr>
      </w:pPr>
    </w:p>
    <w:p>
      <w:pPr>
        <w:ind w:left="504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08"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that only one statement containing the information required by Schedule 13G and any further amendments thereto need to be filed with respect to the beneficial ownership by each of the undersigned of Class A ADSs of Polestar Automotive Holding UK PLC, and further agree that this Joint Filing Agreement be included as an exhibit to the Schedule 13G provided that, as contemplated by Section 13d-1(k)(1)(ii), no person shall be responsible for the completeness or accuracy of the information concerning the other persons making the filing, unless such person knows or has reason to believe that such information is inaccurate.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May 12,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Standard Chartered Bank (Hong Kong)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ind w:left="56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Steven K. Choe</w:t>
            </w:r>
          </w:p>
        </w:tc>
      </w:tr>
      <w:tr>
        <w:trPr>
          <w:trHeight w:val="187"/>
        </w:trPr>
        <w:tc>
          <w:tcPr>
            <w:tcW w:w="6640" w:type="dxa"/>
            <w:vAlign w:val="bottom"/>
          </w:tcPr>
          <w:p>
            <w:pPr>
              <w:ind w:left="5640"/>
              <w:spacing w:after="0" w:line="188" w:lineRule="exact"/>
              <w:rPr>
                <w:sz w:val="20"/>
                <w:szCs w:val="20"/>
                <w:color w:val="auto"/>
              </w:rPr>
            </w:pPr>
            <w:r>
              <w:rPr>
                <w:rFonts w:ascii="Times New Roman" w:cs="Times New Roman" w:eastAsia="Times New Roman" w:hAnsi="Times New Roman"/>
                <w:sz w:val="18"/>
                <w:szCs w:val="18"/>
                <w:b w:val="1"/>
                <w:bCs w:val="1"/>
                <w:color w:val="auto"/>
              </w:rPr>
              <w:t>Name/Title:</w:t>
            </w:r>
          </w:p>
        </w:tc>
        <w:tc>
          <w:tcPr>
            <w:tcW w:w="4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Steven K. Choe</w:t>
            </w:r>
          </w:p>
        </w:tc>
      </w:tr>
      <w:tr>
        <w:trPr>
          <w:trHeight w:val="216"/>
        </w:trPr>
        <w:tc>
          <w:tcPr>
            <w:tcW w:w="66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Managing Director, Global Head, Equity Financing and</w:t>
            </w:r>
          </w:p>
        </w:tc>
      </w:tr>
      <w:tr>
        <w:trPr>
          <w:trHeight w:val="216"/>
        </w:trPr>
        <w:tc>
          <w:tcPr>
            <w:tcW w:w="66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r>
      <w:tr>
        <w:trPr>
          <w:trHeight w:val="238"/>
        </w:trPr>
        <w:tc>
          <w:tcPr>
            <w:tcW w:w="6640" w:type="dxa"/>
            <w:vAlign w:val="bottom"/>
          </w:tcPr>
          <w:p>
            <w:pPr>
              <w:ind w:left="5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12, 2026</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Standard Chartered PLC</w:t>
            </w:r>
          </w:p>
        </w:tc>
      </w:tr>
      <w:tr>
        <w:trPr>
          <w:trHeight w:val="432"/>
        </w:trPr>
        <w:tc>
          <w:tcPr>
            <w:tcW w:w="6640" w:type="dxa"/>
            <w:vAlign w:val="bottom"/>
          </w:tcPr>
          <w:p>
            <w:pPr>
              <w:ind w:left="56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Scott Corrigan</w:t>
            </w:r>
          </w:p>
        </w:tc>
      </w:tr>
      <w:tr>
        <w:trPr>
          <w:trHeight w:val="187"/>
        </w:trPr>
        <w:tc>
          <w:tcPr>
            <w:tcW w:w="6640" w:type="dxa"/>
            <w:vAlign w:val="bottom"/>
          </w:tcPr>
          <w:p>
            <w:pPr>
              <w:ind w:left="5640"/>
              <w:spacing w:after="0" w:line="188" w:lineRule="exact"/>
              <w:rPr>
                <w:sz w:val="20"/>
                <w:szCs w:val="20"/>
                <w:color w:val="auto"/>
              </w:rPr>
            </w:pPr>
            <w:r>
              <w:rPr>
                <w:rFonts w:ascii="Times New Roman" w:cs="Times New Roman" w:eastAsia="Times New Roman" w:hAnsi="Times New Roman"/>
                <w:sz w:val="18"/>
                <w:szCs w:val="18"/>
                <w:b w:val="1"/>
                <w:bCs w:val="1"/>
                <w:color w:val="auto"/>
              </w:rPr>
              <w:t>Name/Title:</w:t>
            </w:r>
          </w:p>
        </w:tc>
        <w:tc>
          <w:tcPr>
            <w:tcW w:w="4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Scott Corrigan</w:t>
            </w:r>
          </w:p>
        </w:tc>
      </w:tr>
      <w:tr>
        <w:trPr>
          <w:trHeight w:val="216"/>
        </w:trPr>
        <w:tc>
          <w:tcPr>
            <w:tcW w:w="66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Group Company Secretary</w:t>
            </w:r>
          </w:p>
        </w:tc>
      </w:tr>
      <w:tr>
        <w:trPr>
          <w:trHeight w:val="238"/>
        </w:trPr>
        <w:tc>
          <w:tcPr>
            <w:tcW w:w="6640" w:type="dxa"/>
            <w:vAlign w:val="bottom"/>
          </w:tcPr>
          <w:p>
            <w:pPr>
              <w:ind w:left="5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12, 2026</w:t>
            </w:r>
          </w:p>
        </w:tc>
      </w:tr>
      <w:tr>
        <w:trPr>
          <w:trHeight w:val="675"/>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2026-05-12T09:32:43Z</dcterms:created>
  <dcterms:modified xsi:type="dcterms:W3CDTF">2026-05-12T09:32:43Z</dcterms:modified>
</cp:coreProperties>
</file>